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554"/>
        <w:gridCol w:w="425"/>
      </w:tblGrid>
      <w:tr w:rsidR="00836BBE" w:rsidRPr="001F26D6" w14:paraId="54C39B6D" w14:textId="77777777" w:rsidTr="00A34DE4">
        <w:trPr>
          <w:cantSplit/>
          <w:trHeight w:val="567"/>
        </w:trPr>
        <w:tc>
          <w:tcPr>
            <w:tcW w:w="20554" w:type="dxa"/>
            <w:shd w:val="clear" w:color="auto" w:fill="CCECFF"/>
            <w:vAlign w:val="center"/>
          </w:tcPr>
          <w:p w14:paraId="1D8DF979" w14:textId="45F9E668" w:rsidR="00836BBE" w:rsidRPr="00E80CCB" w:rsidRDefault="00A34DE4" w:rsidP="00EB685F">
            <w:pPr>
              <w:spacing w:before="0"/>
              <w:ind w:right="-108"/>
              <w:jc w:val="left"/>
              <w:rPr>
                <w:b/>
                <w:color w:val="00B0F0"/>
                <w:sz w:val="28"/>
                <w:szCs w:val="28"/>
              </w:rPr>
            </w:pPr>
            <w:r w:rsidRPr="00E80CCB">
              <w:rPr>
                <w:b/>
                <w:color w:val="00B0F0"/>
                <w:sz w:val="28"/>
                <w:szCs w:val="28"/>
              </w:rPr>
              <w:t>ISA</w:t>
            </w:r>
            <w:r w:rsidR="00E21156">
              <w:rPr>
                <w:b/>
                <w:color w:val="00B0F0"/>
                <w:sz w:val="28"/>
                <w:szCs w:val="28"/>
              </w:rPr>
              <w:t>-</w:t>
            </w:r>
            <w:r w:rsidRPr="00E80CCB">
              <w:rPr>
                <w:b/>
                <w:color w:val="00B0F0"/>
                <w:sz w:val="28"/>
                <w:szCs w:val="28"/>
              </w:rPr>
              <w:t>Fallstudie – Verständnisgewinnung Unternehmen und Umfeld inkl. Inhä</w:t>
            </w:r>
            <w:r w:rsidR="009C6255" w:rsidRPr="00E80CCB">
              <w:rPr>
                <w:b/>
                <w:color w:val="00B0F0"/>
                <w:sz w:val="28"/>
                <w:szCs w:val="28"/>
              </w:rPr>
              <w:t>rente</w:t>
            </w:r>
            <w:r w:rsidRPr="00E80CCB">
              <w:rPr>
                <w:b/>
                <w:color w:val="00B0F0"/>
                <w:sz w:val="28"/>
                <w:szCs w:val="28"/>
              </w:rPr>
              <w:t xml:space="preserve"> Risiken</w:t>
            </w:r>
          </w:p>
        </w:tc>
        <w:tc>
          <w:tcPr>
            <w:tcW w:w="425" w:type="dxa"/>
            <w:shd w:val="clear" w:color="auto" w:fill="CCECFF"/>
            <w:textDirection w:val="btLr"/>
            <w:vAlign w:val="center"/>
          </w:tcPr>
          <w:p w14:paraId="6AA84749" w14:textId="77777777" w:rsidR="00836BBE" w:rsidRPr="006B6411" w:rsidRDefault="00836BBE" w:rsidP="00EB685F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</w:tbl>
    <w:p w14:paraId="0B14A303" w14:textId="77777777" w:rsidR="00836BBE" w:rsidRDefault="00836BBE" w:rsidP="001929F5">
      <w:pPr>
        <w:spacing w:before="0"/>
        <w:jc w:val="left"/>
        <w:rPr>
          <w:sz w:val="10"/>
          <w:szCs w:val="16"/>
        </w:rPr>
      </w:pPr>
    </w:p>
    <w:p w14:paraId="6E325FB1" w14:textId="77777777" w:rsidR="00836BBE" w:rsidRPr="003C637C" w:rsidRDefault="00836BBE" w:rsidP="001929F5">
      <w:pPr>
        <w:spacing w:before="0"/>
        <w:jc w:val="left"/>
        <w:rPr>
          <w:sz w:val="10"/>
          <w:szCs w:val="16"/>
        </w:rPr>
      </w:pPr>
    </w:p>
    <w:tbl>
      <w:tblPr>
        <w:tblStyle w:val="Tabellenraster"/>
        <w:tblW w:w="20974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04"/>
        <w:gridCol w:w="4096"/>
        <w:gridCol w:w="786"/>
        <w:gridCol w:w="1571"/>
        <w:gridCol w:w="635"/>
        <w:gridCol w:w="850"/>
        <w:gridCol w:w="651"/>
        <w:gridCol w:w="651"/>
        <w:gridCol w:w="651"/>
        <w:gridCol w:w="651"/>
        <w:gridCol w:w="827"/>
        <w:gridCol w:w="7484"/>
        <w:gridCol w:w="709"/>
        <w:gridCol w:w="708"/>
      </w:tblGrid>
      <w:tr w:rsidR="009C6255" w:rsidRPr="00B61C67" w14:paraId="2DCD155B" w14:textId="77777777" w:rsidTr="00391785">
        <w:trPr>
          <w:cantSplit/>
          <w:trHeight w:val="420"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6996E53E" w14:textId="316403D4" w:rsidR="009C6255" w:rsidRPr="00B61C67" w:rsidRDefault="0084765E" w:rsidP="009C6255">
            <w:pPr>
              <w:spacing w:before="0"/>
              <w:jc w:val="center"/>
              <w:rPr>
                <w:b/>
                <w:noProof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noProof/>
                <w:color w:val="FFFFFF" w:themeColor="background1"/>
                <w:sz w:val="24"/>
                <w:szCs w:val="24"/>
              </w:rPr>
              <w:t>Nr.</w:t>
            </w:r>
          </w:p>
        </w:tc>
        <w:tc>
          <w:tcPr>
            <w:tcW w:w="4096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5CE5791A" w14:textId="012975DD" w:rsidR="009C6255" w:rsidRPr="00B61C67" w:rsidRDefault="009C6255" w:rsidP="009C6255">
            <w:pPr>
              <w:spacing w:befor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6A63C4C4" w14:textId="2E9B5130" w:rsidR="009C6255" w:rsidRPr="00B61C67" w:rsidRDefault="009C6255" w:rsidP="009C6255">
            <w:pPr>
              <w:spacing w:befor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08089BE" w14:textId="1786773B" w:rsidR="009C6255" w:rsidRPr="00B61C67" w:rsidRDefault="009C6255" w:rsidP="009C6255">
            <w:pPr>
              <w:spacing w:befor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E30FF23" w14:textId="1C98DAC8" w:rsidR="009C6255" w:rsidRPr="00B61C67" w:rsidRDefault="009C6255" w:rsidP="009C6255">
            <w:pPr>
              <w:spacing w:befor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3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8B8B5A3" w14:textId="2F0DD94D" w:rsidR="009C6255" w:rsidRPr="00B61C67" w:rsidRDefault="009C6255" w:rsidP="009C6255">
            <w:pPr>
              <w:spacing w:before="0"/>
              <w:jc w:val="center"/>
              <w:rPr>
                <w:b/>
                <w:noProof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noProof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  <w:vAlign w:val="center"/>
          </w:tcPr>
          <w:p w14:paraId="511CF279" w14:textId="4156285D" w:rsidR="009C6255" w:rsidRPr="00B61C67" w:rsidRDefault="009C6255" w:rsidP="009C6255">
            <w:pPr>
              <w:spacing w:befor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5E8EF801" w14:textId="215761A0" w:rsidR="009C6255" w:rsidRPr="00B61C67" w:rsidRDefault="009C6255" w:rsidP="009C6255">
            <w:pPr>
              <w:spacing w:befor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61C67"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</w:tr>
      <w:tr w:rsidR="00DD1407" w:rsidRPr="003C637C" w14:paraId="4B9DC28E" w14:textId="77777777" w:rsidTr="00391785">
        <w:trPr>
          <w:cantSplit/>
          <w:trHeight w:val="1062"/>
          <w:tblHeader/>
        </w:trPr>
        <w:tc>
          <w:tcPr>
            <w:tcW w:w="704" w:type="dxa"/>
            <w:shd w:val="clear" w:color="auto" w:fill="CCECFF"/>
            <w:vAlign w:val="center"/>
          </w:tcPr>
          <w:p w14:paraId="33A592DE" w14:textId="77777777" w:rsidR="00DD1407" w:rsidRPr="003C637C" w:rsidRDefault="00DD1407" w:rsidP="000C1F53">
            <w:pPr>
              <w:spacing w:before="0"/>
              <w:jc w:val="left"/>
              <w:rPr>
                <w:b/>
                <w:noProof/>
                <w:sz w:val="16"/>
                <w:szCs w:val="18"/>
              </w:rPr>
            </w:pPr>
          </w:p>
        </w:tc>
        <w:tc>
          <w:tcPr>
            <w:tcW w:w="4096" w:type="dxa"/>
            <w:shd w:val="clear" w:color="auto" w:fill="CCECFF"/>
            <w:vAlign w:val="center"/>
          </w:tcPr>
          <w:p w14:paraId="720024BD" w14:textId="0B15DB58" w:rsidR="00DD1407" w:rsidRPr="00056157" w:rsidRDefault="00DD1407" w:rsidP="000C1F53">
            <w:pPr>
              <w:spacing w:before="0"/>
              <w:jc w:val="left"/>
              <w:rPr>
                <w:b/>
                <w:color w:val="FF0000"/>
                <w:sz w:val="20"/>
              </w:rPr>
            </w:pPr>
            <w:r w:rsidRPr="00056157">
              <w:rPr>
                <w:b/>
                <w:color w:val="000000" w:themeColor="text1"/>
                <w:sz w:val="20"/>
              </w:rPr>
              <w:t>Geschäftsrisiken</w:t>
            </w:r>
            <w:r w:rsidR="00B61C67" w:rsidRPr="00056157">
              <w:rPr>
                <w:b/>
                <w:color w:val="000000" w:themeColor="text1"/>
                <w:sz w:val="20"/>
              </w:rPr>
              <w:br/>
            </w:r>
            <w:r w:rsidR="0084765E" w:rsidRPr="00056157">
              <w:rPr>
                <w:b/>
                <w:color w:val="000000" w:themeColor="text1"/>
                <w:sz w:val="20"/>
              </w:rPr>
              <w:t>(Exemplarische Darstellung)</w:t>
            </w:r>
          </w:p>
        </w:tc>
        <w:tc>
          <w:tcPr>
            <w:tcW w:w="78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A8E5B8D" w14:textId="77777777" w:rsidR="00DD1407" w:rsidRPr="003C637C" w:rsidRDefault="00DD1407" w:rsidP="000C1F53">
            <w:pPr>
              <w:spacing w:before="0"/>
              <w:ind w:left="113" w:right="113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Möglichkeit für falsche</w:t>
            </w:r>
          </w:p>
          <w:p w14:paraId="125AF17D" w14:textId="77777777" w:rsidR="00DD1407" w:rsidRPr="003C637C" w:rsidRDefault="00DD1407" w:rsidP="000C1F53">
            <w:pPr>
              <w:spacing w:before="0"/>
              <w:ind w:left="113" w:right="113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Darstellung</w:t>
            </w:r>
          </w:p>
        </w:tc>
        <w:tc>
          <w:tcPr>
            <w:tcW w:w="1571" w:type="dxa"/>
            <w:vAlign w:val="center"/>
          </w:tcPr>
          <w:p w14:paraId="45EF03E7" w14:textId="77777777" w:rsidR="00DD1407" w:rsidRPr="003C637C" w:rsidRDefault="00DD1407" w:rsidP="000C1F53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Einfluss auf</w:t>
            </w:r>
          </w:p>
          <w:p w14:paraId="7D75974C" w14:textId="77777777" w:rsidR="00DD1407" w:rsidRPr="003C637C" w:rsidRDefault="00DD1407" w:rsidP="000C1F53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Abschlussposition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233A2B68" w14:textId="77777777" w:rsidR="00DD1407" w:rsidRPr="003C637C" w:rsidRDefault="00DD1407" w:rsidP="000C1F53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Relevante</w:t>
            </w:r>
          </w:p>
          <w:p w14:paraId="09A004BC" w14:textId="77777777" w:rsidR="00DD1407" w:rsidRPr="003C637C" w:rsidRDefault="00DD1407" w:rsidP="000C1F53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Aussagen des</w:t>
            </w:r>
          </w:p>
          <w:p w14:paraId="5AE24C81" w14:textId="77777777" w:rsidR="00DD1407" w:rsidRPr="003C637C" w:rsidRDefault="00DD1407" w:rsidP="000C1F53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 xml:space="preserve">Abschlusses </w:t>
            </w:r>
          </w:p>
        </w:tc>
        <w:tc>
          <w:tcPr>
            <w:tcW w:w="343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369DD126" w14:textId="77777777" w:rsidR="00DD1407" w:rsidRPr="003C637C" w:rsidRDefault="00DD1407" w:rsidP="000C1F53">
            <w:pPr>
              <w:spacing w:before="0"/>
              <w:jc w:val="center"/>
              <w:rPr>
                <w:b/>
                <w:noProof/>
                <w:sz w:val="14"/>
                <w:szCs w:val="14"/>
              </w:rPr>
            </w:pPr>
            <w:r w:rsidRPr="000C1F53">
              <w:rPr>
                <w:b/>
                <w:noProof/>
                <w:sz w:val="20"/>
                <w:szCs w:val="14"/>
              </w:rPr>
              <w:t>Vorläufige Einschätzung inhärenter Risikofaktoren</w:t>
            </w:r>
          </w:p>
        </w:tc>
        <w:tc>
          <w:tcPr>
            <w:tcW w:w="74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6D61F0" w14:textId="77777777" w:rsidR="00DD1407" w:rsidRPr="000C1F53" w:rsidRDefault="00DD1407" w:rsidP="000C1F53">
            <w:pPr>
              <w:spacing w:before="0"/>
              <w:jc w:val="center"/>
              <w:rPr>
                <w:b/>
                <w:sz w:val="16"/>
                <w:szCs w:val="18"/>
              </w:rPr>
            </w:pPr>
            <w:r w:rsidRPr="000C1F53">
              <w:rPr>
                <w:b/>
                <w:sz w:val="20"/>
                <w:szCs w:val="18"/>
              </w:rPr>
              <w:t>Erläuterungen</w:t>
            </w:r>
          </w:p>
        </w:tc>
        <w:tc>
          <w:tcPr>
            <w:tcW w:w="1417" w:type="dxa"/>
            <w:gridSpan w:val="2"/>
            <w:shd w:val="clear" w:color="auto" w:fill="FF0000"/>
            <w:vAlign w:val="center"/>
          </w:tcPr>
          <w:p w14:paraId="02532ACE" w14:textId="77777777" w:rsidR="00DD1407" w:rsidRPr="00513C2D" w:rsidRDefault="00DD1407" w:rsidP="000C1F53">
            <w:pPr>
              <w:spacing w:before="0"/>
              <w:jc w:val="center"/>
              <w:rPr>
                <w:b/>
                <w:color w:val="FFFFFF" w:themeColor="background1"/>
                <w:sz w:val="20"/>
                <w:szCs w:val="18"/>
              </w:rPr>
            </w:pPr>
            <w:r w:rsidRPr="00513C2D">
              <w:rPr>
                <w:b/>
                <w:color w:val="FFFFFF" w:themeColor="background1"/>
                <w:sz w:val="20"/>
                <w:szCs w:val="18"/>
              </w:rPr>
              <w:t>Relevantes Risiko</w:t>
            </w:r>
          </w:p>
        </w:tc>
      </w:tr>
      <w:tr w:rsidR="00DD1407" w:rsidRPr="003C637C" w14:paraId="6306374B" w14:textId="77777777" w:rsidTr="00391785">
        <w:trPr>
          <w:cantSplit/>
          <w:trHeight w:val="1939"/>
          <w:tblHeader/>
        </w:trPr>
        <w:tc>
          <w:tcPr>
            <w:tcW w:w="704" w:type="dxa"/>
            <w:vMerge w:val="restart"/>
            <w:shd w:val="clear" w:color="auto" w:fill="CCECFF"/>
            <w:vAlign w:val="center"/>
          </w:tcPr>
          <w:p w14:paraId="7E3D9162" w14:textId="77777777" w:rsidR="00DD1407" w:rsidRPr="003C637C" w:rsidRDefault="00DD1407" w:rsidP="000C1F53">
            <w:pPr>
              <w:spacing w:before="0"/>
              <w:jc w:val="left"/>
              <w:rPr>
                <w:b/>
                <w:noProof/>
                <w:sz w:val="16"/>
                <w:szCs w:val="18"/>
              </w:rPr>
            </w:pPr>
          </w:p>
        </w:tc>
        <w:tc>
          <w:tcPr>
            <w:tcW w:w="4096" w:type="dxa"/>
            <w:vMerge w:val="restart"/>
            <w:shd w:val="clear" w:color="auto" w:fill="CCECFF"/>
            <w:vAlign w:val="center"/>
          </w:tcPr>
          <w:p w14:paraId="1AFF5E9B" w14:textId="317765CB" w:rsidR="00DD1407" w:rsidRPr="009C255F" w:rsidRDefault="00DD1407" w:rsidP="000C1F53">
            <w:pPr>
              <w:spacing w:before="0"/>
              <w:jc w:val="left"/>
              <w:rPr>
                <w:b/>
                <w:color w:val="FF0000"/>
                <w:sz w:val="18"/>
                <w:szCs w:val="18"/>
              </w:rPr>
            </w:pPr>
            <w:r w:rsidRPr="009C255F">
              <w:rPr>
                <w:b/>
                <w:color w:val="FF0000"/>
                <w:sz w:val="18"/>
                <w:szCs w:val="18"/>
              </w:rPr>
              <w:t xml:space="preserve">Beachte: </w:t>
            </w:r>
            <w:r w:rsidRPr="009C255F">
              <w:rPr>
                <w:b/>
                <w:color w:val="FF0000"/>
                <w:sz w:val="18"/>
                <w:szCs w:val="18"/>
              </w:rPr>
              <w:br/>
            </w:r>
            <w:r w:rsidR="0084765E">
              <w:rPr>
                <w:b/>
                <w:color w:val="FF0000"/>
                <w:sz w:val="18"/>
                <w:szCs w:val="18"/>
              </w:rPr>
              <w:t>Die nachfolgende</w:t>
            </w:r>
            <w:r w:rsidR="00547D18">
              <w:rPr>
                <w:b/>
                <w:color w:val="FF0000"/>
                <w:sz w:val="18"/>
                <w:szCs w:val="18"/>
              </w:rPr>
              <w:t>n</w:t>
            </w:r>
            <w:r w:rsidR="0084765E">
              <w:rPr>
                <w:b/>
                <w:color w:val="FF0000"/>
                <w:sz w:val="18"/>
                <w:szCs w:val="18"/>
              </w:rPr>
              <w:t xml:space="preserve"> Aussage</w:t>
            </w:r>
            <w:r w:rsidR="00547D18">
              <w:rPr>
                <w:b/>
                <w:color w:val="FF0000"/>
                <w:sz w:val="18"/>
                <w:szCs w:val="18"/>
              </w:rPr>
              <w:t>n</w:t>
            </w:r>
            <w:r w:rsidR="0084765E">
              <w:rPr>
                <w:b/>
                <w:color w:val="FF0000"/>
                <w:sz w:val="18"/>
                <w:szCs w:val="18"/>
              </w:rPr>
              <w:t xml:space="preserve"> bezieht sich</w:t>
            </w:r>
            <w:r w:rsidR="0084765E">
              <w:rPr>
                <w:b/>
                <w:color w:val="FF0000"/>
                <w:sz w:val="18"/>
                <w:szCs w:val="18"/>
              </w:rPr>
              <w:br/>
              <w:t>ausschließlich auf den Posten</w:t>
            </w:r>
            <w:r w:rsidR="0084765E">
              <w:rPr>
                <w:b/>
                <w:color w:val="FF0000"/>
                <w:sz w:val="18"/>
                <w:szCs w:val="18"/>
              </w:rPr>
              <w:br/>
              <w:t>„</w:t>
            </w:r>
            <w:r w:rsidRPr="009C255F">
              <w:rPr>
                <w:b/>
                <w:color w:val="FF0000"/>
                <w:sz w:val="18"/>
                <w:szCs w:val="18"/>
              </w:rPr>
              <w:t>immaterielle Vermögensgegenstände</w:t>
            </w:r>
            <w:r w:rsidR="0084765E">
              <w:rPr>
                <w:b/>
                <w:color w:val="FF0000"/>
                <w:sz w:val="18"/>
                <w:szCs w:val="18"/>
              </w:rPr>
              <w:t>“</w:t>
            </w:r>
            <w:r w:rsidR="00376A9F">
              <w:rPr>
                <w:b/>
                <w:color w:val="FF0000"/>
                <w:sz w:val="18"/>
                <w:szCs w:val="18"/>
              </w:rPr>
              <w:br/>
            </w:r>
            <w:r w:rsidR="00376A9F">
              <w:rPr>
                <w:b/>
                <w:color w:val="FF0000"/>
                <w:sz w:val="18"/>
                <w:szCs w:val="18"/>
              </w:rPr>
              <w:br/>
              <w:t>(Beispielhafte Darstellung)</w:t>
            </w:r>
          </w:p>
        </w:tc>
        <w:tc>
          <w:tcPr>
            <w:tcW w:w="786" w:type="dxa"/>
            <w:vMerge/>
            <w:shd w:val="clear" w:color="auto" w:fill="D9D9D9" w:themeFill="background1" w:themeFillShade="D9"/>
          </w:tcPr>
          <w:p w14:paraId="51DD197A" w14:textId="77777777" w:rsidR="00DD1407" w:rsidRPr="003C637C" w:rsidRDefault="00DD1407" w:rsidP="000C1F53">
            <w:pPr>
              <w:spacing w:before="0"/>
              <w:jc w:val="left"/>
              <w:rPr>
                <w:sz w:val="16"/>
                <w:szCs w:val="18"/>
              </w:rPr>
            </w:pPr>
          </w:p>
        </w:tc>
        <w:tc>
          <w:tcPr>
            <w:tcW w:w="1571" w:type="dxa"/>
            <w:vMerge w:val="restart"/>
          </w:tcPr>
          <w:p w14:paraId="2A274DDD" w14:textId="77777777" w:rsidR="00DD1407" w:rsidRPr="003C637C" w:rsidRDefault="00DD1407" w:rsidP="000C1F53">
            <w:pPr>
              <w:spacing w:before="0"/>
              <w:jc w:val="left"/>
              <w:rPr>
                <w:sz w:val="16"/>
                <w:szCs w:val="18"/>
              </w:rPr>
            </w:pPr>
          </w:p>
        </w:tc>
        <w:tc>
          <w:tcPr>
            <w:tcW w:w="635" w:type="dxa"/>
            <w:vMerge w:val="restart"/>
            <w:tcBorders>
              <w:right w:val="nil"/>
            </w:tcBorders>
            <w:shd w:val="clear" w:color="auto" w:fill="CCECFF"/>
          </w:tcPr>
          <w:p w14:paraId="28F43D7B" w14:textId="2C2CAB52" w:rsidR="00DD1407" w:rsidRPr="00194B65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 xml:space="preserve">E </w:t>
            </w:r>
            <w:r w:rsidRPr="00194B65">
              <w:rPr>
                <w:sz w:val="14"/>
                <w:szCs w:val="16"/>
              </w:rPr>
              <w:t xml:space="preserve">– </w:t>
            </w:r>
          </w:p>
          <w:p w14:paraId="3CE76A8E" w14:textId="0455B214" w:rsidR="00DD1407" w:rsidRPr="00194B65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R&amp;V</w:t>
            </w:r>
            <w:r w:rsidRPr="00194B65">
              <w:rPr>
                <w:sz w:val="14"/>
                <w:szCs w:val="16"/>
              </w:rPr>
              <w:t xml:space="preserve">– </w:t>
            </w:r>
          </w:p>
          <w:p w14:paraId="14EFAAE2" w14:textId="0A7BB015" w:rsidR="00DD1407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V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01B36B6A" w14:textId="77777777" w:rsidR="00DD1407" w:rsidRPr="00194B65" w:rsidRDefault="00DD1407" w:rsidP="00396B97">
            <w:pPr>
              <w:tabs>
                <w:tab w:val="left" w:pos="425"/>
              </w:tabs>
              <w:spacing w:before="0"/>
              <w:jc w:val="left"/>
              <w:rPr>
                <w:sz w:val="14"/>
                <w:szCs w:val="16"/>
              </w:rPr>
            </w:pPr>
          </w:p>
          <w:p w14:paraId="497B6170" w14:textId="52D301C1" w:rsidR="00DD1407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G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7361BC86" w14:textId="77777777" w:rsidR="00DD1407" w:rsidRPr="00194B65" w:rsidRDefault="00DD1407" w:rsidP="00396B97">
            <w:pPr>
              <w:tabs>
                <w:tab w:val="left" w:pos="425"/>
              </w:tabs>
              <w:spacing w:before="0"/>
              <w:jc w:val="left"/>
              <w:rPr>
                <w:sz w:val="14"/>
                <w:szCs w:val="16"/>
              </w:rPr>
            </w:pPr>
          </w:p>
          <w:p w14:paraId="1D55EE84" w14:textId="6185BD80" w:rsidR="00DD1407" w:rsidRPr="00194B65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B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01289FDF" w14:textId="77777777" w:rsidR="00DD1407" w:rsidRDefault="00DD1407" w:rsidP="00396B97">
            <w:pPr>
              <w:tabs>
                <w:tab w:val="left" w:pos="425"/>
              </w:tabs>
              <w:spacing w:before="0"/>
              <w:jc w:val="left"/>
              <w:rPr>
                <w:b/>
                <w:sz w:val="14"/>
                <w:szCs w:val="16"/>
              </w:rPr>
            </w:pPr>
          </w:p>
          <w:p w14:paraId="04ABF5DB" w14:textId="59C1D3E9" w:rsidR="00DD1407" w:rsidRPr="00194B65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A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6584C013" w14:textId="77777777" w:rsidR="00DD1407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R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3F31C76E" w14:textId="77777777" w:rsidR="00DD1407" w:rsidRDefault="00DD1407" w:rsidP="00396B97">
            <w:pPr>
              <w:tabs>
                <w:tab w:val="left" w:pos="425"/>
              </w:tabs>
              <w:spacing w:before="0"/>
              <w:jc w:val="left"/>
              <w:rPr>
                <w:sz w:val="14"/>
                <w:szCs w:val="16"/>
              </w:rPr>
            </w:pPr>
          </w:p>
          <w:p w14:paraId="2C69B82F" w14:textId="77777777" w:rsidR="00DD1407" w:rsidRDefault="00DD1407" w:rsidP="00396B97">
            <w:pPr>
              <w:tabs>
                <w:tab w:val="left" w:pos="425"/>
              </w:tabs>
              <w:spacing w:before="0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 xml:space="preserve"> </w:t>
            </w:r>
          </w:p>
          <w:p w14:paraId="2AC9B394" w14:textId="416A7726" w:rsidR="00DD1407" w:rsidRPr="00194B65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P</w:t>
            </w:r>
            <w:r w:rsidRPr="00194B65">
              <w:rPr>
                <w:sz w:val="14"/>
                <w:szCs w:val="16"/>
              </w:rPr>
              <w:t xml:space="preserve"> – </w:t>
            </w:r>
          </w:p>
        </w:tc>
        <w:tc>
          <w:tcPr>
            <w:tcW w:w="850" w:type="dxa"/>
            <w:vMerge w:val="restart"/>
            <w:tcBorders>
              <w:left w:val="nil"/>
              <w:right w:val="single" w:sz="18" w:space="0" w:color="auto"/>
            </w:tcBorders>
            <w:shd w:val="clear" w:color="auto" w:fill="CCECFF"/>
          </w:tcPr>
          <w:p w14:paraId="48B5451A" w14:textId="77777777" w:rsidR="00DD1407" w:rsidRPr="00194B65" w:rsidRDefault="00DD1407" w:rsidP="00396B97">
            <w:pPr>
              <w:tabs>
                <w:tab w:val="left" w:pos="522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Existenz</w:t>
            </w:r>
          </w:p>
          <w:p w14:paraId="28B96417" w14:textId="77777777" w:rsidR="00DD1407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Eigentum</w:t>
            </w:r>
          </w:p>
          <w:p w14:paraId="6B419660" w14:textId="77777777" w:rsidR="00DD1407" w:rsidRPr="00194B65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Vollständigkeit</w:t>
            </w:r>
          </w:p>
          <w:p w14:paraId="03F73CF5" w14:textId="77777777" w:rsidR="00DD1407" w:rsidRPr="00194B65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Genauigkeit</w:t>
            </w:r>
          </w:p>
          <w:p w14:paraId="62C3C98A" w14:textId="77777777" w:rsidR="00DD1407" w:rsidRPr="00194B65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Bewertung</w:t>
            </w:r>
          </w:p>
          <w:p w14:paraId="7BEB7CD3" w14:textId="77777777" w:rsidR="00DD1407" w:rsidRPr="00194B65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Ausweis</w:t>
            </w:r>
          </w:p>
          <w:p w14:paraId="0798F0E9" w14:textId="22A2826E" w:rsidR="00DD1407" w:rsidRPr="00194B65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Rechnerische Richtigkeit</w:t>
            </w:r>
          </w:p>
          <w:p w14:paraId="6FBA73D7" w14:textId="370EE5F9" w:rsidR="00DD1407" w:rsidRPr="00194B65" w:rsidRDefault="00DD1407" w:rsidP="00396B97">
            <w:pPr>
              <w:tabs>
                <w:tab w:val="left" w:pos="398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Abgrenzung</w:t>
            </w:r>
          </w:p>
        </w:tc>
        <w:tc>
          <w:tcPr>
            <w:tcW w:w="651" w:type="dxa"/>
            <w:tcBorders>
              <w:left w:val="single" w:sz="18" w:space="0" w:color="auto"/>
              <w:bottom w:val="nil"/>
            </w:tcBorders>
            <w:shd w:val="clear" w:color="auto" w:fill="CCECFF"/>
            <w:textDirection w:val="btLr"/>
            <w:vAlign w:val="center"/>
          </w:tcPr>
          <w:p w14:paraId="5EFAEFF2" w14:textId="3886D5C3" w:rsidR="00DD1407" w:rsidRPr="003C637C" w:rsidRDefault="00DD1407" w:rsidP="00DD1407">
            <w:pPr>
              <w:spacing w:before="0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Komplexität</w:t>
            </w:r>
          </w:p>
        </w:tc>
        <w:tc>
          <w:tcPr>
            <w:tcW w:w="651" w:type="dxa"/>
            <w:tcBorders>
              <w:bottom w:val="nil"/>
            </w:tcBorders>
            <w:shd w:val="clear" w:color="auto" w:fill="CCECFF"/>
            <w:textDirection w:val="btLr"/>
            <w:vAlign w:val="center"/>
          </w:tcPr>
          <w:p w14:paraId="5BD40608" w14:textId="19F2D378" w:rsidR="00DD1407" w:rsidRPr="003C637C" w:rsidRDefault="00DD1407" w:rsidP="00DD1407">
            <w:pPr>
              <w:spacing w:before="0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Subjektivität</w:t>
            </w:r>
          </w:p>
        </w:tc>
        <w:tc>
          <w:tcPr>
            <w:tcW w:w="651" w:type="dxa"/>
            <w:tcBorders>
              <w:bottom w:val="nil"/>
            </w:tcBorders>
            <w:shd w:val="clear" w:color="auto" w:fill="CCECFF"/>
            <w:textDirection w:val="btLr"/>
            <w:vAlign w:val="center"/>
          </w:tcPr>
          <w:p w14:paraId="6FF8490E" w14:textId="1610BD0A" w:rsidR="00DD1407" w:rsidRPr="003C637C" w:rsidRDefault="00DD1407" w:rsidP="00DD1407">
            <w:pPr>
              <w:spacing w:before="0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Veränderung</w:t>
            </w:r>
          </w:p>
        </w:tc>
        <w:tc>
          <w:tcPr>
            <w:tcW w:w="651" w:type="dxa"/>
            <w:tcBorders>
              <w:bottom w:val="nil"/>
            </w:tcBorders>
            <w:shd w:val="clear" w:color="auto" w:fill="CCECFF"/>
            <w:textDirection w:val="btLr"/>
            <w:vAlign w:val="center"/>
          </w:tcPr>
          <w:p w14:paraId="23178A5C" w14:textId="1B30F6A3" w:rsidR="00DD1407" w:rsidRPr="003C637C" w:rsidRDefault="00DD1407" w:rsidP="00DD1407">
            <w:pPr>
              <w:spacing w:before="0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Unsicherheiten</w:t>
            </w:r>
          </w:p>
        </w:tc>
        <w:tc>
          <w:tcPr>
            <w:tcW w:w="827" w:type="dxa"/>
            <w:tcBorders>
              <w:bottom w:val="nil"/>
              <w:right w:val="single" w:sz="18" w:space="0" w:color="auto"/>
            </w:tcBorders>
            <w:shd w:val="clear" w:color="auto" w:fill="CCECFF"/>
            <w:textDirection w:val="btLr"/>
            <w:vAlign w:val="center"/>
          </w:tcPr>
          <w:p w14:paraId="5923B107" w14:textId="40728210" w:rsidR="00DD1407" w:rsidRPr="003C637C" w:rsidRDefault="00DD1407" w:rsidP="00DD1407">
            <w:pPr>
              <w:spacing w:before="0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Einseitige Ausrichtung/</w:t>
            </w:r>
          </w:p>
          <w:p w14:paraId="494B4FEE" w14:textId="77777777" w:rsidR="00DD1407" w:rsidRPr="003C637C" w:rsidRDefault="00DD1407" w:rsidP="00DD1407">
            <w:pPr>
              <w:spacing w:before="0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Dolose Handlungen</w:t>
            </w:r>
          </w:p>
        </w:tc>
        <w:tc>
          <w:tcPr>
            <w:tcW w:w="748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9463700" w14:textId="77777777" w:rsidR="00DD1407" w:rsidRPr="003C637C" w:rsidRDefault="00DD1407" w:rsidP="000C1F53">
            <w:pPr>
              <w:spacing w:before="0"/>
              <w:jc w:val="left"/>
              <w:rPr>
                <w:sz w:val="16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14:paraId="45B8D729" w14:textId="77777777" w:rsidR="00DD1407" w:rsidRPr="00A30094" w:rsidRDefault="00DD1407" w:rsidP="000C1F53">
            <w:pPr>
              <w:spacing w:before="0"/>
              <w:ind w:right="113"/>
              <w:rPr>
                <w:b/>
                <w:color w:val="FFFFFF" w:themeColor="background1"/>
                <w:sz w:val="16"/>
                <w:szCs w:val="18"/>
              </w:rPr>
            </w:pPr>
            <w:proofErr w:type="spellStart"/>
            <w:r w:rsidRPr="00A30094">
              <w:rPr>
                <w:b/>
                <w:color w:val="FFFFFF" w:themeColor="background1"/>
                <w:sz w:val="16"/>
                <w:szCs w:val="18"/>
              </w:rPr>
              <w:t>Rel</w:t>
            </w:r>
            <w:r w:rsidRPr="00A30094">
              <w:rPr>
                <w:b/>
                <w:color w:val="000000" w:themeColor="text1"/>
                <w:sz w:val="16"/>
                <w:szCs w:val="18"/>
              </w:rPr>
              <w:t>Ja</w:t>
            </w:r>
            <w:r w:rsidRPr="00A30094">
              <w:rPr>
                <w:b/>
                <w:color w:val="FFFFFF" w:themeColor="background1"/>
                <w:sz w:val="16"/>
                <w:szCs w:val="18"/>
              </w:rPr>
              <w:t>evantes</w:t>
            </w:r>
            <w:proofErr w:type="spellEnd"/>
            <w:r w:rsidRPr="00A30094">
              <w:rPr>
                <w:b/>
                <w:color w:val="FFFFFF" w:themeColor="background1"/>
                <w:sz w:val="16"/>
                <w:szCs w:val="18"/>
              </w:rPr>
              <w:t xml:space="preserve"> Risiko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14:paraId="5F2329C4" w14:textId="77777777" w:rsidR="00DD1407" w:rsidRPr="00A30094" w:rsidRDefault="00DD1407" w:rsidP="000C1F53">
            <w:pPr>
              <w:spacing w:before="0"/>
              <w:ind w:left="113" w:right="113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nein</w:t>
            </w:r>
          </w:p>
        </w:tc>
      </w:tr>
      <w:tr w:rsidR="00DD1407" w:rsidRPr="003C637C" w14:paraId="14C3268D" w14:textId="77777777" w:rsidTr="00391785">
        <w:trPr>
          <w:cantSplit/>
          <w:trHeight w:val="593"/>
          <w:tblHeader/>
        </w:trPr>
        <w:tc>
          <w:tcPr>
            <w:tcW w:w="704" w:type="dxa"/>
            <w:vMerge/>
            <w:shd w:val="clear" w:color="auto" w:fill="CCECFF"/>
            <w:vAlign w:val="center"/>
          </w:tcPr>
          <w:p w14:paraId="78727217" w14:textId="77777777" w:rsidR="00DD1407" w:rsidRPr="003C637C" w:rsidRDefault="00DD1407" w:rsidP="000C1F53">
            <w:pPr>
              <w:spacing w:before="0"/>
              <w:jc w:val="left"/>
              <w:rPr>
                <w:b/>
                <w:noProof/>
                <w:sz w:val="16"/>
                <w:szCs w:val="18"/>
              </w:rPr>
            </w:pPr>
          </w:p>
        </w:tc>
        <w:tc>
          <w:tcPr>
            <w:tcW w:w="4096" w:type="dxa"/>
            <w:vMerge/>
            <w:shd w:val="clear" w:color="auto" w:fill="CCECFF"/>
            <w:vAlign w:val="center"/>
          </w:tcPr>
          <w:p w14:paraId="598FD54A" w14:textId="77777777" w:rsidR="00DD1407" w:rsidRPr="009C255F" w:rsidRDefault="00DD1407" w:rsidP="000C1F53">
            <w:pPr>
              <w:spacing w:before="0"/>
              <w:jc w:val="left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86" w:type="dxa"/>
            <w:vMerge/>
            <w:shd w:val="clear" w:color="auto" w:fill="D9D9D9" w:themeFill="background1" w:themeFillShade="D9"/>
          </w:tcPr>
          <w:p w14:paraId="7DF65850" w14:textId="77777777" w:rsidR="00DD1407" w:rsidRPr="003C637C" w:rsidRDefault="00DD1407" w:rsidP="000C1F53">
            <w:pPr>
              <w:spacing w:before="0"/>
              <w:jc w:val="left"/>
              <w:rPr>
                <w:sz w:val="16"/>
                <w:szCs w:val="18"/>
              </w:rPr>
            </w:pPr>
          </w:p>
        </w:tc>
        <w:tc>
          <w:tcPr>
            <w:tcW w:w="1571" w:type="dxa"/>
            <w:vMerge/>
          </w:tcPr>
          <w:p w14:paraId="6EA6EC7F" w14:textId="77777777" w:rsidR="00DD1407" w:rsidRPr="003C637C" w:rsidRDefault="00DD1407" w:rsidP="000C1F53">
            <w:pPr>
              <w:spacing w:before="0"/>
              <w:jc w:val="left"/>
              <w:rPr>
                <w:sz w:val="16"/>
                <w:szCs w:val="18"/>
              </w:rPr>
            </w:pPr>
          </w:p>
        </w:tc>
        <w:tc>
          <w:tcPr>
            <w:tcW w:w="635" w:type="dxa"/>
            <w:vMerge/>
            <w:tcBorders>
              <w:right w:val="nil"/>
            </w:tcBorders>
            <w:shd w:val="clear" w:color="auto" w:fill="CCECFF"/>
          </w:tcPr>
          <w:p w14:paraId="14CBB2A9" w14:textId="77777777" w:rsidR="00DD1407" w:rsidRPr="00194B65" w:rsidRDefault="00DD1407" w:rsidP="00396B97">
            <w:pPr>
              <w:tabs>
                <w:tab w:val="left" w:pos="425"/>
              </w:tabs>
              <w:spacing w:before="0" w:after="4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right w:val="single" w:sz="18" w:space="0" w:color="auto"/>
            </w:tcBorders>
            <w:shd w:val="clear" w:color="auto" w:fill="CCECFF"/>
          </w:tcPr>
          <w:p w14:paraId="6591ADDF" w14:textId="77777777" w:rsidR="00DD1407" w:rsidRPr="00194B65" w:rsidRDefault="00DD1407" w:rsidP="00396B97">
            <w:pPr>
              <w:tabs>
                <w:tab w:val="left" w:pos="522"/>
              </w:tabs>
              <w:spacing w:before="0" w:after="40"/>
              <w:ind w:left="-92"/>
              <w:jc w:val="left"/>
              <w:rPr>
                <w:sz w:val="14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single" w:sz="18" w:space="0" w:color="auto"/>
            </w:tcBorders>
            <w:shd w:val="clear" w:color="auto" w:fill="CCECFF"/>
            <w:textDirection w:val="btLr"/>
            <w:vAlign w:val="center"/>
          </w:tcPr>
          <w:p w14:paraId="20C831DC" w14:textId="77DBD29A" w:rsidR="00DD1407" w:rsidRPr="00DD1407" w:rsidRDefault="00DD1407" w:rsidP="00513C2D">
            <w:pPr>
              <w:spacing w:before="0"/>
              <w:ind w:left="113" w:right="113"/>
              <w:jc w:val="left"/>
              <w:rPr>
                <w:b/>
                <w:noProof/>
                <w:sz w:val="6"/>
                <w:szCs w:val="6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472B51B6" wp14:editId="63EA7F05">
                      <wp:extent cx="252000" cy="252000"/>
                      <wp:effectExtent l="0" t="0" r="0" b="0"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6F454F" w14:textId="77777777" w:rsidR="00DD1407" w:rsidRPr="00080A9B" w:rsidRDefault="00DD1407" w:rsidP="00DD1407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</w:pPr>
                                  <w:r w:rsidRPr="00080A9B"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1</w:t>
                                  </w:r>
                                </w:p>
                                <w:p w14:paraId="5AC2A25E" w14:textId="77777777" w:rsidR="00DD1407" w:rsidRDefault="00DD1407" w:rsidP="00DD1407">
                                  <w:pPr>
                                    <w:spacing w:before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2B51B6" id="Ellipse 1" o:spid="_x0000_s1026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" fillcolor="#00b0f0" stroked="f" strokeweight="2pt">
                      <v:textbox inset="0,0,0,0">
                        <w:txbxContent>
                          <w:p w14:paraId="2F6F454F" w14:textId="77777777" w:rsidR="00DD1407" w:rsidRPr="00080A9B" w:rsidRDefault="00DD1407" w:rsidP="00DD1407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080A9B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1</w:t>
                            </w:r>
                          </w:p>
                          <w:p w14:paraId="5AC2A25E" w14:textId="77777777" w:rsidR="00DD1407" w:rsidRDefault="00DD1407" w:rsidP="00DD1407">
                            <w:pPr>
                              <w:spacing w:before="0"/>
                              <w:jc w:val="cente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51" w:type="dxa"/>
            <w:tcBorders>
              <w:top w:val="nil"/>
            </w:tcBorders>
            <w:shd w:val="clear" w:color="auto" w:fill="CCECFF"/>
            <w:textDirection w:val="btLr"/>
            <w:vAlign w:val="center"/>
          </w:tcPr>
          <w:p w14:paraId="3B2D8356" w14:textId="53083CFB" w:rsidR="00DD1407" w:rsidRPr="003C637C" w:rsidRDefault="00DD1407" w:rsidP="00513C2D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8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7E184E55" wp14:editId="05821B54">
                      <wp:extent cx="252000" cy="252000"/>
                      <wp:effectExtent l="0" t="0" r="0" b="0"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68A82B" w14:textId="7A018745" w:rsidR="00DD1407" w:rsidRDefault="00DD1407" w:rsidP="00DD1407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184E55" id="Ellipse 2" o:spid="_x0000_s1027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" fillcolor="#00b0f0" stroked="f" strokeweight="2pt">
                      <v:textbox inset="0,0,0,0">
                        <w:txbxContent>
                          <w:p w14:paraId="1D68A82B" w14:textId="7A018745" w:rsidR="00DD1407" w:rsidRDefault="00DD1407" w:rsidP="00DD1407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51" w:type="dxa"/>
            <w:tcBorders>
              <w:top w:val="nil"/>
            </w:tcBorders>
            <w:shd w:val="clear" w:color="auto" w:fill="CCECFF"/>
            <w:textDirection w:val="btLr"/>
            <w:vAlign w:val="center"/>
          </w:tcPr>
          <w:p w14:paraId="5C145FD8" w14:textId="218A6964" w:rsidR="00DD1407" w:rsidRPr="003C637C" w:rsidRDefault="00DD1407" w:rsidP="00513C2D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8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55F9D2DB" wp14:editId="6C1AF7DE">
                      <wp:extent cx="252000" cy="252000"/>
                      <wp:effectExtent l="0" t="0" r="0" b="0"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52B909" w14:textId="17BA596E" w:rsidR="00DD1407" w:rsidRDefault="00DD1407" w:rsidP="00DD1407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F9D2DB" id="Ellipse 5" o:spid="_x0000_s1028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" fillcolor="#00b0f0" stroked="f" strokeweight="2pt">
                      <v:textbox inset="0,0,0,0">
                        <w:txbxContent>
                          <w:p w14:paraId="5C52B909" w14:textId="17BA596E" w:rsidR="00DD1407" w:rsidRDefault="00DD1407" w:rsidP="00DD1407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3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51" w:type="dxa"/>
            <w:tcBorders>
              <w:top w:val="nil"/>
            </w:tcBorders>
            <w:shd w:val="clear" w:color="auto" w:fill="CCECFF"/>
            <w:textDirection w:val="btLr"/>
            <w:vAlign w:val="center"/>
          </w:tcPr>
          <w:p w14:paraId="14ADC700" w14:textId="7F6578B7" w:rsidR="00DD1407" w:rsidRPr="003C637C" w:rsidRDefault="00DD1407" w:rsidP="00513C2D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4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72D4EFDA" wp14:editId="6E026345">
                      <wp:extent cx="252000" cy="252000"/>
                      <wp:effectExtent l="0" t="0" r="0" b="0"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05A148" w14:textId="78027F2E" w:rsidR="00DD1407" w:rsidRDefault="00DD1407" w:rsidP="00DD1407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2D4EFDA" id="Ellipse 6" o:spid="_x0000_s1029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" fillcolor="#00b0f0" stroked="f" strokeweight="2pt">
                      <v:textbox inset="0,0,0,0">
                        <w:txbxContent>
                          <w:p w14:paraId="6305A148" w14:textId="78027F2E" w:rsidR="00DD1407" w:rsidRDefault="00DD1407" w:rsidP="00DD1407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4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827" w:type="dxa"/>
            <w:tcBorders>
              <w:top w:val="nil"/>
              <w:right w:val="single" w:sz="18" w:space="0" w:color="auto"/>
            </w:tcBorders>
            <w:shd w:val="clear" w:color="auto" w:fill="CCECFF"/>
            <w:textDirection w:val="btLr"/>
            <w:vAlign w:val="center"/>
          </w:tcPr>
          <w:p w14:paraId="69B80332" w14:textId="23280EA4" w:rsidR="00DD1407" w:rsidRPr="003C637C" w:rsidRDefault="00DD1407" w:rsidP="00513C2D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4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52C67FAB" wp14:editId="241CB803">
                      <wp:extent cx="252000" cy="252000"/>
                      <wp:effectExtent l="0" t="0" r="0" b="0"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D60B23" w14:textId="3C4DED83" w:rsidR="00DD1407" w:rsidRDefault="00DD1407" w:rsidP="00DD1407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2C67FAB" id="Ellipse 7" o:spid="_x0000_s1030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" fillcolor="#00b0f0" stroked="f" strokeweight="2pt">
                      <v:textbox inset="0,0,0,0">
                        <w:txbxContent>
                          <w:p w14:paraId="12D60B23" w14:textId="3C4DED83" w:rsidR="00DD1407" w:rsidRDefault="00DD1407" w:rsidP="00DD1407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7484" w:type="dxa"/>
            <w:vMerge/>
            <w:tcBorders>
              <w:left w:val="single" w:sz="18" w:space="0" w:color="auto"/>
            </w:tcBorders>
          </w:tcPr>
          <w:p w14:paraId="535F77D8" w14:textId="77777777" w:rsidR="00DD1407" w:rsidRPr="003C637C" w:rsidRDefault="00DD1407" w:rsidP="000C1F53">
            <w:pPr>
              <w:spacing w:before="0"/>
              <w:jc w:val="left"/>
              <w:rPr>
                <w:sz w:val="16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14:paraId="10857BC7" w14:textId="77777777" w:rsidR="00DD1407" w:rsidRPr="00A30094" w:rsidRDefault="00DD1407" w:rsidP="000C1F53">
            <w:pPr>
              <w:spacing w:before="0"/>
              <w:ind w:right="113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6BEA40C1" w14:textId="77777777" w:rsidR="00DD1407" w:rsidRDefault="00DD1407" w:rsidP="000C1F53">
            <w:pPr>
              <w:spacing w:before="0"/>
              <w:ind w:left="113" w:right="113"/>
              <w:jc w:val="left"/>
              <w:rPr>
                <w:b/>
                <w:sz w:val="16"/>
                <w:szCs w:val="18"/>
              </w:rPr>
            </w:pPr>
          </w:p>
        </w:tc>
      </w:tr>
      <w:tr w:rsidR="00B61C67" w:rsidRPr="003C637C" w14:paraId="56DE0F1F" w14:textId="77777777" w:rsidTr="00391785">
        <w:tc>
          <w:tcPr>
            <w:tcW w:w="704" w:type="dxa"/>
          </w:tcPr>
          <w:p w14:paraId="5793B0B1" w14:textId="77777777" w:rsidR="00B61C67" w:rsidRDefault="00B61C67" w:rsidP="000C1F53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4096" w:type="dxa"/>
          </w:tcPr>
          <w:p w14:paraId="57EE595B" w14:textId="7E7980AF" w:rsidR="00B61C67" w:rsidRPr="000C1F53" w:rsidRDefault="00B61C67" w:rsidP="000C1F53">
            <w:p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….</w:t>
            </w:r>
          </w:p>
        </w:tc>
        <w:tc>
          <w:tcPr>
            <w:tcW w:w="786" w:type="dxa"/>
          </w:tcPr>
          <w:p w14:paraId="6DE6D6D7" w14:textId="77777777" w:rsidR="00B61C67" w:rsidRPr="003C637C" w:rsidRDefault="00B61C67" w:rsidP="000C1F53">
            <w:pPr>
              <w:spacing w:before="0"/>
              <w:rPr>
                <w:sz w:val="14"/>
                <w:szCs w:val="16"/>
              </w:rPr>
            </w:pPr>
          </w:p>
        </w:tc>
        <w:tc>
          <w:tcPr>
            <w:tcW w:w="1571" w:type="dxa"/>
          </w:tcPr>
          <w:p w14:paraId="4BCCEDB1" w14:textId="77777777" w:rsidR="00B61C67" w:rsidRDefault="00B61C67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</w:tc>
        <w:tc>
          <w:tcPr>
            <w:tcW w:w="1485" w:type="dxa"/>
            <w:gridSpan w:val="2"/>
            <w:tcBorders>
              <w:right w:val="single" w:sz="18" w:space="0" w:color="auto"/>
            </w:tcBorders>
          </w:tcPr>
          <w:p w14:paraId="0FC7753F" w14:textId="77777777" w:rsidR="00B61C67" w:rsidRDefault="00B61C67" w:rsidP="000C1F53">
            <w:pPr>
              <w:spacing w:before="0"/>
              <w:ind w:left="41"/>
              <w:rPr>
                <w:sz w:val="14"/>
                <w:szCs w:val="16"/>
              </w:rPr>
            </w:pPr>
          </w:p>
        </w:tc>
        <w:tc>
          <w:tcPr>
            <w:tcW w:w="651" w:type="dxa"/>
            <w:tcBorders>
              <w:left w:val="single" w:sz="18" w:space="0" w:color="auto"/>
            </w:tcBorders>
            <w:vAlign w:val="center"/>
          </w:tcPr>
          <w:p w14:paraId="71E9B279" w14:textId="77777777" w:rsidR="00B61C67" w:rsidRPr="000C1F53" w:rsidRDefault="00B61C67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2D70BBD4" w14:textId="77777777" w:rsidR="00B61C67" w:rsidRPr="000C1F53" w:rsidRDefault="00B61C67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58E26ED5" w14:textId="77777777" w:rsidR="00B61C67" w:rsidRPr="000C1F53" w:rsidRDefault="00B61C67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01C2D1C7" w14:textId="77777777" w:rsidR="00B61C67" w:rsidRPr="000C1F53" w:rsidRDefault="00B61C67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827" w:type="dxa"/>
            <w:tcBorders>
              <w:right w:val="single" w:sz="18" w:space="0" w:color="auto"/>
            </w:tcBorders>
            <w:vAlign w:val="center"/>
          </w:tcPr>
          <w:p w14:paraId="29F65E17" w14:textId="77777777" w:rsidR="00B61C67" w:rsidRPr="000C1F53" w:rsidRDefault="00B61C67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7484" w:type="dxa"/>
            <w:tcBorders>
              <w:left w:val="single" w:sz="18" w:space="0" w:color="auto"/>
            </w:tcBorders>
          </w:tcPr>
          <w:p w14:paraId="6B8464EF" w14:textId="77777777" w:rsidR="00B61C67" w:rsidRPr="00A23BA7" w:rsidRDefault="00B61C67" w:rsidP="000C1F53">
            <w:pPr>
              <w:spacing w:before="0"/>
              <w:jc w:val="left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12107BB" w14:textId="77777777" w:rsidR="00B61C67" w:rsidRDefault="00B61C67" w:rsidP="000C1F53">
            <w:pPr>
              <w:spacing w:before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708" w:type="dxa"/>
          </w:tcPr>
          <w:p w14:paraId="7B3261C7" w14:textId="77777777" w:rsidR="00B61C67" w:rsidRPr="003C637C" w:rsidRDefault="00B61C67" w:rsidP="000C1F53">
            <w:pPr>
              <w:spacing w:before="0"/>
              <w:jc w:val="left"/>
              <w:rPr>
                <w:sz w:val="14"/>
                <w:szCs w:val="14"/>
              </w:rPr>
            </w:pPr>
          </w:p>
        </w:tc>
      </w:tr>
      <w:tr w:rsidR="000C1F53" w:rsidRPr="003C637C" w14:paraId="6620EF39" w14:textId="77777777" w:rsidTr="00391785">
        <w:tc>
          <w:tcPr>
            <w:tcW w:w="704" w:type="dxa"/>
          </w:tcPr>
          <w:p w14:paraId="00841217" w14:textId="77777777" w:rsidR="000C1F53" w:rsidRDefault="000C1F53" w:rsidP="000C1F53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4096" w:type="dxa"/>
          </w:tcPr>
          <w:p w14:paraId="65B6A7A9" w14:textId="77777777" w:rsidR="000C1F53" w:rsidRPr="000C1F53" w:rsidRDefault="000C1F53" w:rsidP="000C1F53">
            <w:p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 w:rsidRPr="000C1F53">
              <w:rPr>
                <w:b/>
                <w:color w:val="000000" w:themeColor="text1"/>
                <w:sz w:val="18"/>
                <w:szCs w:val="16"/>
              </w:rPr>
              <w:t xml:space="preserve">Akquisitionsrisiken </w:t>
            </w:r>
          </w:p>
          <w:p w14:paraId="2B4AFE26" w14:textId="77777777" w:rsidR="000C1F53" w:rsidRP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 w:rsidRPr="000C1F53">
              <w:rPr>
                <w:color w:val="000000" w:themeColor="text1"/>
                <w:sz w:val="16"/>
                <w:szCs w:val="16"/>
              </w:rPr>
              <w:t xml:space="preserve">Fehlkalkulationen bei Kaufpreisallokationen </w:t>
            </w:r>
          </w:p>
          <w:p w14:paraId="7704D17E" w14:textId="77777777" w:rsidR="000C1F53" w:rsidRP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 w:rsidRPr="000C1F53">
              <w:rPr>
                <w:color w:val="000000" w:themeColor="text1"/>
                <w:sz w:val="16"/>
                <w:szCs w:val="16"/>
              </w:rPr>
              <w:t>Überhöhte Kaufpreise (Geschäftswert-Risiko)</w:t>
            </w:r>
          </w:p>
          <w:p w14:paraId="0EE5B8E0" w14:textId="77777777" w:rsidR="000C1F53" w:rsidRPr="0015140F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 w:rsidRPr="000C1F53">
              <w:rPr>
                <w:color w:val="000000" w:themeColor="text1"/>
                <w:sz w:val="16"/>
                <w:szCs w:val="16"/>
              </w:rPr>
              <w:t>Nicht identifizierte immaterielle Werte im Kaufprozess</w:t>
            </w:r>
          </w:p>
          <w:p w14:paraId="1DF224A5" w14:textId="77777777" w:rsidR="0015140F" w:rsidRPr="007E1095" w:rsidRDefault="0015140F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7E1095">
              <w:rPr>
                <w:color w:val="000000" w:themeColor="text1"/>
                <w:sz w:val="16"/>
                <w:szCs w:val="16"/>
              </w:rPr>
              <w:t>Regelmäßige Beteiligungserwerbe zur Expansion in der Wertschöpfungskette</w:t>
            </w:r>
          </w:p>
          <w:p w14:paraId="6D749B6A" w14:textId="77777777" w:rsidR="0015140F" w:rsidRPr="000C1F53" w:rsidRDefault="0015140F" w:rsidP="0015140F">
            <w:pPr>
              <w:pStyle w:val="Listenabsatz"/>
              <w:spacing w:before="0"/>
              <w:ind w:left="360"/>
              <w:jc w:val="left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786" w:type="dxa"/>
          </w:tcPr>
          <w:p w14:paraId="2D7B2AAB" w14:textId="77777777" w:rsidR="000C1F53" w:rsidRPr="003C637C" w:rsidRDefault="000C1F53" w:rsidP="000C1F53">
            <w:pPr>
              <w:spacing w:before="0"/>
              <w:rPr>
                <w:sz w:val="14"/>
                <w:szCs w:val="16"/>
              </w:rPr>
            </w:pPr>
          </w:p>
        </w:tc>
        <w:tc>
          <w:tcPr>
            <w:tcW w:w="1571" w:type="dxa"/>
          </w:tcPr>
          <w:p w14:paraId="6920B105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Immaterielles Anlagevermögen (Geschäftswerte)</w:t>
            </w:r>
          </w:p>
          <w:p w14:paraId="2633F0EC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31AE5AFD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Abschreibungen auf immaterielle Gegenstände</w:t>
            </w:r>
          </w:p>
          <w:p w14:paraId="08E559CE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61B2E8A9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</w:tc>
        <w:tc>
          <w:tcPr>
            <w:tcW w:w="1485" w:type="dxa"/>
            <w:gridSpan w:val="2"/>
            <w:tcBorders>
              <w:right w:val="single" w:sz="18" w:space="0" w:color="auto"/>
            </w:tcBorders>
          </w:tcPr>
          <w:p w14:paraId="27947769" w14:textId="77777777" w:rsidR="000C1F53" w:rsidRPr="00194B65" w:rsidRDefault="000C1F53" w:rsidP="000C1F53">
            <w:pPr>
              <w:spacing w:before="0"/>
              <w:ind w:left="4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E, G, B</w:t>
            </w:r>
          </w:p>
        </w:tc>
        <w:tc>
          <w:tcPr>
            <w:tcW w:w="651" w:type="dxa"/>
            <w:tcBorders>
              <w:left w:val="single" w:sz="18" w:space="0" w:color="auto"/>
            </w:tcBorders>
            <w:vAlign w:val="center"/>
          </w:tcPr>
          <w:p w14:paraId="05B5ACB9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651" w:type="dxa"/>
            <w:vAlign w:val="center"/>
          </w:tcPr>
          <w:p w14:paraId="25AFE3D0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651" w:type="dxa"/>
            <w:vAlign w:val="center"/>
          </w:tcPr>
          <w:p w14:paraId="67C37BA6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516B8E62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827" w:type="dxa"/>
            <w:tcBorders>
              <w:right w:val="single" w:sz="18" w:space="0" w:color="auto"/>
            </w:tcBorders>
            <w:vAlign w:val="center"/>
          </w:tcPr>
          <w:p w14:paraId="264221D7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7484" w:type="dxa"/>
            <w:tcBorders>
              <w:left w:val="single" w:sz="18" w:space="0" w:color="auto"/>
            </w:tcBorders>
          </w:tcPr>
          <w:p w14:paraId="5218FF95" w14:textId="74933526" w:rsid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A23BA7">
              <w:rPr>
                <w:color w:val="000000" w:themeColor="text1"/>
                <w:sz w:val="14"/>
                <w:szCs w:val="16"/>
              </w:rPr>
              <w:t>Geschäfts- oder Firmenwert: 165.709 TEUR /</w:t>
            </w:r>
            <w:r w:rsidR="00A23BA7">
              <w:rPr>
                <w:color w:val="000000" w:themeColor="text1"/>
                <w:sz w:val="14"/>
                <w:szCs w:val="16"/>
              </w:rPr>
              <w:t xml:space="preserve"> </w:t>
            </w:r>
            <w:r w:rsidRPr="00A23BA7">
              <w:rPr>
                <w:color w:val="000000" w:themeColor="text1"/>
                <w:sz w:val="14"/>
                <w:szCs w:val="16"/>
              </w:rPr>
              <w:t>davon aus einbezogenen Abschlüssen: 49.90</w:t>
            </w:r>
            <w:r w:rsidR="00A23BA7">
              <w:rPr>
                <w:color w:val="000000" w:themeColor="text1"/>
                <w:sz w:val="14"/>
                <w:szCs w:val="16"/>
              </w:rPr>
              <w:t xml:space="preserve">0 TEUR; </w:t>
            </w:r>
            <w:r w:rsidR="007A124A">
              <w:rPr>
                <w:color w:val="000000" w:themeColor="text1"/>
                <w:sz w:val="14"/>
                <w:szCs w:val="16"/>
              </w:rPr>
              <w:br/>
            </w:r>
            <w:r w:rsidR="00A23BA7">
              <w:rPr>
                <w:color w:val="000000" w:themeColor="text1"/>
                <w:sz w:val="14"/>
                <w:szCs w:val="16"/>
              </w:rPr>
              <w:t xml:space="preserve">davon </w:t>
            </w:r>
            <w:r w:rsidRPr="00A23BA7">
              <w:rPr>
                <w:color w:val="000000" w:themeColor="text1"/>
                <w:sz w:val="14"/>
                <w:szCs w:val="16"/>
              </w:rPr>
              <w:t>aus Kapitalkonsolidierung: 115.809 TEUR</w:t>
            </w:r>
            <w:r w:rsidRPr="00A23BA7">
              <w:rPr>
                <w:color w:val="000000" w:themeColor="text1"/>
                <w:sz w:val="14"/>
                <w:szCs w:val="16"/>
              </w:rPr>
              <w:br/>
            </w:r>
            <w:r w:rsidRPr="00A23BA7">
              <w:rPr>
                <w:color w:val="000000" w:themeColor="text1"/>
                <w:sz w:val="14"/>
                <w:szCs w:val="16"/>
              </w:rPr>
              <w:br/>
            </w:r>
            <w:r w:rsidRPr="00A23BA7">
              <w:rPr>
                <w:color w:val="FF0000"/>
                <w:sz w:val="14"/>
                <w:szCs w:val="16"/>
              </w:rPr>
              <w:t xml:space="preserve">Beachte: Da es sich um einen Konzernabschluss handelt, werden die Geschäftswerte nur theoretisch </w:t>
            </w:r>
            <w:r w:rsidR="007A124A">
              <w:rPr>
                <w:color w:val="FF0000"/>
                <w:sz w:val="14"/>
                <w:szCs w:val="16"/>
              </w:rPr>
              <w:br/>
            </w:r>
            <w:r w:rsidRPr="00A23BA7">
              <w:rPr>
                <w:color w:val="FF0000"/>
                <w:sz w:val="14"/>
                <w:szCs w:val="16"/>
              </w:rPr>
              <w:t>behandelt (ohne Berücksichtigung der Konsolidierung)</w:t>
            </w:r>
            <w:r w:rsidRPr="00A23BA7">
              <w:rPr>
                <w:color w:val="FF0000"/>
                <w:sz w:val="14"/>
                <w:szCs w:val="16"/>
              </w:rPr>
              <w:br/>
            </w:r>
          </w:p>
          <w:p w14:paraId="2411E61A" w14:textId="77777777" w:rsidR="00A23BA7" w:rsidRDefault="00A23BA7" w:rsidP="000C1F53">
            <w:pPr>
              <w:spacing w:before="0"/>
              <w:jc w:val="left"/>
              <w:rPr>
                <w:sz w:val="14"/>
                <w:szCs w:val="14"/>
              </w:rPr>
            </w:pPr>
          </w:p>
          <w:p w14:paraId="5DB5274B" w14:textId="3E9B2F5B" w:rsidR="00A23BA7" w:rsidRPr="000C1F53" w:rsidRDefault="00A23BA7" w:rsidP="000C1F53">
            <w:pPr>
              <w:spacing w:befor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Geschäftswerte resultieren aus Unternehmenskäufen, denen häufig komplexe Bewertungsmodelle </w:t>
            </w:r>
            <w:r w:rsidR="007A124A">
              <w:rPr>
                <w:sz w:val="14"/>
                <w:szCs w:val="14"/>
              </w:rPr>
              <w:br/>
            </w:r>
            <w:r>
              <w:rPr>
                <w:sz w:val="14"/>
                <w:szCs w:val="14"/>
              </w:rPr>
              <w:t>zugrunde</w:t>
            </w:r>
            <w:r w:rsidR="00F72D8F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liegen mit zahlreichen Ermessensentscheidungen bezüglich der einbezogenen Parameter</w:t>
            </w:r>
          </w:p>
        </w:tc>
        <w:tc>
          <w:tcPr>
            <w:tcW w:w="709" w:type="dxa"/>
            <w:vAlign w:val="center"/>
          </w:tcPr>
          <w:p w14:paraId="09B15CC3" w14:textId="77777777" w:rsidR="000C1F53" w:rsidRPr="00404754" w:rsidRDefault="000C1F53" w:rsidP="000C1F53">
            <w:pPr>
              <w:spacing w:before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X</w:t>
            </w:r>
          </w:p>
        </w:tc>
        <w:tc>
          <w:tcPr>
            <w:tcW w:w="708" w:type="dxa"/>
          </w:tcPr>
          <w:p w14:paraId="7440699F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</w:p>
        </w:tc>
      </w:tr>
      <w:tr w:rsidR="000C1F53" w:rsidRPr="003C637C" w14:paraId="4661935D" w14:textId="77777777" w:rsidTr="00391785">
        <w:tc>
          <w:tcPr>
            <w:tcW w:w="704" w:type="dxa"/>
          </w:tcPr>
          <w:p w14:paraId="18863E4B" w14:textId="77777777" w:rsidR="000C1F53" w:rsidRDefault="000C1F53" w:rsidP="000C1F53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4096" w:type="dxa"/>
          </w:tcPr>
          <w:p w14:paraId="71107BE4" w14:textId="77777777" w:rsidR="000C1F53" w:rsidRPr="000C1F53" w:rsidRDefault="000C1F53" w:rsidP="000C1F53">
            <w:p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Markt- und Wettbewerbsrisiken</w:t>
            </w:r>
          </w:p>
          <w:p w14:paraId="206DBFF5" w14:textId="77777777" w:rsid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Technologische Weiterentwicklung und Konkurrenz durch neue Anbieter, bessere Plattformen</w:t>
            </w:r>
          </w:p>
          <w:p w14:paraId="2D69E3A9" w14:textId="77777777" w:rsid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Verlust von Marktanteilen oder Kundenbasis</w:t>
            </w:r>
          </w:p>
          <w:p w14:paraId="524F9313" w14:textId="77777777" w:rsid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Preisverfall bei digitalen Produkten bzw. Softwarelösungen</w:t>
            </w:r>
          </w:p>
          <w:p w14:paraId="51CA2115" w14:textId="77777777" w:rsidR="000C1F53" w:rsidRPr="007E1095" w:rsidRDefault="0015140F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7E1095">
              <w:rPr>
                <w:color w:val="000000" w:themeColor="text1"/>
                <w:sz w:val="16"/>
                <w:szCs w:val="16"/>
              </w:rPr>
              <w:t>Intensiver internationaler Wettbewerb</w:t>
            </w:r>
          </w:p>
        </w:tc>
        <w:tc>
          <w:tcPr>
            <w:tcW w:w="786" w:type="dxa"/>
          </w:tcPr>
          <w:p w14:paraId="52641305" w14:textId="77777777" w:rsidR="000C1F53" w:rsidRPr="003C637C" w:rsidRDefault="000C1F53" w:rsidP="000C1F53">
            <w:pPr>
              <w:spacing w:before="0"/>
              <w:rPr>
                <w:sz w:val="14"/>
                <w:szCs w:val="16"/>
              </w:rPr>
            </w:pPr>
          </w:p>
        </w:tc>
        <w:tc>
          <w:tcPr>
            <w:tcW w:w="1571" w:type="dxa"/>
          </w:tcPr>
          <w:p w14:paraId="643A9256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Immaterielles Anlagevermögen</w:t>
            </w:r>
          </w:p>
          <w:p w14:paraId="360CE02F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270136FA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Abschreibungen auf immaterielle Gegenstände</w:t>
            </w:r>
          </w:p>
          <w:p w14:paraId="74A6EEBB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43217AF0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</w:tc>
        <w:tc>
          <w:tcPr>
            <w:tcW w:w="1485" w:type="dxa"/>
            <w:gridSpan w:val="2"/>
            <w:tcBorders>
              <w:right w:val="single" w:sz="18" w:space="0" w:color="auto"/>
            </w:tcBorders>
          </w:tcPr>
          <w:p w14:paraId="76761E87" w14:textId="77777777" w:rsidR="000C1F53" w:rsidRPr="00194B65" w:rsidRDefault="000C1F53" w:rsidP="000C1F53">
            <w:pPr>
              <w:spacing w:before="0"/>
              <w:ind w:left="4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E, G, B</w:t>
            </w:r>
          </w:p>
        </w:tc>
        <w:tc>
          <w:tcPr>
            <w:tcW w:w="651" w:type="dxa"/>
            <w:tcBorders>
              <w:left w:val="single" w:sz="18" w:space="0" w:color="auto"/>
            </w:tcBorders>
            <w:vAlign w:val="center"/>
          </w:tcPr>
          <w:p w14:paraId="2C7E1CFA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7D2A6714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651" w:type="dxa"/>
            <w:vAlign w:val="center"/>
          </w:tcPr>
          <w:p w14:paraId="5EC15650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3A191234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827" w:type="dxa"/>
            <w:tcBorders>
              <w:right w:val="single" w:sz="18" w:space="0" w:color="auto"/>
            </w:tcBorders>
            <w:vAlign w:val="center"/>
          </w:tcPr>
          <w:p w14:paraId="6EDC383E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7484" w:type="dxa"/>
            <w:tcBorders>
              <w:left w:val="single" w:sz="18" w:space="0" w:color="auto"/>
            </w:tcBorders>
          </w:tcPr>
          <w:p w14:paraId="11669D2F" w14:textId="77777777" w:rsidR="000C1F53" w:rsidRPr="000C1F53" w:rsidRDefault="000C1F53" w:rsidP="000C1F53">
            <w:pPr>
              <w:spacing w:before="0"/>
              <w:jc w:val="left"/>
              <w:rPr>
                <w:color w:val="000000" w:themeColor="text1"/>
                <w:sz w:val="14"/>
                <w:szCs w:val="16"/>
              </w:rPr>
            </w:pPr>
            <w:r w:rsidRPr="000C1F53">
              <w:rPr>
                <w:color w:val="000000" w:themeColor="text1"/>
                <w:sz w:val="14"/>
                <w:szCs w:val="16"/>
              </w:rPr>
              <w:t>Wertminderung bei Geschäftswerten (Ermessensentscheidung - Subjektivität)</w:t>
            </w:r>
          </w:p>
          <w:p w14:paraId="28A8D4E4" w14:textId="77777777" w:rsidR="000C1F53" w:rsidRPr="000C1F53" w:rsidRDefault="000C1F53" w:rsidP="000C1F53">
            <w:pPr>
              <w:spacing w:before="0"/>
              <w:jc w:val="left"/>
              <w:rPr>
                <w:color w:val="000000" w:themeColor="text1"/>
                <w:sz w:val="14"/>
                <w:szCs w:val="16"/>
              </w:rPr>
            </w:pPr>
          </w:p>
          <w:p w14:paraId="6FFBE6DF" w14:textId="74954C87" w:rsidR="000C1F53" w:rsidRP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0C1F53">
              <w:rPr>
                <w:color w:val="000000" w:themeColor="text1"/>
                <w:sz w:val="14"/>
                <w:szCs w:val="16"/>
              </w:rPr>
              <w:t xml:space="preserve">Risiko, dass bestehende oder neue Software nicht mehr den aktuellen technologischen Anforderungen </w:t>
            </w:r>
            <w:r w:rsidR="007A124A">
              <w:rPr>
                <w:color w:val="000000" w:themeColor="text1"/>
                <w:sz w:val="14"/>
                <w:szCs w:val="16"/>
              </w:rPr>
              <w:br/>
            </w:r>
            <w:r w:rsidRPr="000C1F53">
              <w:rPr>
                <w:color w:val="000000" w:themeColor="text1"/>
                <w:sz w:val="14"/>
                <w:szCs w:val="16"/>
              </w:rPr>
              <w:t>genügt und daher abzuschreiben ist (Unsicherheit)</w:t>
            </w:r>
          </w:p>
        </w:tc>
        <w:tc>
          <w:tcPr>
            <w:tcW w:w="709" w:type="dxa"/>
            <w:vAlign w:val="center"/>
          </w:tcPr>
          <w:p w14:paraId="2DD4F41F" w14:textId="77777777" w:rsidR="000C1F53" w:rsidRPr="00404754" w:rsidRDefault="000C1F53" w:rsidP="000C1F53">
            <w:pPr>
              <w:spacing w:before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X</w:t>
            </w:r>
          </w:p>
        </w:tc>
        <w:tc>
          <w:tcPr>
            <w:tcW w:w="708" w:type="dxa"/>
          </w:tcPr>
          <w:p w14:paraId="5DA60D85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</w:p>
        </w:tc>
      </w:tr>
      <w:tr w:rsidR="000C1F53" w:rsidRPr="003C637C" w14:paraId="202DA1F6" w14:textId="77777777" w:rsidTr="00391785">
        <w:tc>
          <w:tcPr>
            <w:tcW w:w="704" w:type="dxa"/>
          </w:tcPr>
          <w:p w14:paraId="285F2DC7" w14:textId="77777777" w:rsidR="000C1F53" w:rsidRDefault="000C1F53" w:rsidP="000C1F53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4096" w:type="dxa"/>
          </w:tcPr>
          <w:p w14:paraId="666C00B6" w14:textId="77777777" w:rsidR="000C1F53" w:rsidRPr="000C1F53" w:rsidRDefault="000C1F53" w:rsidP="000C1F53">
            <w:p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Innovations- und Entwicklungsrisiken</w:t>
            </w:r>
          </w:p>
          <w:p w14:paraId="586422A7" w14:textId="77777777" w:rsid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IT-/Digitalisierungsprojekte können scheitern</w:t>
            </w:r>
          </w:p>
          <w:p w14:paraId="14924706" w14:textId="77777777" w:rsid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Entwicklungsziele werden nicht erreicht (Einführung von SAP 4/HANA, sonstige Softwareprojekte)</w:t>
            </w:r>
          </w:p>
          <w:p w14:paraId="4ABB694D" w14:textId="77777777" w:rsidR="000C1F53" w:rsidRP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 w:rsidRPr="000C1F53">
              <w:rPr>
                <w:color w:val="000000" w:themeColor="text1"/>
                <w:sz w:val="16"/>
                <w:szCs w:val="16"/>
              </w:rPr>
              <w:t>Forschungs- und Entwicklungsausgaben liefern keinen wirtschaftlichen Nutzen</w:t>
            </w:r>
          </w:p>
        </w:tc>
        <w:tc>
          <w:tcPr>
            <w:tcW w:w="786" w:type="dxa"/>
          </w:tcPr>
          <w:p w14:paraId="12C38AB0" w14:textId="77777777" w:rsidR="000C1F53" w:rsidRPr="003C637C" w:rsidRDefault="000C1F53" w:rsidP="000C1F53">
            <w:pPr>
              <w:spacing w:before="0"/>
              <w:rPr>
                <w:sz w:val="14"/>
                <w:szCs w:val="16"/>
              </w:rPr>
            </w:pPr>
          </w:p>
        </w:tc>
        <w:tc>
          <w:tcPr>
            <w:tcW w:w="1571" w:type="dxa"/>
          </w:tcPr>
          <w:p w14:paraId="72AC4200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Immaterielles Anlagevermögen</w:t>
            </w:r>
          </w:p>
          <w:p w14:paraId="556CDF74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4CC53CE2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Abschreibungen auf immaterielle Gegenstände</w:t>
            </w:r>
          </w:p>
          <w:p w14:paraId="45BD787A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10C3BA03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F&amp;E-Aufwand</w:t>
            </w:r>
          </w:p>
        </w:tc>
        <w:tc>
          <w:tcPr>
            <w:tcW w:w="1485" w:type="dxa"/>
            <w:gridSpan w:val="2"/>
            <w:tcBorders>
              <w:right w:val="single" w:sz="18" w:space="0" w:color="auto"/>
            </w:tcBorders>
          </w:tcPr>
          <w:p w14:paraId="3FC3C8D3" w14:textId="4F366302" w:rsidR="000C1F53" w:rsidRPr="00194B65" w:rsidRDefault="000C1F53" w:rsidP="000C1F53">
            <w:pPr>
              <w:spacing w:before="0"/>
              <w:ind w:left="4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E,</w:t>
            </w:r>
            <w:r w:rsidR="0063364C">
              <w:rPr>
                <w:sz w:val="14"/>
                <w:szCs w:val="16"/>
              </w:rPr>
              <w:t xml:space="preserve"> </w:t>
            </w:r>
            <w:proofErr w:type="gramStart"/>
            <w:r>
              <w:rPr>
                <w:sz w:val="14"/>
                <w:szCs w:val="16"/>
              </w:rPr>
              <w:t>B,G</w:t>
            </w:r>
            <w:proofErr w:type="gramEnd"/>
          </w:p>
        </w:tc>
        <w:tc>
          <w:tcPr>
            <w:tcW w:w="651" w:type="dxa"/>
            <w:tcBorders>
              <w:left w:val="single" w:sz="18" w:space="0" w:color="auto"/>
            </w:tcBorders>
            <w:vAlign w:val="center"/>
          </w:tcPr>
          <w:p w14:paraId="54FC2848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68A245FE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651" w:type="dxa"/>
            <w:vAlign w:val="center"/>
          </w:tcPr>
          <w:p w14:paraId="34641A6F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7F56E325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827" w:type="dxa"/>
            <w:tcBorders>
              <w:right w:val="single" w:sz="18" w:space="0" w:color="auto"/>
            </w:tcBorders>
            <w:vAlign w:val="center"/>
          </w:tcPr>
          <w:p w14:paraId="435505F1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7484" w:type="dxa"/>
            <w:tcBorders>
              <w:left w:val="single" w:sz="18" w:space="0" w:color="auto"/>
            </w:tcBorders>
          </w:tcPr>
          <w:p w14:paraId="2FD1C000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3C637C">
              <w:rPr>
                <w:b/>
                <w:sz w:val="14"/>
                <w:szCs w:val="14"/>
              </w:rPr>
              <w:t>Komplexität</w:t>
            </w:r>
            <w:r>
              <w:rPr>
                <w:b/>
                <w:sz w:val="14"/>
                <w:szCs w:val="14"/>
              </w:rPr>
              <w:t xml:space="preserve"> - hoch</w:t>
            </w:r>
            <w:r w:rsidRPr="003C637C">
              <w:rPr>
                <w:b/>
                <w:sz w:val="14"/>
                <w:szCs w:val="14"/>
              </w:rPr>
              <w:t>:</w:t>
            </w:r>
            <w:r w:rsidRPr="003C637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technische und wirtschaftliche Kriterien für Forschung und Entwicklung sind schwer trennbar: lange Entwicklungsphasen</w:t>
            </w:r>
          </w:p>
          <w:p w14:paraId="1CBF847D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3C637C">
              <w:rPr>
                <w:b/>
                <w:sz w:val="14"/>
                <w:szCs w:val="14"/>
              </w:rPr>
              <w:t>Subjektivität– hoch:</w:t>
            </w:r>
            <w:r w:rsidRPr="003C637C">
              <w:rPr>
                <w:sz w:val="14"/>
                <w:szCs w:val="14"/>
              </w:rPr>
              <w:t xml:space="preserve"> </w:t>
            </w:r>
            <w:r w:rsidRPr="003C637C">
              <w:rPr>
                <w:sz w:val="14"/>
                <w:szCs w:val="14"/>
              </w:rPr>
              <w:br/>
            </w:r>
            <w:r>
              <w:rPr>
                <w:sz w:val="14"/>
                <w:szCs w:val="14"/>
              </w:rPr>
              <w:t xml:space="preserve">Ermessensentscheidungen zu technischer Realisierbarkeit, Erfolgswahrscheinlichkeit, künftigen </w:t>
            </w:r>
            <w:proofErr w:type="spellStart"/>
            <w:r>
              <w:rPr>
                <w:sz w:val="14"/>
                <w:szCs w:val="14"/>
              </w:rPr>
              <w:t>Cash-flows</w:t>
            </w:r>
            <w:proofErr w:type="spellEnd"/>
          </w:p>
          <w:p w14:paraId="7A4A63A2" w14:textId="77777777" w:rsid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Unsicherheit-</w:t>
            </w:r>
            <w:r w:rsidRPr="003C637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hoch: F&amp;E-Projekte naturgemäß mit hohem Misserfolgsrisiko</w:t>
            </w:r>
          </w:p>
          <w:p w14:paraId="12DD2ED9" w14:textId="77777777" w:rsid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1B7D00">
              <w:rPr>
                <w:b/>
                <w:sz w:val="14"/>
                <w:szCs w:val="14"/>
              </w:rPr>
              <w:t>Änderungen</w:t>
            </w:r>
            <w:r>
              <w:rPr>
                <w:sz w:val="14"/>
                <w:szCs w:val="14"/>
              </w:rPr>
              <w:t>: mittel: neue Projekte, technologische Innovation, regulatorische Trends (</w:t>
            </w:r>
            <w:proofErr w:type="spellStart"/>
            <w:r>
              <w:rPr>
                <w:sz w:val="14"/>
                <w:szCs w:val="14"/>
              </w:rPr>
              <w:t>zB</w:t>
            </w:r>
            <w:proofErr w:type="spellEnd"/>
            <w:r>
              <w:rPr>
                <w:sz w:val="14"/>
                <w:szCs w:val="14"/>
              </w:rPr>
              <w:t xml:space="preserve"> CO²-Technologien)</w:t>
            </w:r>
          </w:p>
          <w:p w14:paraId="4A5AEB03" w14:textId="77777777" w:rsid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proofErr w:type="spellStart"/>
            <w:r w:rsidRPr="001B7D00">
              <w:rPr>
                <w:b/>
                <w:sz w:val="14"/>
                <w:szCs w:val="14"/>
              </w:rPr>
              <w:t>M.Bias</w:t>
            </w:r>
            <w:proofErr w:type="spellEnd"/>
            <w:r>
              <w:rPr>
                <w:sz w:val="14"/>
                <w:szCs w:val="14"/>
              </w:rPr>
              <w:t xml:space="preserve"> – mittel: Aktivierung führt zu Ergebnisverbesserung; Risiko der Überaktivierung</w:t>
            </w:r>
          </w:p>
          <w:p w14:paraId="1CF6A410" w14:textId="375887B0" w:rsidR="000C1F53" w:rsidRP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E33B2F">
              <w:rPr>
                <w:b/>
                <w:sz w:val="14"/>
                <w:szCs w:val="14"/>
              </w:rPr>
              <w:t>Abe</w:t>
            </w:r>
            <w:r>
              <w:rPr>
                <w:b/>
                <w:sz w:val="14"/>
                <w:szCs w:val="14"/>
              </w:rPr>
              <w:t>r ergänzend quantitative Beurteilung</w:t>
            </w:r>
            <w:r w:rsidRPr="00E33B2F">
              <w:rPr>
                <w:b/>
                <w:sz w:val="14"/>
                <w:szCs w:val="14"/>
              </w:rPr>
              <w:t xml:space="preserve">: in Bilanz keine Aktivierung von F&amp;E – insoweit im Bereich </w:t>
            </w:r>
            <w:r w:rsidR="007A124A">
              <w:rPr>
                <w:b/>
                <w:sz w:val="14"/>
                <w:szCs w:val="14"/>
              </w:rPr>
              <w:br/>
            </w:r>
            <w:r w:rsidRPr="00E33B2F">
              <w:rPr>
                <w:b/>
                <w:sz w:val="14"/>
                <w:szCs w:val="14"/>
              </w:rPr>
              <w:t>immaterielle VG kein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E33B2F">
              <w:rPr>
                <w:b/>
                <w:sz w:val="14"/>
                <w:szCs w:val="14"/>
              </w:rPr>
              <w:t>“reelles Risiko“</w:t>
            </w:r>
          </w:p>
        </w:tc>
        <w:tc>
          <w:tcPr>
            <w:tcW w:w="709" w:type="dxa"/>
            <w:vAlign w:val="center"/>
          </w:tcPr>
          <w:p w14:paraId="3D00C8B6" w14:textId="77777777" w:rsidR="000C1F53" w:rsidRPr="00404754" w:rsidRDefault="0015140F" w:rsidP="000C1F53">
            <w:pPr>
              <w:spacing w:before="0"/>
              <w:jc w:val="center"/>
              <w:rPr>
                <w:b/>
                <w:sz w:val="18"/>
                <w:szCs w:val="14"/>
              </w:rPr>
            </w:pPr>
            <w:r w:rsidRPr="000C1F53">
              <w:rPr>
                <w:b/>
                <w:sz w:val="18"/>
                <w:szCs w:val="14"/>
              </w:rPr>
              <w:t>X</w:t>
            </w:r>
          </w:p>
        </w:tc>
        <w:tc>
          <w:tcPr>
            <w:tcW w:w="708" w:type="dxa"/>
            <w:vAlign w:val="center"/>
          </w:tcPr>
          <w:p w14:paraId="6220D238" w14:textId="77777777" w:rsidR="000C1F53" w:rsidRPr="003C637C" w:rsidRDefault="000C1F53" w:rsidP="000C1F53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  <w:tr w:rsidR="000C1F53" w:rsidRPr="003C637C" w14:paraId="7574A3D2" w14:textId="77777777" w:rsidTr="00391785">
        <w:tc>
          <w:tcPr>
            <w:tcW w:w="704" w:type="dxa"/>
          </w:tcPr>
          <w:p w14:paraId="11AB1843" w14:textId="77777777" w:rsidR="000C1F53" w:rsidRDefault="000C1F53" w:rsidP="000C1F53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4096" w:type="dxa"/>
          </w:tcPr>
          <w:p w14:paraId="6BCE7729" w14:textId="77777777" w:rsidR="000C1F53" w:rsidRPr="000C1F53" w:rsidRDefault="000C1F53" w:rsidP="000C1F53">
            <w:p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Rechtliche Risiken</w:t>
            </w:r>
          </w:p>
          <w:p w14:paraId="6ABE6244" w14:textId="77777777" w:rsidR="000C1F53" w:rsidRPr="000C1F53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Ablauf oder Verlust von Nutzungsrechten</w:t>
            </w:r>
          </w:p>
          <w:p w14:paraId="24CCCD01" w14:textId="77777777" w:rsidR="000C1F53" w:rsidRPr="0015140F" w:rsidRDefault="000C1F53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8"/>
                <w:szCs w:val="16"/>
              </w:rPr>
            </w:pPr>
            <w:r w:rsidRPr="000C1F53">
              <w:rPr>
                <w:color w:val="000000" w:themeColor="text1"/>
                <w:sz w:val="16"/>
                <w:szCs w:val="16"/>
              </w:rPr>
              <w:t>Verletzung von Patenten oder Urheberrechten</w:t>
            </w:r>
          </w:p>
          <w:p w14:paraId="5FE17455" w14:textId="7F8F4DB0" w:rsidR="0015140F" w:rsidRPr="00F72D8F" w:rsidRDefault="0015140F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6"/>
                <w:szCs w:val="16"/>
              </w:rPr>
            </w:pPr>
            <w:r w:rsidRPr="00F72D8F">
              <w:rPr>
                <w:color w:val="000000" w:themeColor="text1"/>
                <w:sz w:val="16"/>
                <w:szCs w:val="16"/>
              </w:rPr>
              <w:t>Hohe regulatorische Anforderungen (Umwelt)</w:t>
            </w:r>
          </w:p>
          <w:p w14:paraId="6738B9F7" w14:textId="37A45B8A" w:rsidR="0015140F" w:rsidRPr="000C1F53" w:rsidRDefault="0015140F" w:rsidP="000C1F53">
            <w:pPr>
              <w:pStyle w:val="Listenabsatz"/>
              <w:numPr>
                <w:ilvl w:val="0"/>
                <w:numId w:val="49"/>
              </w:numPr>
              <w:spacing w:before="0"/>
              <w:jc w:val="left"/>
              <w:rPr>
                <w:color w:val="000000" w:themeColor="text1"/>
                <w:sz w:val="18"/>
                <w:szCs w:val="16"/>
              </w:rPr>
            </w:pPr>
            <w:r w:rsidRPr="00F72D8F">
              <w:rPr>
                <w:color w:val="000000" w:themeColor="text1"/>
                <w:sz w:val="16"/>
                <w:szCs w:val="16"/>
              </w:rPr>
              <w:t>Unterliegt dem CO²-Emissionshandel (kauft und verkauft Zertif</w:t>
            </w:r>
            <w:r w:rsidR="00F72D8F">
              <w:rPr>
                <w:color w:val="000000" w:themeColor="text1"/>
                <w:sz w:val="16"/>
                <w:szCs w:val="16"/>
              </w:rPr>
              <w:t>i</w:t>
            </w:r>
            <w:r w:rsidRPr="00F72D8F">
              <w:rPr>
                <w:color w:val="000000" w:themeColor="text1"/>
                <w:sz w:val="16"/>
                <w:szCs w:val="16"/>
              </w:rPr>
              <w:t>kate</w:t>
            </w:r>
          </w:p>
        </w:tc>
        <w:tc>
          <w:tcPr>
            <w:tcW w:w="786" w:type="dxa"/>
          </w:tcPr>
          <w:p w14:paraId="064337D0" w14:textId="77777777" w:rsidR="000C1F53" w:rsidRPr="003C637C" w:rsidRDefault="000C1F53" w:rsidP="000C1F53">
            <w:pPr>
              <w:spacing w:before="0"/>
              <w:rPr>
                <w:sz w:val="14"/>
                <w:szCs w:val="16"/>
              </w:rPr>
            </w:pPr>
          </w:p>
        </w:tc>
        <w:tc>
          <w:tcPr>
            <w:tcW w:w="1571" w:type="dxa"/>
          </w:tcPr>
          <w:p w14:paraId="5BC0DC6F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Immaterielles Anlagevermögen</w:t>
            </w:r>
          </w:p>
          <w:p w14:paraId="10D57F2B" w14:textId="77777777" w:rsidR="000C1F53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  <w:p w14:paraId="697C5D39" w14:textId="77777777" w:rsidR="000C1F53" w:rsidRPr="003C637C" w:rsidRDefault="000C1F53" w:rsidP="000C1F53">
            <w:pPr>
              <w:spacing w:before="0"/>
              <w:jc w:val="lef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Abschreibungen auf immaterielle Gegenstände</w:t>
            </w:r>
          </w:p>
        </w:tc>
        <w:tc>
          <w:tcPr>
            <w:tcW w:w="1485" w:type="dxa"/>
            <w:gridSpan w:val="2"/>
            <w:tcBorders>
              <w:right w:val="single" w:sz="18" w:space="0" w:color="auto"/>
            </w:tcBorders>
          </w:tcPr>
          <w:p w14:paraId="63115448" w14:textId="5FDA1FB5" w:rsidR="000C1F53" w:rsidRPr="00194B65" w:rsidRDefault="000C1F53" w:rsidP="000C1F53">
            <w:pPr>
              <w:spacing w:before="0"/>
              <w:ind w:left="41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E,</w:t>
            </w:r>
            <w:r w:rsidR="00F72D8F">
              <w:rPr>
                <w:sz w:val="14"/>
                <w:szCs w:val="16"/>
              </w:rPr>
              <w:t xml:space="preserve"> </w:t>
            </w:r>
            <w:r>
              <w:rPr>
                <w:sz w:val="14"/>
                <w:szCs w:val="16"/>
              </w:rPr>
              <w:t>B</w:t>
            </w:r>
          </w:p>
        </w:tc>
        <w:tc>
          <w:tcPr>
            <w:tcW w:w="651" w:type="dxa"/>
            <w:tcBorders>
              <w:left w:val="single" w:sz="18" w:space="0" w:color="auto"/>
            </w:tcBorders>
            <w:vAlign w:val="center"/>
          </w:tcPr>
          <w:p w14:paraId="2ADB42AC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38998545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749A7829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6500C3C3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  <w:r w:rsidRPr="000C1F53">
              <w:rPr>
                <w:b/>
                <w:sz w:val="20"/>
                <w:szCs w:val="14"/>
              </w:rPr>
              <w:t>X</w:t>
            </w:r>
          </w:p>
        </w:tc>
        <w:tc>
          <w:tcPr>
            <w:tcW w:w="827" w:type="dxa"/>
            <w:tcBorders>
              <w:right w:val="single" w:sz="18" w:space="0" w:color="auto"/>
            </w:tcBorders>
            <w:vAlign w:val="center"/>
          </w:tcPr>
          <w:p w14:paraId="69630E3E" w14:textId="77777777" w:rsidR="000C1F53" w:rsidRPr="000C1F53" w:rsidRDefault="000C1F53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7484" w:type="dxa"/>
            <w:tcBorders>
              <w:left w:val="single" w:sz="18" w:space="0" w:color="auto"/>
            </w:tcBorders>
          </w:tcPr>
          <w:p w14:paraId="18264AC6" w14:textId="77777777" w:rsidR="000C1F53" w:rsidRPr="000C1F53" w:rsidRDefault="000C1F53" w:rsidP="000C1F53">
            <w:pPr>
              <w:spacing w:before="0"/>
              <w:jc w:val="left"/>
              <w:rPr>
                <w:sz w:val="14"/>
                <w:szCs w:val="14"/>
              </w:rPr>
            </w:pPr>
            <w:r w:rsidRPr="000C1F53">
              <w:rPr>
                <w:sz w:val="14"/>
                <w:szCs w:val="14"/>
              </w:rPr>
              <w:t>Unsicherheit: Risiko, dass Patente und Lizenzen aktiviert werden, obwohl dem Unternehmen keine Rechte daran zustehen oder längst abgelaufen sind</w:t>
            </w:r>
          </w:p>
        </w:tc>
        <w:tc>
          <w:tcPr>
            <w:tcW w:w="709" w:type="dxa"/>
            <w:vAlign w:val="center"/>
          </w:tcPr>
          <w:p w14:paraId="100F5723" w14:textId="77777777" w:rsidR="000C1F53" w:rsidRPr="00404754" w:rsidRDefault="000C1F53" w:rsidP="000C1F53">
            <w:pPr>
              <w:spacing w:before="0"/>
              <w:jc w:val="center"/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X</w:t>
            </w:r>
          </w:p>
        </w:tc>
        <w:tc>
          <w:tcPr>
            <w:tcW w:w="708" w:type="dxa"/>
            <w:vAlign w:val="center"/>
          </w:tcPr>
          <w:p w14:paraId="378E9EF3" w14:textId="77777777" w:rsidR="000C1F53" w:rsidRPr="003C637C" w:rsidRDefault="000C1F53" w:rsidP="000C1F53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  <w:tr w:rsidR="00F72D8F" w:rsidRPr="003C637C" w14:paraId="4474E0A5" w14:textId="77777777" w:rsidTr="00391785">
        <w:tc>
          <w:tcPr>
            <w:tcW w:w="704" w:type="dxa"/>
          </w:tcPr>
          <w:p w14:paraId="352B08A3" w14:textId="77777777" w:rsidR="00F72D8F" w:rsidRDefault="00F72D8F" w:rsidP="000C1F53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4096" w:type="dxa"/>
          </w:tcPr>
          <w:p w14:paraId="4EF71C9F" w14:textId="164AC385" w:rsidR="00F72D8F" w:rsidRDefault="00F72D8F" w:rsidP="000C1F53">
            <w:pPr>
              <w:spacing w:before="0"/>
              <w:jc w:val="left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…</w:t>
            </w:r>
            <w:r w:rsidR="00B61C67">
              <w:rPr>
                <w:b/>
                <w:color w:val="000000" w:themeColor="text1"/>
                <w:sz w:val="18"/>
                <w:szCs w:val="16"/>
              </w:rPr>
              <w:t>.</w:t>
            </w:r>
          </w:p>
        </w:tc>
        <w:tc>
          <w:tcPr>
            <w:tcW w:w="786" w:type="dxa"/>
          </w:tcPr>
          <w:p w14:paraId="7911E912" w14:textId="77777777" w:rsidR="00F72D8F" w:rsidRPr="003C637C" w:rsidRDefault="00F72D8F" w:rsidP="000C1F53">
            <w:pPr>
              <w:spacing w:before="0"/>
              <w:rPr>
                <w:sz w:val="14"/>
                <w:szCs w:val="16"/>
              </w:rPr>
            </w:pPr>
          </w:p>
        </w:tc>
        <w:tc>
          <w:tcPr>
            <w:tcW w:w="1571" w:type="dxa"/>
          </w:tcPr>
          <w:p w14:paraId="3F274FE0" w14:textId="77777777" w:rsidR="00F72D8F" w:rsidRDefault="00F72D8F" w:rsidP="000C1F53">
            <w:pPr>
              <w:spacing w:before="0"/>
              <w:jc w:val="left"/>
              <w:rPr>
                <w:sz w:val="14"/>
                <w:szCs w:val="16"/>
              </w:rPr>
            </w:pPr>
          </w:p>
        </w:tc>
        <w:tc>
          <w:tcPr>
            <w:tcW w:w="1485" w:type="dxa"/>
            <w:gridSpan w:val="2"/>
            <w:tcBorders>
              <w:right w:val="single" w:sz="18" w:space="0" w:color="auto"/>
            </w:tcBorders>
          </w:tcPr>
          <w:p w14:paraId="6230136C" w14:textId="77777777" w:rsidR="00F72D8F" w:rsidRDefault="00F72D8F" w:rsidP="000C1F53">
            <w:pPr>
              <w:spacing w:before="0"/>
              <w:ind w:left="41"/>
              <w:rPr>
                <w:sz w:val="14"/>
                <w:szCs w:val="16"/>
              </w:rPr>
            </w:pPr>
          </w:p>
        </w:tc>
        <w:tc>
          <w:tcPr>
            <w:tcW w:w="651" w:type="dxa"/>
            <w:tcBorders>
              <w:left w:val="single" w:sz="18" w:space="0" w:color="auto"/>
            </w:tcBorders>
            <w:vAlign w:val="center"/>
          </w:tcPr>
          <w:p w14:paraId="69660846" w14:textId="77777777" w:rsidR="00F72D8F" w:rsidRPr="000C1F53" w:rsidRDefault="00F72D8F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0A5850CE" w14:textId="77777777" w:rsidR="00F72D8F" w:rsidRPr="000C1F53" w:rsidRDefault="00F72D8F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7920AD79" w14:textId="77777777" w:rsidR="00F72D8F" w:rsidRPr="000C1F53" w:rsidRDefault="00F72D8F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651" w:type="dxa"/>
            <w:vAlign w:val="center"/>
          </w:tcPr>
          <w:p w14:paraId="75ABF576" w14:textId="77777777" w:rsidR="00F72D8F" w:rsidRPr="000C1F53" w:rsidRDefault="00F72D8F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827" w:type="dxa"/>
            <w:tcBorders>
              <w:right w:val="single" w:sz="18" w:space="0" w:color="auto"/>
            </w:tcBorders>
            <w:vAlign w:val="center"/>
          </w:tcPr>
          <w:p w14:paraId="60F4AF78" w14:textId="77777777" w:rsidR="00F72D8F" w:rsidRPr="000C1F53" w:rsidRDefault="00F72D8F" w:rsidP="000C1F53">
            <w:pPr>
              <w:pStyle w:val="Listenabsatz"/>
              <w:spacing w:before="0"/>
              <w:ind w:left="0"/>
              <w:jc w:val="center"/>
              <w:rPr>
                <w:b/>
                <w:sz w:val="20"/>
                <w:szCs w:val="14"/>
              </w:rPr>
            </w:pPr>
          </w:p>
        </w:tc>
        <w:tc>
          <w:tcPr>
            <w:tcW w:w="7484" w:type="dxa"/>
            <w:tcBorders>
              <w:left w:val="single" w:sz="18" w:space="0" w:color="auto"/>
            </w:tcBorders>
          </w:tcPr>
          <w:p w14:paraId="25FC7553" w14:textId="77777777" w:rsidR="00F72D8F" w:rsidRPr="000C1F53" w:rsidRDefault="00F72D8F" w:rsidP="000C1F53">
            <w:pPr>
              <w:spacing w:before="0"/>
              <w:jc w:val="lef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12DA5C0" w14:textId="77777777" w:rsidR="00F72D8F" w:rsidRDefault="00F72D8F" w:rsidP="000C1F53">
            <w:pPr>
              <w:spacing w:before="0"/>
              <w:jc w:val="center"/>
              <w:rPr>
                <w:b/>
                <w:sz w:val="18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F3CA439" w14:textId="77777777" w:rsidR="00F72D8F" w:rsidRPr="003C637C" w:rsidRDefault="00F72D8F" w:rsidP="000C1F53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</w:tbl>
    <w:p w14:paraId="16BD9D70" w14:textId="77777777" w:rsidR="008E64A1" w:rsidRPr="008E64A1" w:rsidRDefault="008E64A1" w:rsidP="000D71BE">
      <w:pPr>
        <w:spacing w:before="0"/>
        <w:jc w:val="left"/>
        <w:rPr>
          <w:sz w:val="18"/>
          <w:szCs w:val="16"/>
        </w:rPr>
      </w:pPr>
    </w:p>
    <w:sectPr w:rsidR="008E64A1" w:rsidRPr="008E64A1" w:rsidSect="00A34DE4">
      <w:headerReference w:type="default" r:id="rId9"/>
      <w:footerReference w:type="default" r:id="rId10"/>
      <w:headerReference w:type="first" r:id="rId11"/>
      <w:footerReference w:type="first" r:id="rId12"/>
      <w:pgSz w:w="23811" w:h="16838" w:orient="landscape" w:code="8"/>
      <w:pgMar w:top="1134" w:right="1701" w:bottom="1134" w:left="1134" w:header="567" w:footer="28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3D4D" w14:textId="77777777" w:rsidR="00B021AB" w:rsidRDefault="00B021AB">
      <w:pPr>
        <w:spacing w:before="0"/>
      </w:pPr>
      <w:r>
        <w:separator/>
      </w:r>
    </w:p>
  </w:endnote>
  <w:endnote w:type="continuationSeparator" w:id="0">
    <w:p w14:paraId="53E997E2" w14:textId="77777777" w:rsidR="00B021AB" w:rsidRDefault="00B021A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88"/>
      <w:gridCol w:w="6989"/>
      <w:gridCol w:w="6989"/>
    </w:tblGrid>
    <w:tr w:rsidR="00A34DE4" w14:paraId="7941E7B1" w14:textId="77777777" w:rsidTr="00F94BBE">
      <w:tc>
        <w:tcPr>
          <w:tcW w:w="6988" w:type="dxa"/>
          <w:vAlign w:val="bottom"/>
        </w:tcPr>
        <w:p w14:paraId="1682514C" w14:textId="1CDD49B6" w:rsidR="00A34DE4" w:rsidRDefault="00A34DE4" w:rsidP="00F94BBE">
          <w:pPr>
            <w:tabs>
              <w:tab w:val="center" w:pos="4536"/>
              <w:tab w:val="right" w:pos="9072"/>
            </w:tabs>
            <w:spacing w:before="0"/>
            <w:ind w:left="-105"/>
            <w:jc w:val="left"/>
            <w:rPr>
              <w:rFonts w:eastAsiaTheme="minorHAnsi"/>
            </w:rPr>
          </w:pPr>
          <w:r w:rsidRPr="006A6799">
            <w:rPr>
              <w:sz w:val="20"/>
            </w:rPr>
            <w:t xml:space="preserve">Seite </w:t>
          </w:r>
          <w:r w:rsidRPr="006A6799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6A6799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6A6799">
            <w:rPr>
              <w:rFonts w:eastAsiaTheme="minorHAnsi" w:cstheme="minorBidi"/>
              <w:sz w:val="20"/>
              <w:lang w:eastAsia="en-US"/>
            </w:rPr>
            <w:fldChar w:fldCharType="separate"/>
          </w:r>
          <w:r>
            <w:rPr>
              <w:rFonts w:eastAsiaTheme="minorHAnsi" w:cstheme="minorBidi"/>
              <w:sz w:val="20"/>
              <w:lang w:eastAsia="en-US"/>
            </w:rPr>
            <w:t>1</w:t>
          </w:r>
          <w:r w:rsidRPr="006A6799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6A6799">
            <w:rPr>
              <w:rFonts w:asciiTheme="minorHAnsi" w:eastAsiaTheme="minorHAnsi" w:hAnsi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asciiTheme="minorHAnsi" w:eastAsiaTheme="minorHAnsi" w:hAnsi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6A6799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>
                <w:rPr>
                  <w:rFonts w:eastAsiaTheme="minorHAnsi" w:cstheme="minorBidi"/>
                  <w:sz w:val="20"/>
                  <w:lang w:eastAsia="en-US"/>
                </w:rPr>
                <w:t>1</w:t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</w:tc>
      <w:tc>
        <w:tcPr>
          <w:tcW w:w="6989" w:type="dxa"/>
          <w:vAlign w:val="bottom"/>
        </w:tcPr>
        <w:p w14:paraId="20758882" w14:textId="518951DE" w:rsidR="00A34DE4" w:rsidRDefault="00A34DE4" w:rsidP="00F94BBE">
          <w:pPr>
            <w:pStyle w:val="Fuzeile"/>
            <w:spacing w:before="0"/>
            <w:jc w:val="center"/>
            <w:rPr>
              <w:rFonts w:eastAsiaTheme="minorHAnsi"/>
            </w:rPr>
          </w:pPr>
          <w:r w:rsidRPr="006A6799">
            <w:rPr>
              <w:noProof/>
              <w:sz w:val="20"/>
            </w:rPr>
            <w:drawing>
              <wp:inline distT="0" distB="0" distL="0" distR="0" wp14:anchorId="1C168738" wp14:editId="274E41D7">
                <wp:extent cx="1171881" cy="360000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1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9" w:type="dxa"/>
          <w:vAlign w:val="bottom"/>
        </w:tcPr>
        <w:p w14:paraId="5802AA08" w14:textId="6808F49F" w:rsidR="00A34DE4" w:rsidRDefault="00A34DE4" w:rsidP="00F94BBE">
          <w:pPr>
            <w:pStyle w:val="Fuzeile"/>
            <w:spacing w:before="0"/>
            <w:jc w:val="right"/>
            <w:rPr>
              <w:rFonts w:eastAsiaTheme="minorHAnsi"/>
            </w:rPr>
          </w:pPr>
          <w:r w:rsidRPr="006A6799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BE506D">
            <w:rPr>
              <w:rFonts w:eastAsiaTheme="minorHAnsi" w:cstheme="minorBidi"/>
              <w:b/>
              <w:color w:val="00B0F0"/>
              <w:sz w:val="20"/>
              <w:lang w:eastAsia="en-US"/>
            </w:rPr>
            <w:t>10/1</w:t>
          </w:r>
        </w:p>
      </w:tc>
    </w:tr>
  </w:tbl>
  <w:p w14:paraId="437E4DE0" w14:textId="6900BBA6" w:rsidR="00A34DE4" w:rsidRPr="00A34DE4" w:rsidRDefault="00A34DE4" w:rsidP="00A34DE4">
    <w:pPr>
      <w:pStyle w:val="Fuzeile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E365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8DCD" w14:textId="77777777" w:rsidR="00B021AB" w:rsidRDefault="00B021AB" w:rsidP="00EE217B">
      <w:pPr>
        <w:pStyle w:val="Fuzeile"/>
      </w:pPr>
    </w:p>
    <w:p w14:paraId="1DABB7E8" w14:textId="77777777" w:rsidR="00B021AB" w:rsidRPr="00EE217B" w:rsidRDefault="00B021AB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26441D02" w14:textId="77777777" w:rsidR="00B021AB" w:rsidRDefault="00B021AB" w:rsidP="00711AB6">
      <w:pPr>
        <w:spacing w:before="0"/>
        <w:jc w:val="center"/>
      </w:pPr>
    </w:p>
    <w:p w14:paraId="1E198FA6" w14:textId="77777777" w:rsidR="00B021AB" w:rsidRPr="00711AB6" w:rsidRDefault="00B021AB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979" w:type="dxa"/>
      <w:tblInd w:w="-5" w:type="dxa"/>
      <w:tblLayout w:type="fixed"/>
      <w:tblLook w:val="04A0" w:firstRow="1" w:lastRow="0" w:firstColumn="1" w:lastColumn="0" w:noHBand="0" w:noVBand="1"/>
    </w:tblPr>
    <w:tblGrid>
      <w:gridCol w:w="2491"/>
      <w:gridCol w:w="13447"/>
      <w:gridCol w:w="2239"/>
      <w:gridCol w:w="1401"/>
      <w:gridCol w:w="1401"/>
    </w:tblGrid>
    <w:tr w:rsidR="00643BDB" w14:paraId="16CF2FF0" w14:textId="77777777" w:rsidTr="00A34DE4">
      <w:tc>
        <w:tcPr>
          <w:tcW w:w="2523" w:type="dxa"/>
          <w:vMerge w:val="restart"/>
        </w:tcPr>
        <w:p w14:paraId="6CC84712" w14:textId="77777777" w:rsidR="00643BDB" w:rsidRDefault="00643BDB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6"/>
            </w:rPr>
          </w:pPr>
          <w:r w:rsidRPr="00E359CA">
            <w:rPr>
              <w:sz w:val="16"/>
            </w:rPr>
            <w:t>Mandant</w:t>
          </w:r>
          <w:r>
            <w:rPr>
              <w:sz w:val="16"/>
            </w:rPr>
            <w:t>:</w:t>
          </w:r>
        </w:p>
        <w:p w14:paraId="5A5B5E45" w14:textId="77777777" w:rsidR="00643BDB" w:rsidRDefault="00643BDB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6"/>
            </w:rPr>
          </w:pPr>
        </w:p>
        <w:p w14:paraId="7E3C6A15" w14:textId="0F66D9E1" w:rsidR="00643BDB" w:rsidRPr="00C47EF3" w:rsidRDefault="00A0162E" w:rsidP="001B7D00">
          <w:pPr>
            <w:pStyle w:val="Kopfzeile"/>
            <w:pBdr>
              <w:bottom w:val="none" w:sz="0" w:space="0" w:color="auto"/>
            </w:pBdr>
            <w:spacing w:before="0"/>
            <w:rPr>
              <w:b/>
            </w:rPr>
          </w:pPr>
          <w:proofErr w:type="spellStart"/>
          <w:r>
            <w:rPr>
              <w:b/>
            </w:rPr>
            <w:t>Baugut</w:t>
          </w:r>
          <w:proofErr w:type="spellEnd"/>
          <w:r>
            <w:rPr>
              <w:b/>
            </w:rPr>
            <w:t xml:space="preserve"> </w:t>
          </w:r>
          <w:r w:rsidR="00B0440D">
            <w:rPr>
              <w:b/>
            </w:rPr>
            <w:t xml:space="preserve">Zement </w:t>
          </w:r>
          <w:r>
            <w:rPr>
              <w:b/>
            </w:rPr>
            <w:t>GmbH</w:t>
          </w:r>
        </w:p>
      </w:tc>
      <w:tc>
        <w:tcPr>
          <w:tcW w:w="13637" w:type="dxa"/>
          <w:vMerge w:val="restart"/>
        </w:tcPr>
        <w:p w14:paraId="6EBEB2D8" w14:textId="77777777" w:rsidR="00643BDB" w:rsidRPr="004F6DA6" w:rsidRDefault="00643BDB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6"/>
            </w:rPr>
          </w:pPr>
          <w:r w:rsidRPr="004F6DA6">
            <w:rPr>
              <w:sz w:val="16"/>
            </w:rPr>
            <w:t>Prüffeld:</w:t>
          </w:r>
        </w:p>
        <w:p w14:paraId="24DFF531" w14:textId="77777777" w:rsidR="00EA704C" w:rsidRPr="00EA704C" w:rsidRDefault="00EA704C" w:rsidP="003C637C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8"/>
            </w:rPr>
          </w:pPr>
          <w:r w:rsidRPr="001C2553">
            <w:rPr>
              <w:b/>
              <w:sz w:val="22"/>
            </w:rPr>
            <w:t>Verständnisgewinnung Unternehmen und Umfeld inkl. inhärenter Risikofaktoren</w:t>
          </w:r>
          <w:r w:rsidR="001C2553">
            <w:rPr>
              <w:b/>
              <w:sz w:val="18"/>
            </w:rPr>
            <w:br/>
            <w:t>(Vorläufige Würdigung falscher Darstellungen, die eine reelle Möglichkeit haben, sowohl aufzutreten als auch relevant zu sein = relevante Risiken)</w:t>
          </w:r>
        </w:p>
      </w:tc>
      <w:tc>
        <w:tcPr>
          <w:tcW w:w="2268" w:type="dxa"/>
          <w:tcBorders>
            <w:bottom w:val="single" w:sz="4" w:space="0" w:color="auto"/>
            <w:right w:val="nil"/>
          </w:tcBorders>
        </w:tcPr>
        <w:p w14:paraId="3ECE21DB" w14:textId="77777777" w:rsidR="00643BDB" w:rsidRPr="00D72D04" w:rsidRDefault="00643BDB" w:rsidP="003C637C">
          <w:pPr>
            <w:pStyle w:val="Kopfzeile"/>
            <w:pBdr>
              <w:bottom w:val="none" w:sz="0" w:space="0" w:color="auto"/>
            </w:pBdr>
            <w:spacing w:before="0"/>
            <w:jc w:val="left"/>
            <w:rPr>
              <w:sz w:val="16"/>
            </w:rPr>
          </w:pPr>
          <w:r>
            <w:rPr>
              <w:sz w:val="16"/>
            </w:rPr>
            <w:t>Ablage:</w:t>
          </w:r>
        </w:p>
      </w:tc>
      <w:tc>
        <w:tcPr>
          <w:tcW w:w="1418" w:type="dxa"/>
          <w:tcBorders>
            <w:left w:val="nil"/>
            <w:bottom w:val="single" w:sz="4" w:space="0" w:color="auto"/>
          </w:tcBorders>
        </w:tcPr>
        <w:p w14:paraId="04F5AC39" w14:textId="77777777" w:rsidR="00643BDB" w:rsidRPr="008E64A1" w:rsidRDefault="008E64A1" w:rsidP="003C637C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22"/>
              <w:szCs w:val="16"/>
            </w:rPr>
          </w:pPr>
          <w:r w:rsidRPr="008E64A1">
            <w:rPr>
              <w:b/>
              <w:sz w:val="22"/>
              <w:szCs w:val="16"/>
            </w:rPr>
            <w:t>2.E.</w:t>
          </w:r>
          <w:r>
            <w:rPr>
              <w:b/>
              <w:sz w:val="22"/>
              <w:szCs w:val="16"/>
            </w:rPr>
            <w:t>1</w:t>
          </w:r>
        </w:p>
        <w:p w14:paraId="5FDCBC21" w14:textId="77777777" w:rsidR="00643BDB" w:rsidRPr="00D72D04" w:rsidRDefault="00643BDB" w:rsidP="003C637C">
          <w:pPr>
            <w:pStyle w:val="Kopfzeile"/>
            <w:pBdr>
              <w:bottom w:val="none" w:sz="0" w:space="0" w:color="auto"/>
            </w:pBdr>
            <w:spacing w:before="0"/>
            <w:jc w:val="right"/>
            <w:rPr>
              <w:sz w:val="16"/>
              <w:szCs w:val="16"/>
            </w:rPr>
          </w:pPr>
        </w:p>
      </w:tc>
      <w:tc>
        <w:tcPr>
          <w:tcW w:w="1418" w:type="dxa"/>
          <w:tcBorders>
            <w:left w:val="nil"/>
            <w:bottom w:val="single" w:sz="4" w:space="0" w:color="auto"/>
          </w:tcBorders>
        </w:tcPr>
        <w:p w14:paraId="322A2B62" w14:textId="77777777" w:rsidR="00643BDB" w:rsidRPr="00643BDB" w:rsidRDefault="00643BDB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4"/>
              <w:szCs w:val="14"/>
            </w:rPr>
          </w:pPr>
          <w:r w:rsidRPr="00643BDB">
            <w:rPr>
              <w:sz w:val="14"/>
              <w:szCs w:val="14"/>
            </w:rPr>
            <w:t>Prüfer:</w:t>
          </w:r>
        </w:p>
      </w:tc>
    </w:tr>
    <w:tr w:rsidR="00643BDB" w14:paraId="59B9DABA" w14:textId="77777777" w:rsidTr="00A34DE4">
      <w:trPr>
        <w:trHeight w:val="383"/>
      </w:trPr>
      <w:tc>
        <w:tcPr>
          <w:tcW w:w="2523" w:type="dxa"/>
          <w:vMerge/>
        </w:tcPr>
        <w:p w14:paraId="256EBBCB" w14:textId="77777777" w:rsidR="00643BDB" w:rsidRDefault="00643BDB" w:rsidP="003C637C">
          <w:pPr>
            <w:pStyle w:val="Kopfzeile"/>
            <w:pBdr>
              <w:bottom w:val="none" w:sz="0" w:space="0" w:color="auto"/>
            </w:pBdr>
          </w:pPr>
        </w:p>
      </w:tc>
      <w:tc>
        <w:tcPr>
          <w:tcW w:w="13637" w:type="dxa"/>
          <w:vMerge/>
        </w:tcPr>
        <w:p w14:paraId="242717AA" w14:textId="77777777" w:rsidR="00643BDB" w:rsidRDefault="00643BDB" w:rsidP="003C637C">
          <w:pPr>
            <w:pStyle w:val="Kopfzeile"/>
            <w:pBdr>
              <w:bottom w:val="none" w:sz="0" w:space="0" w:color="auto"/>
            </w:pBdr>
          </w:pPr>
        </w:p>
      </w:tc>
      <w:tc>
        <w:tcPr>
          <w:tcW w:w="2268" w:type="dxa"/>
          <w:tcBorders>
            <w:top w:val="single" w:sz="4" w:space="0" w:color="auto"/>
            <w:right w:val="nil"/>
          </w:tcBorders>
        </w:tcPr>
        <w:p w14:paraId="0AC3A216" w14:textId="77777777" w:rsidR="00643BDB" w:rsidRPr="00D72D04" w:rsidRDefault="00643BDB" w:rsidP="003C637C">
          <w:pPr>
            <w:pStyle w:val="Kopfzeile"/>
            <w:pBdr>
              <w:bottom w:val="none" w:sz="0" w:space="0" w:color="auto"/>
            </w:pBdr>
            <w:spacing w:before="0"/>
            <w:jc w:val="left"/>
            <w:rPr>
              <w:sz w:val="16"/>
            </w:rPr>
          </w:pPr>
          <w:r w:rsidRPr="00D72D04">
            <w:rPr>
              <w:sz w:val="16"/>
            </w:rPr>
            <w:t>Datum der Bearbeitung:</w:t>
          </w:r>
        </w:p>
      </w:tc>
      <w:tc>
        <w:tcPr>
          <w:tcW w:w="1418" w:type="dxa"/>
          <w:tcBorders>
            <w:top w:val="single" w:sz="4" w:space="0" w:color="auto"/>
            <w:left w:val="nil"/>
          </w:tcBorders>
        </w:tcPr>
        <w:p w14:paraId="0E2DEADB" w14:textId="77777777" w:rsidR="00643BDB" w:rsidRDefault="00643BDB" w:rsidP="003C637C">
          <w:pPr>
            <w:pStyle w:val="Kopfzeile"/>
            <w:pBdr>
              <w:bottom w:val="none" w:sz="0" w:space="0" w:color="auto"/>
            </w:pBdr>
            <w:spacing w:before="0"/>
          </w:pPr>
        </w:p>
      </w:tc>
      <w:tc>
        <w:tcPr>
          <w:tcW w:w="1418" w:type="dxa"/>
          <w:tcBorders>
            <w:top w:val="single" w:sz="4" w:space="0" w:color="auto"/>
            <w:left w:val="nil"/>
          </w:tcBorders>
        </w:tcPr>
        <w:p w14:paraId="12978444" w14:textId="77777777" w:rsidR="00643BDB" w:rsidRPr="00643BDB" w:rsidRDefault="00643BDB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4"/>
              <w:szCs w:val="14"/>
            </w:rPr>
          </w:pPr>
          <w:r w:rsidRPr="00643BDB">
            <w:rPr>
              <w:sz w:val="14"/>
              <w:szCs w:val="14"/>
            </w:rPr>
            <w:t>Prüfungsleiter:</w:t>
          </w:r>
        </w:p>
      </w:tc>
    </w:tr>
  </w:tbl>
  <w:p w14:paraId="4A08E9FC" w14:textId="77777777" w:rsidR="00CA4B53" w:rsidRPr="003C637C" w:rsidRDefault="00CA4B53" w:rsidP="004E2AE4">
    <w:pPr>
      <w:pStyle w:val="Kopfzeile"/>
      <w:pBdr>
        <w:bottom w:val="none" w:sz="0" w:space="0" w:color="auto"/>
      </w:pBdr>
      <w:spacing w:before="0"/>
      <w:rPr>
        <w:sz w:val="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C269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9"/>
      <w:gridCol w:w="4837"/>
      <w:gridCol w:w="575"/>
      <w:gridCol w:w="575"/>
      <w:gridCol w:w="575"/>
      <w:gridCol w:w="575"/>
      <w:gridCol w:w="575"/>
      <w:gridCol w:w="575"/>
    </w:tblGrid>
    <w:tr w:rsidR="00CA4B53" w14:paraId="1491E511" w14:textId="77777777" w:rsidTr="00F24FF8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3F4609FD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7CFA129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0A70E7B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43E35B6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43551C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C8F52A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1639BB3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5590E9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3C0D7CB7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C82AED"/>
    <w:multiLevelType w:val="hybridMultilevel"/>
    <w:tmpl w:val="13FA9A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16E0FF7"/>
    <w:multiLevelType w:val="hybridMultilevel"/>
    <w:tmpl w:val="6D280DB2"/>
    <w:lvl w:ilvl="0" w:tplc="462ED9A4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4DE6340"/>
    <w:multiLevelType w:val="hybridMultilevel"/>
    <w:tmpl w:val="C64E39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954099"/>
    <w:multiLevelType w:val="hybridMultilevel"/>
    <w:tmpl w:val="D3E47C1C"/>
    <w:lvl w:ilvl="0" w:tplc="4AE0E13A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7F35FB"/>
    <w:multiLevelType w:val="hybridMultilevel"/>
    <w:tmpl w:val="4EEAF70E"/>
    <w:lvl w:ilvl="0" w:tplc="0482460E">
      <w:start w:val="10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FF00E8"/>
    <w:multiLevelType w:val="hybridMultilevel"/>
    <w:tmpl w:val="960A8C56"/>
    <w:lvl w:ilvl="0" w:tplc="3850CD1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86164F"/>
    <w:multiLevelType w:val="hybridMultilevel"/>
    <w:tmpl w:val="B21093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8A1CE9"/>
    <w:multiLevelType w:val="hybridMultilevel"/>
    <w:tmpl w:val="AAFAC4A6"/>
    <w:lvl w:ilvl="0" w:tplc="6AA6C6FA">
      <w:start w:val="9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15C14C44"/>
    <w:multiLevelType w:val="hybridMultilevel"/>
    <w:tmpl w:val="2B5003F2"/>
    <w:lvl w:ilvl="0" w:tplc="3A760DC2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7B1771A"/>
    <w:multiLevelType w:val="hybridMultilevel"/>
    <w:tmpl w:val="72361B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AA35C7"/>
    <w:multiLevelType w:val="hybridMultilevel"/>
    <w:tmpl w:val="8C74ABF4"/>
    <w:lvl w:ilvl="0" w:tplc="0276D894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D0AE5"/>
    <w:multiLevelType w:val="hybridMultilevel"/>
    <w:tmpl w:val="5FCA6456"/>
    <w:lvl w:ilvl="0" w:tplc="309AD060">
      <w:start w:val="13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413C3F"/>
    <w:multiLevelType w:val="hybridMultilevel"/>
    <w:tmpl w:val="03C28D26"/>
    <w:lvl w:ilvl="0" w:tplc="31B690FA">
      <w:start w:val="1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620F68"/>
    <w:multiLevelType w:val="hybridMultilevel"/>
    <w:tmpl w:val="7368FD0E"/>
    <w:lvl w:ilvl="0" w:tplc="3C72560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ED1EEC"/>
    <w:multiLevelType w:val="hybridMultilevel"/>
    <w:tmpl w:val="09BCB470"/>
    <w:lvl w:ilvl="0" w:tplc="5F641C70">
      <w:start w:val="1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A402DD"/>
    <w:multiLevelType w:val="hybridMultilevel"/>
    <w:tmpl w:val="EF2E708A"/>
    <w:lvl w:ilvl="0" w:tplc="72B88B74">
      <w:start w:val="1"/>
      <w:numFmt w:val="bullet"/>
      <w:lvlText w:val=""/>
      <w:lvlJc w:val="left"/>
      <w:pPr>
        <w:ind w:left="502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FF51435"/>
    <w:multiLevelType w:val="hybridMultilevel"/>
    <w:tmpl w:val="CD04B1FC"/>
    <w:lvl w:ilvl="0" w:tplc="B19ACE48">
      <w:start w:val="1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032D9D"/>
    <w:multiLevelType w:val="hybridMultilevel"/>
    <w:tmpl w:val="218C53A0"/>
    <w:lvl w:ilvl="0" w:tplc="DD3A8F06">
      <w:start w:val="1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28544D"/>
    <w:multiLevelType w:val="hybridMultilevel"/>
    <w:tmpl w:val="ACCC86DE"/>
    <w:lvl w:ilvl="0" w:tplc="6D3055A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FC0BE8"/>
    <w:multiLevelType w:val="hybridMultilevel"/>
    <w:tmpl w:val="F25C337A"/>
    <w:lvl w:ilvl="0" w:tplc="8C84090C">
      <w:start w:val="19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8B6736"/>
    <w:multiLevelType w:val="hybridMultilevel"/>
    <w:tmpl w:val="8EAE1F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674DB8"/>
    <w:multiLevelType w:val="hybridMultilevel"/>
    <w:tmpl w:val="AD08B910"/>
    <w:lvl w:ilvl="0" w:tplc="4606CE58">
      <w:start w:val="2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EB1AA6"/>
    <w:multiLevelType w:val="hybridMultilevel"/>
    <w:tmpl w:val="5864804C"/>
    <w:lvl w:ilvl="0" w:tplc="9B6AACCA">
      <w:start w:val="26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9D543FE"/>
    <w:multiLevelType w:val="hybridMultilevel"/>
    <w:tmpl w:val="4AA87524"/>
    <w:lvl w:ilvl="0" w:tplc="3C72560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86630F"/>
    <w:multiLevelType w:val="hybridMultilevel"/>
    <w:tmpl w:val="60AC2F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 w15:restartNumberingAfterBreak="0">
    <w:nsid w:val="61A00B36"/>
    <w:multiLevelType w:val="hybridMultilevel"/>
    <w:tmpl w:val="6FA22C48"/>
    <w:lvl w:ilvl="0" w:tplc="A2D090C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900DE"/>
    <w:multiLevelType w:val="hybridMultilevel"/>
    <w:tmpl w:val="C232774E"/>
    <w:lvl w:ilvl="0" w:tplc="045C969E">
      <w:start w:val="20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74357"/>
    <w:multiLevelType w:val="hybridMultilevel"/>
    <w:tmpl w:val="7684349C"/>
    <w:lvl w:ilvl="0" w:tplc="3C72560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F30270"/>
    <w:multiLevelType w:val="hybridMultilevel"/>
    <w:tmpl w:val="71A8D9EC"/>
    <w:lvl w:ilvl="0" w:tplc="58788370">
      <w:start w:val="1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4611E"/>
    <w:multiLevelType w:val="hybridMultilevel"/>
    <w:tmpl w:val="2F96E6D0"/>
    <w:lvl w:ilvl="0" w:tplc="1EB8D1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EA2378"/>
    <w:multiLevelType w:val="hybridMultilevel"/>
    <w:tmpl w:val="DDD6EC92"/>
    <w:lvl w:ilvl="0" w:tplc="3684E384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43CE3"/>
    <w:multiLevelType w:val="hybridMultilevel"/>
    <w:tmpl w:val="6AA244C2"/>
    <w:lvl w:ilvl="0" w:tplc="92321DE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286B9D"/>
    <w:multiLevelType w:val="hybridMultilevel"/>
    <w:tmpl w:val="84706062"/>
    <w:lvl w:ilvl="0" w:tplc="D1089BDC">
      <w:start w:val="1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174C1"/>
    <w:multiLevelType w:val="hybridMultilevel"/>
    <w:tmpl w:val="E13429B0"/>
    <w:lvl w:ilvl="0" w:tplc="9CD042D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5" w15:restartNumberingAfterBreak="0">
    <w:nsid w:val="7596589B"/>
    <w:multiLevelType w:val="hybridMultilevel"/>
    <w:tmpl w:val="09766A58"/>
    <w:lvl w:ilvl="0" w:tplc="18D2AEEA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77ED0"/>
    <w:multiLevelType w:val="hybridMultilevel"/>
    <w:tmpl w:val="AC549682"/>
    <w:lvl w:ilvl="0" w:tplc="88D48E42">
      <w:start w:val="1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48" w15:restartNumberingAfterBreak="0">
    <w:nsid w:val="7DD51D75"/>
    <w:multiLevelType w:val="hybridMultilevel"/>
    <w:tmpl w:val="7C30E468"/>
    <w:lvl w:ilvl="0" w:tplc="309AD060">
      <w:start w:val="13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048653">
    <w:abstractNumId w:val="47"/>
  </w:num>
  <w:num w:numId="2" w16cid:durableId="953949662">
    <w:abstractNumId w:val="6"/>
  </w:num>
  <w:num w:numId="3" w16cid:durableId="256328264">
    <w:abstractNumId w:val="5"/>
  </w:num>
  <w:num w:numId="4" w16cid:durableId="1613826909">
    <w:abstractNumId w:val="4"/>
  </w:num>
  <w:num w:numId="5" w16cid:durableId="389694466">
    <w:abstractNumId w:val="7"/>
  </w:num>
  <w:num w:numId="6" w16cid:durableId="1593199762">
    <w:abstractNumId w:val="3"/>
  </w:num>
  <w:num w:numId="7" w16cid:durableId="176433910">
    <w:abstractNumId w:val="2"/>
  </w:num>
  <w:num w:numId="8" w16cid:durableId="923807799">
    <w:abstractNumId w:val="1"/>
  </w:num>
  <w:num w:numId="9" w16cid:durableId="1171339332">
    <w:abstractNumId w:val="0"/>
  </w:num>
  <w:num w:numId="10" w16cid:durableId="1340473703">
    <w:abstractNumId w:val="16"/>
  </w:num>
  <w:num w:numId="11" w16cid:durableId="499735541">
    <w:abstractNumId w:val="35"/>
  </w:num>
  <w:num w:numId="12" w16cid:durableId="1042708314">
    <w:abstractNumId w:val="18"/>
  </w:num>
  <w:num w:numId="13" w16cid:durableId="2068722843">
    <w:abstractNumId w:val="42"/>
  </w:num>
  <w:num w:numId="14" w16cid:durableId="2030063783">
    <w:abstractNumId w:val="40"/>
  </w:num>
  <w:num w:numId="15" w16cid:durableId="1786846602">
    <w:abstractNumId w:val="20"/>
  </w:num>
  <w:num w:numId="16" w16cid:durableId="1323509832">
    <w:abstractNumId w:val="17"/>
  </w:num>
  <w:num w:numId="17" w16cid:durableId="789936716">
    <w:abstractNumId w:val="28"/>
  </w:num>
  <w:num w:numId="18" w16cid:durableId="274944618">
    <w:abstractNumId w:val="45"/>
  </w:num>
  <w:num w:numId="19" w16cid:durableId="1550337048">
    <w:abstractNumId w:val="41"/>
  </w:num>
  <w:num w:numId="20" w16cid:durableId="523902134">
    <w:abstractNumId w:val="36"/>
  </w:num>
  <w:num w:numId="21" w16cid:durableId="1748770585">
    <w:abstractNumId w:val="11"/>
  </w:num>
  <w:num w:numId="22" w16cid:durableId="1873567651">
    <w:abstractNumId w:val="15"/>
  </w:num>
  <w:num w:numId="23" w16cid:durableId="767427239">
    <w:abstractNumId w:val="12"/>
  </w:num>
  <w:num w:numId="24" w16cid:durableId="842277017">
    <w:abstractNumId w:val="24"/>
  </w:num>
  <w:num w:numId="25" w16cid:durableId="1235359578">
    <w:abstractNumId w:val="26"/>
  </w:num>
  <w:num w:numId="26" w16cid:durableId="1497187314">
    <w:abstractNumId w:val="22"/>
  </w:num>
  <w:num w:numId="27" w16cid:durableId="742260898">
    <w:abstractNumId w:val="39"/>
  </w:num>
  <w:num w:numId="28" w16cid:durableId="1539776541">
    <w:abstractNumId w:val="46"/>
  </w:num>
  <w:num w:numId="29" w16cid:durableId="1365325621">
    <w:abstractNumId w:val="27"/>
  </w:num>
  <w:num w:numId="30" w16cid:durableId="92361230">
    <w:abstractNumId w:val="43"/>
  </w:num>
  <w:num w:numId="31" w16cid:durableId="578633549">
    <w:abstractNumId w:val="29"/>
  </w:num>
  <w:num w:numId="32" w16cid:durableId="342513956">
    <w:abstractNumId w:val="37"/>
  </w:num>
  <w:num w:numId="33" w16cid:durableId="1635986696">
    <w:abstractNumId w:val="31"/>
  </w:num>
  <w:num w:numId="34" w16cid:durableId="165757059">
    <w:abstractNumId w:val="47"/>
  </w:num>
  <w:num w:numId="35" w16cid:durableId="1350109601">
    <w:abstractNumId w:val="19"/>
  </w:num>
  <w:num w:numId="36" w16cid:durableId="1281759274">
    <w:abstractNumId w:val="32"/>
  </w:num>
  <w:num w:numId="37" w16cid:durableId="259332946">
    <w:abstractNumId w:val="30"/>
  </w:num>
  <w:num w:numId="38" w16cid:durableId="197285225">
    <w:abstractNumId w:val="8"/>
  </w:num>
  <w:num w:numId="39" w16cid:durableId="1621643131">
    <w:abstractNumId w:val="13"/>
  </w:num>
  <w:num w:numId="40" w16cid:durableId="2123374848">
    <w:abstractNumId w:val="25"/>
  </w:num>
  <w:num w:numId="41" w16cid:durableId="17656904">
    <w:abstractNumId w:val="38"/>
  </w:num>
  <w:num w:numId="42" w16cid:durableId="928582205">
    <w:abstractNumId w:val="23"/>
  </w:num>
  <w:num w:numId="43" w16cid:durableId="1574701740">
    <w:abstractNumId w:val="14"/>
  </w:num>
  <w:num w:numId="44" w16cid:durableId="38171917">
    <w:abstractNumId w:val="9"/>
  </w:num>
  <w:num w:numId="45" w16cid:durableId="1439526361">
    <w:abstractNumId w:val="33"/>
  </w:num>
  <w:num w:numId="46" w16cid:durableId="794835157">
    <w:abstractNumId w:val="44"/>
  </w:num>
  <w:num w:numId="47" w16cid:durableId="128279554">
    <w:abstractNumId w:val="34"/>
  </w:num>
  <w:num w:numId="48" w16cid:durableId="289828638">
    <w:abstractNumId w:val="10"/>
  </w:num>
  <w:num w:numId="49" w16cid:durableId="1691493018">
    <w:abstractNumId w:val="48"/>
  </w:num>
  <w:num w:numId="50" w16cid:durableId="1493646269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43"/>
    <w:rsid w:val="00002230"/>
    <w:rsid w:val="0000296A"/>
    <w:rsid w:val="00002EED"/>
    <w:rsid w:val="000030A9"/>
    <w:rsid w:val="000040CC"/>
    <w:rsid w:val="0001477C"/>
    <w:rsid w:val="00025FAA"/>
    <w:rsid w:val="00027DD9"/>
    <w:rsid w:val="0003242D"/>
    <w:rsid w:val="0004061E"/>
    <w:rsid w:val="0005326E"/>
    <w:rsid w:val="00056157"/>
    <w:rsid w:val="000616B8"/>
    <w:rsid w:val="00064F40"/>
    <w:rsid w:val="00066185"/>
    <w:rsid w:val="00075E7C"/>
    <w:rsid w:val="00075F88"/>
    <w:rsid w:val="00080A9B"/>
    <w:rsid w:val="00080B9A"/>
    <w:rsid w:val="00086B8A"/>
    <w:rsid w:val="00087433"/>
    <w:rsid w:val="00094CDE"/>
    <w:rsid w:val="00094ED4"/>
    <w:rsid w:val="00097B2B"/>
    <w:rsid w:val="000A5E27"/>
    <w:rsid w:val="000B1337"/>
    <w:rsid w:val="000C1F53"/>
    <w:rsid w:val="000D3103"/>
    <w:rsid w:val="000D71BE"/>
    <w:rsid w:val="000E26F7"/>
    <w:rsid w:val="000E48A3"/>
    <w:rsid w:val="000E6C7E"/>
    <w:rsid w:val="00111AC6"/>
    <w:rsid w:val="00115DEA"/>
    <w:rsid w:val="001205E2"/>
    <w:rsid w:val="00120EEE"/>
    <w:rsid w:val="00133375"/>
    <w:rsid w:val="00143F11"/>
    <w:rsid w:val="0015140F"/>
    <w:rsid w:val="0016374E"/>
    <w:rsid w:val="00165A53"/>
    <w:rsid w:val="001701F0"/>
    <w:rsid w:val="00191738"/>
    <w:rsid w:val="001929F5"/>
    <w:rsid w:val="00194B65"/>
    <w:rsid w:val="0019585B"/>
    <w:rsid w:val="001A1B58"/>
    <w:rsid w:val="001A3855"/>
    <w:rsid w:val="001B3F50"/>
    <w:rsid w:val="001B6069"/>
    <w:rsid w:val="001B7D00"/>
    <w:rsid w:val="001B7E25"/>
    <w:rsid w:val="001C0A32"/>
    <w:rsid w:val="001C0D6B"/>
    <w:rsid w:val="001C1789"/>
    <w:rsid w:val="001C2553"/>
    <w:rsid w:val="001D22E2"/>
    <w:rsid w:val="001D6C76"/>
    <w:rsid w:val="001E1F96"/>
    <w:rsid w:val="001E38E2"/>
    <w:rsid w:val="001E400F"/>
    <w:rsid w:val="001E7A82"/>
    <w:rsid w:val="001F04DD"/>
    <w:rsid w:val="0020064F"/>
    <w:rsid w:val="002065BE"/>
    <w:rsid w:val="0021047B"/>
    <w:rsid w:val="002104D5"/>
    <w:rsid w:val="00215C04"/>
    <w:rsid w:val="00221B64"/>
    <w:rsid w:val="00226D8B"/>
    <w:rsid w:val="0024068A"/>
    <w:rsid w:val="00245E33"/>
    <w:rsid w:val="00247300"/>
    <w:rsid w:val="0025043C"/>
    <w:rsid w:val="0025227D"/>
    <w:rsid w:val="00257647"/>
    <w:rsid w:val="002717FB"/>
    <w:rsid w:val="00284FA6"/>
    <w:rsid w:val="00285560"/>
    <w:rsid w:val="00290924"/>
    <w:rsid w:val="00291474"/>
    <w:rsid w:val="0029592F"/>
    <w:rsid w:val="002A064F"/>
    <w:rsid w:val="002A16B6"/>
    <w:rsid w:val="002B17CE"/>
    <w:rsid w:val="002B19E3"/>
    <w:rsid w:val="002B298F"/>
    <w:rsid w:val="002B2D52"/>
    <w:rsid w:val="002B797D"/>
    <w:rsid w:val="002C08E7"/>
    <w:rsid w:val="002C0D01"/>
    <w:rsid w:val="002C5394"/>
    <w:rsid w:val="002D0278"/>
    <w:rsid w:val="002D0908"/>
    <w:rsid w:val="002D3B26"/>
    <w:rsid w:val="002D3D67"/>
    <w:rsid w:val="002D7E2D"/>
    <w:rsid w:val="002E7584"/>
    <w:rsid w:val="002F09D8"/>
    <w:rsid w:val="002F4AA4"/>
    <w:rsid w:val="002F6B99"/>
    <w:rsid w:val="002F771F"/>
    <w:rsid w:val="00304799"/>
    <w:rsid w:val="00316088"/>
    <w:rsid w:val="003223CE"/>
    <w:rsid w:val="00340216"/>
    <w:rsid w:val="00342964"/>
    <w:rsid w:val="003452F6"/>
    <w:rsid w:val="00352142"/>
    <w:rsid w:val="00354B8A"/>
    <w:rsid w:val="00364269"/>
    <w:rsid w:val="00376A9F"/>
    <w:rsid w:val="00376DCD"/>
    <w:rsid w:val="003806AD"/>
    <w:rsid w:val="00382BCD"/>
    <w:rsid w:val="00384D15"/>
    <w:rsid w:val="003908D0"/>
    <w:rsid w:val="00391785"/>
    <w:rsid w:val="003932A1"/>
    <w:rsid w:val="0039408B"/>
    <w:rsid w:val="00396B97"/>
    <w:rsid w:val="003A1E8C"/>
    <w:rsid w:val="003A6FEB"/>
    <w:rsid w:val="003B5A03"/>
    <w:rsid w:val="003B69EB"/>
    <w:rsid w:val="003C637C"/>
    <w:rsid w:val="003E348F"/>
    <w:rsid w:val="003F1B18"/>
    <w:rsid w:val="004038E4"/>
    <w:rsid w:val="00404754"/>
    <w:rsid w:val="00406F3D"/>
    <w:rsid w:val="0041402E"/>
    <w:rsid w:val="00416D34"/>
    <w:rsid w:val="0042305B"/>
    <w:rsid w:val="00423159"/>
    <w:rsid w:val="00431ABD"/>
    <w:rsid w:val="00433509"/>
    <w:rsid w:val="00436794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1693"/>
    <w:rsid w:val="004A4C0E"/>
    <w:rsid w:val="004A5048"/>
    <w:rsid w:val="004B2234"/>
    <w:rsid w:val="004B5526"/>
    <w:rsid w:val="004B5A8E"/>
    <w:rsid w:val="004B6415"/>
    <w:rsid w:val="004C60FF"/>
    <w:rsid w:val="004C6A02"/>
    <w:rsid w:val="004D53A7"/>
    <w:rsid w:val="004D6C91"/>
    <w:rsid w:val="004E2AE4"/>
    <w:rsid w:val="004E4BFB"/>
    <w:rsid w:val="004E699D"/>
    <w:rsid w:val="004F1C26"/>
    <w:rsid w:val="004F1E92"/>
    <w:rsid w:val="004F2ABB"/>
    <w:rsid w:val="005001C4"/>
    <w:rsid w:val="0050152B"/>
    <w:rsid w:val="005060F4"/>
    <w:rsid w:val="00513C2D"/>
    <w:rsid w:val="00525CDB"/>
    <w:rsid w:val="00527267"/>
    <w:rsid w:val="00532D0B"/>
    <w:rsid w:val="005473EF"/>
    <w:rsid w:val="00547D18"/>
    <w:rsid w:val="0055136F"/>
    <w:rsid w:val="0055156D"/>
    <w:rsid w:val="00553097"/>
    <w:rsid w:val="00554AF2"/>
    <w:rsid w:val="00560C8E"/>
    <w:rsid w:val="00567521"/>
    <w:rsid w:val="005704FA"/>
    <w:rsid w:val="00574030"/>
    <w:rsid w:val="00583AA1"/>
    <w:rsid w:val="00587FF8"/>
    <w:rsid w:val="005913EC"/>
    <w:rsid w:val="005921A2"/>
    <w:rsid w:val="005931B4"/>
    <w:rsid w:val="005967E6"/>
    <w:rsid w:val="005A07A9"/>
    <w:rsid w:val="005A5449"/>
    <w:rsid w:val="005B57D7"/>
    <w:rsid w:val="005B7F7F"/>
    <w:rsid w:val="005C6E83"/>
    <w:rsid w:val="005D26BD"/>
    <w:rsid w:val="005D2A74"/>
    <w:rsid w:val="005E07BD"/>
    <w:rsid w:val="005F6F40"/>
    <w:rsid w:val="006048CB"/>
    <w:rsid w:val="00615D8F"/>
    <w:rsid w:val="00615EFE"/>
    <w:rsid w:val="00617393"/>
    <w:rsid w:val="00623071"/>
    <w:rsid w:val="00623790"/>
    <w:rsid w:val="006254C5"/>
    <w:rsid w:val="00625E50"/>
    <w:rsid w:val="00630848"/>
    <w:rsid w:val="0063364C"/>
    <w:rsid w:val="00634431"/>
    <w:rsid w:val="00635724"/>
    <w:rsid w:val="00641B56"/>
    <w:rsid w:val="00642DC4"/>
    <w:rsid w:val="00643BDB"/>
    <w:rsid w:val="006454CF"/>
    <w:rsid w:val="0065198F"/>
    <w:rsid w:val="00652D23"/>
    <w:rsid w:val="0066252A"/>
    <w:rsid w:val="006643C8"/>
    <w:rsid w:val="00665A5F"/>
    <w:rsid w:val="0066763B"/>
    <w:rsid w:val="0067758A"/>
    <w:rsid w:val="00684B37"/>
    <w:rsid w:val="00685472"/>
    <w:rsid w:val="006876C9"/>
    <w:rsid w:val="006A1649"/>
    <w:rsid w:val="006A7789"/>
    <w:rsid w:val="006B5C71"/>
    <w:rsid w:val="006B7CFF"/>
    <w:rsid w:val="006B7F86"/>
    <w:rsid w:val="006C4228"/>
    <w:rsid w:val="006C5C55"/>
    <w:rsid w:val="006D426D"/>
    <w:rsid w:val="006D45A1"/>
    <w:rsid w:val="006E24F6"/>
    <w:rsid w:val="006E7126"/>
    <w:rsid w:val="006E7479"/>
    <w:rsid w:val="006F2006"/>
    <w:rsid w:val="007026D1"/>
    <w:rsid w:val="007034BF"/>
    <w:rsid w:val="00710636"/>
    <w:rsid w:val="00711AB6"/>
    <w:rsid w:val="00716DD5"/>
    <w:rsid w:val="00720E5C"/>
    <w:rsid w:val="00722E30"/>
    <w:rsid w:val="00723CAB"/>
    <w:rsid w:val="0073060F"/>
    <w:rsid w:val="00736E98"/>
    <w:rsid w:val="00737C13"/>
    <w:rsid w:val="00743AE0"/>
    <w:rsid w:val="00744772"/>
    <w:rsid w:val="0074784E"/>
    <w:rsid w:val="00760823"/>
    <w:rsid w:val="007613C9"/>
    <w:rsid w:val="00763FC1"/>
    <w:rsid w:val="007648E0"/>
    <w:rsid w:val="00765666"/>
    <w:rsid w:val="0078728B"/>
    <w:rsid w:val="00787FF5"/>
    <w:rsid w:val="00790130"/>
    <w:rsid w:val="00790AB7"/>
    <w:rsid w:val="00796513"/>
    <w:rsid w:val="00796ACB"/>
    <w:rsid w:val="007A060E"/>
    <w:rsid w:val="007A124A"/>
    <w:rsid w:val="007A2AC2"/>
    <w:rsid w:val="007A3E0C"/>
    <w:rsid w:val="007B74BA"/>
    <w:rsid w:val="007C0288"/>
    <w:rsid w:val="007D3976"/>
    <w:rsid w:val="007D3B54"/>
    <w:rsid w:val="007D3D47"/>
    <w:rsid w:val="007E0249"/>
    <w:rsid w:val="007E1095"/>
    <w:rsid w:val="007F1654"/>
    <w:rsid w:val="007F3A7C"/>
    <w:rsid w:val="00802ED4"/>
    <w:rsid w:val="00805892"/>
    <w:rsid w:val="00805DCB"/>
    <w:rsid w:val="0081072B"/>
    <w:rsid w:val="00811A23"/>
    <w:rsid w:val="00820976"/>
    <w:rsid w:val="00836BBE"/>
    <w:rsid w:val="00837F73"/>
    <w:rsid w:val="008471C9"/>
    <w:rsid w:val="0084765E"/>
    <w:rsid w:val="00855B99"/>
    <w:rsid w:val="00862DDF"/>
    <w:rsid w:val="0086485D"/>
    <w:rsid w:val="00870FFE"/>
    <w:rsid w:val="00872C95"/>
    <w:rsid w:val="00872F5F"/>
    <w:rsid w:val="0087591D"/>
    <w:rsid w:val="00877122"/>
    <w:rsid w:val="0088020C"/>
    <w:rsid w:val="00883C63"/>
    <w:rsid w:val="00884481"/>
    <w:rsid w:val="00884570"/>
    <w:rsid w:val="00884E08"/>
    <w:rsid w:val="00891EEA"/>
    <w:rsid w:val="00892A68"/>
    <w:rsid w:val="008976BA"/>
    <w:rsid w:val="008A5560"/>
    <w:rsid w:val="008C2746"/>
    <w:rsid w:val="008C44B0"/>
    <w:rsid w:val="008D1A8E"/>
    <w:rsid w:val="008D3521"/>
    <w:rsid w:val="008D53E6"/>
    <w:rsid w:val="008E0FC7"/>
    <w:rsid w:val="008E1BBE"/>
    <w:rsid w:val="008E64A1"/>
    <w:rsid w:val="008F775D"/>
    <w:rsid w:val="008F7765"/>
    <w:rsid w:val="009065A8"/>
    <w:rsid w:val="009075A9"/>
    <w:rsid w:val="00911C1C"/>
    <w:rsid w:val="0091300B"/>
    <w:rsid w:val="009212B4"/>
    <w:rsid w:val="009233BD"/>
    <w:rsid w:val="00926C9D"/>
    <w:rsid w:val="00927843"/>
    <w:rsid w:val="009460E0"/>
    <w:rsid w:val="00950B33"/>
    <w:rsid w:val="00963492"/>
    <w:rsid w:val="009A6E64"/>
    <w:rsid w:val="009A7623"/>
    <w:rsid w:val="009B25B0"/>
    <w:rsid w:val="009B2E65"/>
    <w:rsid w:val="009B3C24"/>
    <w:rsid w:val="009B5242"/>
    <w:rsid w:val="009B69FD"/>
    <w:rsid w:val="009C12A8"/>
    <w:rsid w:val="009C255F"/>
    <w:rsid w:val="009C2FF2"/>
    <w:rsid w:val="009C48BC"/>
    <w:rsid w:val="009C6255"/>
    <w:rsid w:val="009C75F8"/>
    <w:rsid w:val="009D039C"/>
    <w:rsid w:val="009D429E"/>
    <w:rsid w:val="009E1FB1"/>
    <w:rsid w:val="009E59A7"/>
    <w:rsid w:val="009E61C8"/>
    <w:rsid w:val="009F6E01"/>
    <w:rsid w:val="00A0162E"/>
    <w:rsid w:val="00A06317"/>
    <w:rsid w:val="00A237ED"/>
    <w:rsid w:val="00A23BA7"/>
    <w:rsid w:val="00A27931"/>
    <w:rsid w:val="00A30094"/>
    <w:rsid w:val="00A31197"/>
    <w:rsid w:val="00A33138"/>
    <w:rsid w:val="00A34DE4"/>
    <w:rsid w:val="00A3725F"/>
    <w:rsid w:val="00A5114A"/>
    <w:rsid w:val="00A613A1"/>
    <w:rsid w:val="00A64161"/>
    <w:rsid w:val="00A649A3"/>
    <w:rsid w:val="00A670E6"/>
    <w:rsid w:val="00A7113B"/>
    <w:rsid w:val="00A75CE3"/>
    <w:rsid w:val="00A8486F"/>
    <w:rsid w:val="00A969CB"/>
    <w:rsid w:val="00AB72A6"/>
    <w:rsid w:val="00AC17EE"/>
    <w:rsid w:val="00AD33F1"/>
    <w:rsid w:val="00AD4BC6"/>
    <w:rsid w:val="00AD6224"/>
    <w:rsid w:val="00AE290A"/>
    <w:rsid w:val="00AE4267"/>
    <w:rsid w:val="00AF1983"/>
    <w:rsid w:val="00AF1F6C"/>
    <w:rsid w:val="00AF6993"/>
    <w:rsid w:val="00AF6EE5"/>
    <w:rsid w:val="00AF76FB"/>
    <w:rsid w:val="00B021AB"/>
    <w:rsid w:val="00B0440D"/>
    <w:rsid w:val="00B13741"/>
    <w:rsid w:val="00B15817"/>
    <w:rsid w:val="00B16C5E"/>
    <w:rsid w:val="00B17572"/>
    <w:rsid w:val="00B22993"/>
    <w:rsid w:val="00B261B2"/>
    <w:rsid w:val="00B51B71"/>
    <w:rsid w:val="00B57044"/>
    <w:rsid w:val="00B602E6"/>
    <w:rsid w:val="00B61C67"/>
    <w:rsid w:val="00B6345C"/>
    <w:rsid w:val="00B73242"/>
    <w:rsid w:val="00B7470C"/>
    <w:rsid w:val="00B77530"/>
    <w:rsid w:val="00B91DC0"/>
    <w:rsid w:val="00BA02EC"/>
    <w:rsid w:val="00BA1564"/>
    <w:rsid w:val="00BA6373"/>
    <w:rsid w:val="00BA7590"/>
    <w:rsid w:val="00BC61D6"/>
    <w:rsid w:val="00BC6A51"/>
    <w:rsid w:val="00BD2864"/>
    <w:rsid w:val="00BD37FF"/>
    <w:rsid w:val="00BD62C0"/>
    <w:rsid w:val="00BD67EC"/>
    <w:rsid w:val="00BE368B"/>
    <w:rsid w:val="00BE506D"/>
    <w:rsid w:val="00BE5863"/>
    <w:rsid w:val="00BF0354"/>
    <w:rsid w:val="00BF0917"/>
    <w:rsid w:val="00BF45C2"/>
    <w:rsid w:val="00BF7EB9"/>
    <w:rsid w:val="00C01E26"/>
    <w:rsid w:val="00C05C27"/>
    <w:rsid w:val="00C2170E"/>
    <w:rsid w:val="00C24E59"/>
    <w:rsid w:val="00C408D1"/>
    <w:rsid w:val="00C43D74"/>
    <w:rsid w:val="00C470A2"/>
    <w:rsid w:val="00C53B60"/>
    <w:rsid w:val="00C61B3F"/>
    <w:rsid w:val="00C84D8C"/>
    <w:rsid w:val="00C8522D"/>
    <w:rsid w:val="00C91AC1"/>
    <w:rsid w:val="00C934DF"/>
    <w:rsid w:val="00C93DBF"/>
    <w:rsid w:val="00C940C7"/>
    <w:rsid w:val="00C96A26"/>
    <w:rsid w:val="00CA2125"/>
    <w:rsid w:val="00CA4B53"/>
    <w:rsid w:val="00CA6E23"/>
    <w:rsid w:val="00CA6FFC"/>
    <w:rsid w:val="00CB24C7"/>
    <w:rsid w:val="00CB64EC"/>
    <w:rsid w:val="00CB6E41"/>
    <w:rsid w:val="00CC04E1"/>
    <w:rsid w:val="00CC19EF"/>
    <w:rsid w:val="00CC5DB7"/>
    <w:rsid w:val="00CD19CF"/>
    <w:rsid w:val="00CD1A9A"/>
    <w:rsid w:val="00CE73C2"/>
    <w:rsid w:val="00D13BD1"/>
    <w:rsid w:val="00D14C47"/>
    <w:rsid w:val="00D165F6"/>
    <w:rsid w:val="00D341CF"/>
    <w:rsid w:val="00D4205B"/>
    <w:rsid w:val="00D42891"/>
    <w:rsid w:val="00D45365"/>
    <w:rsid w:val="00D61222"/>
    <w:rsid w:val="00D65F8A"/>
    <w:rsid w:val="00D712A2"/>
    <w:rsid w:val="00D76D2A"/>
    <w:rsid w:val="00D84DF0"/>
    <w:rsid w:val="00D86537"/>
    <w:rsid w:val="00D86636"/>
    <w:rsid w:val="00D93747"/>
    <w:rsid w:val="00D93D16"/>
    <w:rsid w:val="00D97F29"/>
    <w:rsid w:val="00DA6374"/>
    <w:rsid w:val="00DA6F8E"/>
    <w:rsid w:val="00DA7A8C"/>
    <w:rsid w:val="00DA7DDF"/>
    <w:rsid w:val="00DB3B77"/>
    <w:rsid w:val="00DC2954"/>
    <w:rsid w:val="00DC78F0"/>
    <w:rsid w:val="00DD1407"/>
    <w:rsid w:val="00DD3447"/>
    <w:rsid w:val="00DD5810"/>
    <w:rsid w:val="00DE10AB"/>
    <w:rsid w:val="00DE2B44"/>
    <w:rsid w:val="00DE542B"/>
    <w:rsid w:val="00DE722F"/>
    <w:rsid w:val="00DF4337"/>
    <w:rsid w:val="00DF685C"/>
    <w:rsid w:val="00E00783"/>
    <w:rsid w:val="00E016C0"/>
    <w:rsid w:val="00E21156"/>
    <w:rsid w:val="00E30B63"/>
    <w:rsid w:val="00E30B9E"/>
    <w:rsid w:val="00E33B2F"/>
    <w:rsid w:val="00E342CA"/>
    <w:rsid w:val="00E35A39"/>
    <w:rsid w:val="00E368C3"/>
    <w:rsid w:val="00E50734"/>
    <w:rsid w:val="00E50EA0"/>
    <w:rsid w:val="00E54CF5"/>
    <w:rsid w:val="00E57522"/>
    <w:rsid w:val="00E57793"/>
    <w:rsid w:val="00E61BCD"/>
    <w:rsid w:val="00E63CFE"/>
    <w:rsid w:val="00E73252"/>
    <w:rsid w:val="00E74D96"/>
    <w:rsid w:val="00E77518"/>
    <w:rsid w:val="00E77EFA"/>
    <w:rsid w:val="00E80CCB"/>
    <w:rsid w:val="00E83DB0"/>
    <w:rsid w:val="00E848D4"/>
    <w:rsid w:val="00EA704C"/>
    <w:rsid w:val="00EA74B3"/>
    <w:rsid w:val="00EB0B71"/>
    <w:rsid w:val="00EC00F0"/>
    <w:rsid w:val="00EC7968"/>
    <w:rsid w:val="00ED48D4"/>
    <w:rsid w:val="00EE217B"/>
    <w:rsid w:val="00EF2558"/>
    <w:rsid w:val="00EF4C77"/>
    <w:rsid w:val="00EF58F6"/>
    <w:rsid w:val="00F01A61"/>
    <w:rsid w:val="00F029CC"/>
    <w:rsid w:val="00F02A61"/>
    <w:rsid w:val="00F2421E"/>
    <w:rsid w:val="00F24FF8"/>
    <w:rsid w:val="00F2799A"/>
    <w:rsid w:val="00F3121A"/>
    <w:rsid w:val="00F34484"/>
    <w:rsid w:val="00F35247"/>
    <w:rsid w:val="00F41E39"/>
    <w:rsid w:val="00F508B7"/>
    <w:rsid w:val="00F51F9C"/>
    <w:rsid w:val="00F579A0"/>
    <w:rsid w:val="00F672A4"/>
    <w:rsid w:val="00F7029A"/>
    <w:rsid w:val="00F72D8F"/>
    <w:rsid w:val="00F80862"/>
    <w:rsid w:val="00F858CC"/>
    <w:rsid w:val="00F87375"/>
    <w:rsid w:val="00F90D28"/>
    <w:rsid w:val="00F920AB"/>
    <w:rsid w:val="00F94BBE"/>
    <w:rsid w:val="00FA1244"/>
    <w:rsid w:val="00FA1E51"/>
    <w:rsid w:val="00FB19BE"/>
    <w:rsid w:val="00FB74D4"/>
    <w:rsid w:val="00FD0600"/>
    <w:rsid w:val="00FD6CCC"/>
    <w:rsid w:val="00FE51BD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687333E"/>
  <w15:docId w15:val="{9739A03F-AF1F-455A-90FA-CDA66ECC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BF1B53DB-3201-4B3C-B143-3073D96F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1</Pages>
  <Words>399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subject/>
  <dc:creator>Benz, Sarah - LÖSLE</dc:creator>
  <cp:keywords/>
  <dc:description/>
  <cp:lastModifiedBy>Hirth, Tina - LÖSLE</cp:lastModifiedBy>
  <cp:revision>40</cp:revision>
  <cp:lastPrinted>2026-03-24T11:22:00Z</cp:lastPrinted>
  <dcterms:created xsi:type="dcterms:W3CDTF">2025-11-17T14:27:00Z</dcterms:created>
  <dcterms:modified xsi:type="dcterms:W3CDTF">2026-03-24T11:22:00Z</dcterms:modified>
</cp:coreProperties>
</file>