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9E8C" w14:textId="77777777" w:rsidR="00C408D1" w:rsidRDefault="00C408D1" w:rsidP="00C9770C">
      <w:pPr>
        <w:spacing w:before="0"/>
        <w:ind w:firstLine="357"/>
        <w:jc w:val="left"/>
        <w:rPr>
          <w:sz w:val="10"/>
          <w:szCs w:val="16"/>
        </w:rPr>
      </w:pPr>
    </w:p>
    <w:tbl>
      <w:tblPr>
        <w:tblStyle w:val="Tabellenraster"/>
        <w:tblW w:w="20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554"/>
        <w:gridCol w:w="425"/>
      </w:tblGrid>
      <w:tr w:rsidR="00C9770C" w:rsidRPr="001F26D6" w14:paraId="2D0F1939" w14:textId="77777777" w:rsidTr="00EB685F">
        <w:trPr>
          <w:cantSplit/>
          <w:trHeight w:val="567"/>
        </w:trPr>
        <w:tc>
          <w:tcPr>
            <w:tcW w:w="20554" w:type="dxa"/>
            <w:shd w:val="clear" w:color="auto" w:fill="CCECFF"/>
            <w:vAlign w:val="center"/>
          </w:tcPr>
          <w:p w14:paraId="11434133" w14:textId="765C2D83" w:rsidR="00C9770C" w:rsidRPr="004A0A93" w:rsidRDefault="00C9770C" w:rsidP="00EB685F">
            <w:pPr>
              <w:spacing w:before="0"/>
              <w:ind w:right="-108"/>
              <w:jc w:val="left"/>
              <w:rPr>
                <w:b/>
                <w:color w:val="00B0F0"/>
                <w:sz w:val="28"/>
                <w:szCs w:val="28"/>
              </w:rPr>
            </w:pPr>
            <w:r w:rsidRPr="004A0A93">
              <w:rPr>
                <w:b/>
                <w:color w:val="00B0F0"/>
                <w:sz w:val="28"/>
                <w:szCs w:val="28"/>
              </w:rPr>
              <w:t>Beurteilung der identifizierten Risiken und Einordnung in das Spektrum für inhärente Risiken</w:t>
            </w:r>
          </w:p>
        </w:tc>
        <w:tc>
          <w:tcPr>
            <w:tcW w:w="425" w:type="dxa"/>
            <w:shd w:val="clear" w:color="auto" w:fill="CCECFF"/>
            <w:textDirection w:val="btLr"/>
            <w:vAlign w:val="center"/>
          </w:tcPr>
          <w:p w14:paraId="5C29076F" w14:textId="77777777" w:rsidR="00C9770C" w:rsidRPr="006B6411" w:rsidRDefault="00C9770C" w:rsidP="00EB685F">
            <w:pPr>
              <w:spacing w:before="0"/>
              <w:jc w:val="center"/>
              <w:rPr>
                <w:sz w:val="14"/>
                <w:szCs w:val="14"/>
              </w:rPr>
            </w:pPr>
          </w:p>
        </w:tc>
      </w:tr>
    </w:tbl>
    <w:p w14:paraId="36369A8A" w14:textId="77777777" w:rsidR="00C9770C" w:rsidRDefault="00C9770C" w:rsidP="00C9770C">
      <w:pPr>
        <w:spacing w:before="0"/>
        <w:ind w:firstLine="357"/>
        <w:jc w:val="left"/>
        <w:rPr>
          <w:sz w:val="10"/>
          <w:szCs w:val="16"/>
        </w:rPr>
      </w:pPr>
    </w:p>
    <w:p w14:paraId="346E947D" w14:textId="77777777" w:rsidR="00C9770C" w:rsidRPr="003C637C" w:rsidRDefault="00C9770C" w:rsidP="00C9770C">
      <w:pPr>
        <w:spacing w:before="0"/>
        <w:ind w:firstLine="357"/>
        <w:jc w:val="left"/>
        <w:rPr>
          <w:sz w:val="10"/>
          <w:szCs w:val="16"/>
        </w:rPr>
      </w:pPr>
    </w:p>
    <w:tbl>
      <w:tblPr>
        <w:tblStyle w:val="Tabellenraster"/>
        <w:tblW w:w="2097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4164"/>
        <w:gridCol w:w="709"/>
        <w:gridCol w:w="816"/>
        <w:gridCol w:w="668"/>
        <w:gridCol w:w="668"/>
        <w:gridCol w:w="668"/>
        <w:gridCol w:w="668"/>
        <w:gridCol w:w="849"/>
        <w:gridCol w:w="630"/>
        <w:gridCol w:w="45"/>
        <w:gridCol w:w="7949"/>
        <w:gridCol w:w="589"/>
        <w:gridCol w:w="665"/>
        <w:gridCol w:w="589"/>
        <w:gridCol w:w="788"/>
      </w:tblGrid>
      <w:tr w:rsidR="0091313D" w:rsidRPr="00226D8B" w14:paraId="1839B878" w14:textId="77777777" w:rsidTr="006D7DC2">
        <w:trPr>
          <w:cantSplit/>
          <w:trHeight w:val="968"/>
          <w:tblHeader/>
        </w:trPr>
        <w:tc>
          <w:tcPr>
            <w:tcW w:w="514" w:type="dxa"/>
            <w:shd w:val="clear" w:color="auto" w:fill="D9D9D9" w:themeFill="background1" w:themeFillShade="D9"/>
            <w:textDirection w:val="btLr"/>
          </w:tcPr>
          <w:p w14:paraId="252D2A97" w14:textId="419E97C0" w:rsidR="0091313D" w:rsidRPr="003C637C" w:rsidRDefault="0091313D" w:rsidP="006F2006">
            <w:pPr>
              <w:spacing w:before="0"/>
              <w:ind w:left="113" w:right="113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 xml:space="preserve">Nr. </w:t>
            </w:r>
            <w:r w:rsidR="00522EEF">
              <w:rPr>
                <w:b/>
                <w:color w:val="000000" w:themeColor="text1"/>
                <w:sz w:val="16"/>
                <w:szCs w:val="18"/>
              </w:rPr>
              <w:br/>
            </w:r>
            <w:r w:rsidRPr="003C637C">
              <w:rPr>
                <w:b/>
                <w:color w:val="000000" w:themeColor="text1"/>
                <w:sz w:val="16"/>
                <w:szCs w:val="18"/>
              </w:rPr>
              <w:t>Risiken</w:t>
            </w:r>
          </w:p>
        </w:tc>
        <w:tc>
          <w:tcPr>
            <w:tcW w:w="4164" w:type="dxa"/>
            <w:shd w:val="clear" w:color="auto" w:fill="D9D9D9" w:themeFill="background1" w:themeFillShade="D9"/>
            <w:vAlign w:val="center"/>
          </w:tcPr>
          <w:p w14:paraId="50C7B281" w14:textId="77777777" w:rsidR="0091313D" w:rsidRPr="003C637C" w:rsidRDefault="00950AC2" w:rsidP="00CC5DB7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>
              <w:rPr>
                <w:b/>
                <w:color w:val="000000" w:themeColor="text1"/>
                <w:sz w:val="16"/>
                <w:szCs w:val="18"/>
              </w:rPr>
              <w:t xml:space="preserve">Inhärente </w:t>
            </w:r>
            <w:r w:rsidR="0091313D">
              <w:rPr>
                <w:b/>
                <w:color w:val="000000" w:themeColor="text1"/>
                <w:sz w:val="16"/>
                <w:szCs w:val="18"/>
              </w:rPr>
              <w:t>Risiken,</w:t>
            </w:r>
            <w:r>
              <w:rPr>
                <w:b/>
                <w:color w:val="000000" w:themeColor="text1"/>
                <w:sz w:val="16"/>
                <w:szCs w:val="18"/>
              </w:rPr>
              <w:br/>
            </w:r>
            <w:r w:rsidR="0091313D">
              <w:rPr>
                <w:b/>
                <w:color w:val="000000" w:themeColor="text1"/>
                <w:sz w:val="16"/>
                <w:szCs w:val="18"/>
              </w:rPr>
              <w:t xml:space="preserve"> abgeleitet aus den Geschäftsrisiken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17DBED" w14:textId="77777777" w:rsidR="0091313D" w:rsidRPr="003C637C" w:rsidRDefault="0091313D" w:rsidP="00CC5DB7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Relevante</w:t>
            </w:r>
          </w:p>
          <w:p w14:paraId="665CDD80" w14:textId="77777777" w:rsidR="0091313D" w:rsidRPr="003C637C" w:rsidRDefault="0091313D" w:rsidP="00CC5DB7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Aussagen des</w:t>
            </w:r>
          </w:p>
          <w:p w14:paraId="13AA5F81" w14:textId="77777777" w:rsidR="0091313D" w:rsidRPr="003C637C" w:rsidRDefault="0091313D" w:rsidP="00226D8B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 xml:space="preserve">Abschlusses </w:t>
            </w:r>
          </w:p>
        </w:tc>
        <w:tc>
          <w:tcPr>
            <w:tcW w:w="4151" w:type="dxa"/>
            <w:gridSpan w:val="6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1E8FD7" w14:textId="77777777" w:rsidR="0091313D" w:rsidRPr="009C48BC" w:rsidRDefault="0091313D" w:rsidP="00CC5DB7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  <w:highlight w:val="darkGreen"/>
              </w:rPr>
            </w:pPr>
            <w:r w:rsidRPr="00AA0360">
              <w:rPr>
                <w:b/>
                <w:color w:val="FFFFFF" w:themeColor="background1"/>
                <w:sz w:val="16"/>
                <w:szCs w:val="18"/>
                <w:shd w:val="clear" w:color="auto" w:fill="00B0F0"/>
              </w:rPr>
              <w:t>Einordnung in Spektrum der inhärenten Risiken</w:t>
            </w:r>
          </w:p>
        </w:tc>
        <w:tc>
          <w:tcPr>
            <w:tcW w:w="7994" w:type="dxa"/>
            <w:gridSpan w:val="2"/>
            <w:shd w:val="clear" w:color="auto" w:fill="D9D9D9" w:themeFill="background1" w:themeFillShade="D9"/>
            <w:vAlign w:val="center"/>
          </w:tcPr>
          <w:p w14:paraId="5180D284" w14:textId="77777777" w:rsidR="0091313D" w:rsidRPr="003C637C" w:rsidRDefault="0091313D" w:rsidP="006D7DC2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 w:rsidRPr="003C637C">
              <w:rPr>
                <w:b/>
                <w:color w:val="000000" w:themeColor="text1"/>
                <w:sz w:val="16"/>
                <w:szCs w:val="18"/>
              </w:rPr>
              <w:t>Begründung der Risikobeurteilung</w:t>
            </w:r>
          </w:p>
        </w:tc>
        <w:tc>
          <w:tcPr>
            <w:tcW w:w="2631" w:type="dxa"/>
            <w:gridSpan w:val="4"/>
            <w:shd w:val="clear" w:color="auto" w:fill="D9D9D9" w:themeFill="background1" w:themeFillShade="D9"/>
            <w:vAlign w:val="center"/>
          </w:tcPr>
          <w:p w14:paraId="5619009F" w14:textId="77777777" w:rsidR="0091313D" w:rsidRPr="00226D8B" w:rsidRDefault="0091313D" w:rsidP="00A30094">
            <w:pPr>
              <w:spacing w:before="0"/>
              <w:jc w:val="center"/>
              <w:rPr>
                <w:b/>
                <w:color w:val="000000" w:themeColor="text1"/>
                <w:sz w:val="16"/>
                <w:szCs w:val="18"/>
              </w:rPr>
            </w:pPr>
            <w:r>
              <w:rPr>
                <w:b/>
                <w:color w:val="000000" w:themeColor="text1"/>
                <w:sz w:val="16"/>
                <w:szCs w:val="18"/>
              </w:rPr>
              <w:t>Risikoklassifizierung</w:t>
            </w:r>
          </w:p>
        </w:tc>
      </w:tr>
      <w:tr w:rsidR="00C9770C" w:rsidRPr="003C637C" w14:paraId="2453121B" w14:textId="77777777" w:rsidTr="00226B47">
        <w:trPr>
          <w:cantSplit/>
          <w:trHeight w:val="1902"/>
          <w:tblHeader/>
        </w:trPr>
        <w:tc>
          <w:tcPr>
            <w:tcW w:w="514" w:type="dxa"/>
            <w:vMerge w:val="restart"/>
            <w:shd w:val="clear" w:color="auto" w:fill="CCECFF"/>
            <w:vAlign w:val="center"/>
          </w:tcPr>
          <w:p w14:paraId="79668BDD" w14:textId="77777777" w:rsidR="00C9770C" w:rsidRPr="003C637C" w:rsidRDefault="00C9770C" w:rsidP="00C9770C">
            <w:pPr>
              <w:spacing w:before="0"/>
              <w:jc w:val="left"/>
              <w:rPr>
                <w:b/>
                <w:noProof/>
                <w:sz w:val="16"/>
                <w:szCs w:val="18"/>
              </w:rPr>
            </w:pPr>
          </w:p>
        </w:tc>
        <w:tc>
          <w:tcPr>
            <w:tcW w:w="4164" w:type="dxa"/>
            <w:vMerge w:val="restart"/>
            <w:shd w:val="clear" w:color="auto" w:fill="CCECFF"/>
            <w:vAlign w:val="center"/>
          </w:tcPr>
          <w:p w14:paraId="6E1086EE" w14:textId="2BDE09C4" w:rsidR="00C9770C" w:rsidRPr="009C255F" w:rsidRDefault="00C9770C" w:rsidP="008E2B18">
            <w:pPr>
              <w:spacing w:before="0"/>
              <w:ind w:left="113"/>
              <w:jc w:val="left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8440AAA" wp14:editId="45821EA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887095</wp:posOffset>
                      </wp:positionV>
                      <wp:extent cx="2517140" cy="508000"/>
                      <wp:effectExtent l="0" t="0" r="0" b="120650"/>
                      <wp:wrapNone/>
                      <wp:docPr id="2" name="Sprechblase: rechteckig mit abgerundeten E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7140" cy="508000"/>
                              </a:xfrm>
                              <a:prstGeom prst="wedgeRoundRectCallout">
                                <a:avLst>
                                  <a:gd name="adj1" fmla="val -20833"/>
                                  <a:gd name="adj2" fmla="val 69335"/>
                                  <a:gd name="adj3" fmla="val 16667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B38EDD" w14:textId="62DA1896" w:rsidR="00C9770C" w:rsidRPr="008E2B18" w:rsidRDefault="00C9770C" w:rsidP="00950AC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8E2B18"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 xml:space="preserve">Eventuell hier „zu viele Risiken“ im Bereich </w:t>
                                  </w:r>
                                  <w:r w:rsidR="008E2B18"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br/>
                                  </w:r>
                                  <w:r w:rsidRPr="008E2B18">
                                    <w:rPr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immaterielle VG – dient zur Veranschaulichung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440AAA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rechblase: rechteckig mit abgerundeten Ecken 2" o:spid="_x0000_s1026" type="#_x0000_t62" style="position:absolute;left:0;text-align:left;margin-left:2.2pt;margin-top:69.85pt;width:198.2pt;height:40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" adj="6300,25776" fillcolor="#d8d8d8 [2732]" stroked="f" strokeweight="2pt">
                      <v:textbox inset="0,0,0,0">
                        <w:txbxContent>
                          <w:p w14:paraId="7BB38EDD" w14:textId="62DA1896" w:rsidR="00C9770C" w:rsidRPr="008E2B18" w:rsidRDefault="00C9770C" w:rsidP="00950AC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8E2B18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Eventuell hier „zu viele Risiken“ im Bereich </w:t>
                            </w:r>
                            <w:r w:rsidR="008E2B18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br/>
                            </w:r>
                            <w:r w:rsidRPr="008E2B18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immaterielle VG – dient zur Veranschaulichung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C255F">
              <w:rPr>
                <w:b/>
                <w:color w:val="FF0000"/>
                <w:sz w:val="18"/>
                <w:szCs w:val="18"/>
              </w:rPr>
              <w:t xml:space="preserve">Beachte: </w:t>
            </w:r>
            <w:r w:rsidRPr="009C255F">
              <w:rPr>
                <w:b/>
                <w:color w:val="FF0000"/>
                <w:sz w:val="18"/>
                <w:szCs w:val="18"/>
              </w:rPr>
              <w:br/>
              <w:t>nur für immaterielle Vermögensgegenstände</w:t>
            </w:r>
            <w:r>
              <w:rPr>
                <w:b/>
                <w:color w:val="FF0000"/>
                <w:sz w:val="18"/>
                <w:szCs w:val="18"/>
              </w:rPr>
              <w:br/>
              <w:t xml:space="preserve">(nur exemplarisch – ohne Anspruch auf </w:t>
            </w:r>
            <w:r w:rsidR="008E2B18">
              <w:rPr>
                <w:b/>
                <w:color w:val="FF0000"/>
                <w:sz w:val="18"/>
                <w:szCs w:val="18"/>
              </w:rPr>
              <w:br/>
            </w:r>
            <w:r>
              <w:rPr>
                <w:b/>
                <w:color w:val="FF0000"/>
                <w:sz w:val="18"/>
                <w:szCs w:val="18"/>
              </w:rPr>
              <w:t>Vollständigkeit)</w:t>
            </w: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CCECFF"/>
          </w:tcPr>
          <w:p w14:paraId="77BD36B2" w14:textId="192E01CB" w:rsidR="00C9770C" w:rsidRPr="00194B65" w:rsidRDefault="00C9770C" w:rsidP="00C9770C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 xml:space="preserve">E </w:t>
            </w:r>
            <w:r w:rsidRPr="00194B65">
              <w:rPr>
                <w:sz w:val="14"/>
                <w:szCs w:val="16"/>
              </w:rPr>
              <w:t xml:space="preserve">– </w:t>
            </w:r>
          </w:p>
          <w:p w14:paraId="30E84ED7" w14:textId="59AF921F" w:rsidR="00C9770C" w:rsidRPr="00194B65" w:rsidRDefault="00C9770C" w:rsidP="00C9770C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 xml:space="preserve">R&amp;V </w:t>
            </w:r>
            <w:r w:rsidRPr="00194B65">
              <w:rPr>
                <w:sz w:val="14"/>
                <w:szCs w:val="16"/>
              </w:rPr>
              <w:t xml:space="preserve">– </w:t>
            </w:r>
          </w:p>
          <w:p w14:paraId="5B255177" w14:textId="67B6E4E7" w:rsidR="00C9770C" w:rsidRDefault="00C9770C" w:rsidP="00C9770C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V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3E144EE6" w14:textId="77777777" w:rsidR="00C9770C" w:rsidRPr="00194B65" w:rsidRDefault="00C9770C" w:rsidP="00C9770C">
            <w:pPr>
              <w:spacing w:before="0"/>
              <w:ind w:left="57"/>
              <w:jc w:val="left"/>
              <w:rPr>
                <w:sz w:val="14"/>
                <w:szCs w:val="16"/>
              </w:rPr>
            </w:pPr>
          </w:p>
          <w:p w14:paraId="41B32762" w14:textId="59A81624" w:rsidR="00C9770C" w:rsidRDefault="00C9770C" w:rsidP="00C9770C">
            <w:pPr>
              <w:spacing w:before="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G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6C4D2A5B" w14:textId="77777777" w:rsidR="00C9770C" w:rsidRDefault="00C9770C" w:rsidP="00C9770C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</w:p>
          <w:p w14:paraId="10FABCB0" w14:textId="7D4AFC96" w:rsidR="00C9770C" w:rsidRPr="00194B65" w:rsidRDefault="00C9770C" w:rsidP="00C9770C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B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7E25567E" w14:textId="32DBF72F" w:rsidR="00C9770C" w:rsidRPr="00194B65" w:rsidRDefault="00C9770C" w:rsidP="008E2B18">
            <w:pPr>
              <w:spacing w:before="0" w:after="4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A</w:t>
            </w:r>
            <w:r w:rsidRPr="00194B65">
              <w:rPr>
                <w:sz w:val="14"/>
                <w:szCs w:val="16"/>
              </w:rPr>
              <w:t xml:space="preserve"> – </w:t>
            </w:r>
          </w:p>
          <w:p w14:paraId="79742691" w14:textId="099F240B" w:rsidR="00C9770C" w:rsidRDefault="00C9770C" w:rsidP="008E2B18">
            <w:pPr>
              <w:spacing w:before="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R</w:t>
            </w:r>
            <w:r w:rsidRPr="00194B65">
              <w:rPr>
                <w:sz w:val="14"/>
                <w:szCs w:val="16"/>
              </w:rPr>
              <w:t xml:space="preserve"> –</w:t>
            </w:r>
          </w:p>
          <w:p w14:paraId="589DE2E7" w14:textId="77777777" w:rsidR="00C9770C" w:rsidRDefault="00C9770C" w:rsidP="00C9770C">
            <w:pPr>
              <w:spacing w:before="0"/>
              <w:ind w:left="57"/>
              <w:jc w:val="left"/>
              <w:rPr>
                <w:b/>
                <w:sz w:val="14"/>
                <w:szCs w:val="16"/>
              </w:rPr>
            </w:pPr>
          </w:p>
          <w:p w14:paraId="4ADF5A42" w14:textId="77777777" w:rsidR="00C9770C" w:rsidRPr="00194B65" w:rsidRDefault="00C9770C" w:rsidP="008E2B18">
            <w:pPr>
              <w:spacing w:before="0" w:after="40"/>
              <w:ind w:left="57"/>
              <w:jc w:val="left"/>
              <w:rPr>
                <w:b/>
                <w:sz w:val="14"/>
                <w:szCs w:val="16"/>
              </w:rPr>
            </w:pPr>
          </w:p>
          <w:p w14:paraId="5388FD3F" w14:textId="34B9C890" w:rsidR="00C9770C" w:rsidRPr="00194B65" w:rsidRDefault="00C9770C" w:rsidP="00C9770C">
            <w:pPr>
              <w:spacing w:before="0"/>
              <w:ind w:left="57"/>
              <w:jc w:val="left"/>
              <w:rPr>
                <w:sz w:val="14"/>
                <w:szCs w:val="16"/>
              </w:rPr>
            </w:pPr>
            <w:r w:rsidRPr="00194B65">
              <w:rPr>
                <w:b/>
                <w:sz w:val="14"/>
                <w:szCs w:val="16"/>
              </w:rPr>
              <w:t>P</w:t>
            </w:r>
            <w:r w:rsidRPr="00194B65">
              <w:rPr>
                <w:sz w:val="14"/>
                <w:szCs w:val="16"/>
              </w:rPr>
              <w:t xml:space="preserve"> – </w:t>
            </w:r>
          </w:p>
        </w:tc>
        <w:tc>
          <w:tcPr>
            <w:tcW w:w="816" w:type="dxa"/>
            <w:vMerge w:val="restart"/>
            <w:tcBorders>
              <w:left w:val="nil"/>
              <w:right w:val="single" w:sz="18" w:space="0" w:color="auto"/>
            </w:tcBorders>
            <w:shd w:val="clear" w:color="auto" w:fill="CCECFF"/>
          </w:tcPr>
          <w:p w14:paraId="15079121" w14:textId="77777777" w:rsidR="00C9770C" w:rsidRPr="00194B65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Existenz</w:t>
            </w:r>
          </w:p>
          <w:p w14:paraId="14F2840F" w14:textId="77777777" w:rsidR="00C9770C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Eigentum</w:t>
            </w:r>
          </w:p>
          <w:p w14:paraId="36C0EB46" w14:textId="77777777" w:rsidR="00C9770C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Vollständigkeit</w:t>
            </w:r>
          </w:p>
          <w:p w14:paraId="0CA37BE7" w14:textId="76D4F42D" w:rsidR="00C9770C" w:rsidRPr="00194B65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Genauigkeit</w:t>
            </w:r>
          </w:p>
          <w:p w14:paraId="4C136F63" w14:textId="77777777" w:rsidR="00C9770C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Bewertung</w:t>
            </w:r>
          </w:p>
          <w:p w14:paraId="3BA6877D" w14:textId="77777777" w:rsidR="00C9770C" w:rsidRPr="00194B65" w:rsidRDefault="00C9770C" w:rsidP="008E2B18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Ausweis</w:t>
            </w:r>
          </w:p>
          <w:p w14:paraId="39366767" w14:textId="77777777" w:rsidR="00C9770C" w:rsidRPr="00194B65" w:rsidRDefault="00C9770C" w:rsidP="00C9770C">
            <w:pPr>
              <w:spacing w:before="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Rechnerische</w:t>
            </w:r>
          </w:p>
          <w:p w14:paraId="23A3053F" w14:textId="27271848" w:rsidR="00C9770C" w:rsidRDefault="00C9770C" w:rsidP="008E2B18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Richtigkeit</w:t>
            </w:r>
          </w:p>
          <w:p w14:paraId="7ACE30E3" w14:textId="21DB4478" w:rsidR="00C9770C" w:rsidRPr="00194B65" w:rsidRDefault="00C9770C" w:rsidP="00C9770C">
            <w:pPr>
              <w:spacing w:before="0" w:after="40"/>
              <w:rPr>
                <w:sz w:val="14"/>
                <w:szCs w:val="16"/>
              </w:rPr>
            </w:pPr>
            <w:r w:rsidRPr="00194B65">
              <w:rPr>
                <w:sz w:val="14"/>
                <w:szCs w:val="16"/>
              </w:rPr>
              <w:t>Abgrenzung</w:t>
            </w:r>
          </w:p>
        </w:tc>
        <w:tc>
          <w:tcPr>
            <w:tcW w:w="668" w:type="dxa"/>
            <w:tcBorders>
              <w:left w:val="single" w:sz="18" w:space="0" w:color="auto"/>
              <w:bottom w:val="nil"/>
            </w:tcBorders>
            <w:shd w:val="clear" w:color="auto" w:fill="CCECFF"/>
            <w:textDirection w:val="btLr"/>
            <w:vAlign w:val="center"/>
          </w:tcPr>
          <w:p w14:paraId="53368021" w14:textId="0F27642C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Komplexität</w:t>
            </w:r>
          </w:p>
        </w:tc>
        <w:tc>
          <w:tcPr>
            <w:tcW w:w="668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6CDE6201" w14:textId="4F692118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Subjektivität</w:t>
            </w:r>
          </w:p>
        </w:tc>
        <w:tc>
          <w:tcPr>
            <w:tcW w:w="668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2A62AF69" w14:textId="22A782A6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Veränderung</w:t>
            </w:r>
          </w:p>
        </w:tc>
        <w:tc>
          <w:tcPr>
            <w:tcW w:w="668" w:type="dxa"/>
            <w:tcBorders>
              <w:bottom w:val="nil"/>
            </w:tcBorders>
            <w:shd w:val="clear" w:color="auto" w:fill="CCECFF"/>
            <w:textDirection w:val="btLr"/>
            <w:vAlign w:val="center"/>
          </w:tcPr>
          <w:p w14:paraId="26F00A1D" w14:textId="099655F0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Unsicherheiten</w:t>
            </w:r>
          </w:p>
        </w:tc>
        <w:tc>
          <w:tcPr>
            <w:tcW w:w="849" w:type="dxa"/>
            <w:tcBorders>
              <w:bottom w:val="nil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61C0D280" w14:textId="5921E12C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Einseitige Ausrichtung/</w:t>
            </w:r>
          </w:p>
          <w:p w14:paraId="3D585BC8" w14:textId="77777777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Dolose Handlungen</w:t>
            </w:r>
          </w:p>
        </w:tc>
        <w:tc>
          <w:tcPr>
            <w:tcW w:w="67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01C5D4FD" w14:textId="607EF67A" w:rsidR="00C9770C" w:rsidRPr="003C637C" w:rsidRDefault="00C9770C" w:rsidP="008E2B18">
            <w:pPr>
              <w:spacing w:before="0"/>
              <w:ind w:right="113"/>
              <w:jc w:val="left"/>
              <w:rPr>
                <w:b/>
                <w:sz w:val="14"/>
                <w:szCs w:val="18"/>
              </w:rPr>
            </w:pPr>
            <w:r w:rsidRPr="003C637C">
              <w:rPr>
                <w:b/>
                <w:sz w:val="14"/>
                <w:szCs w:val="18"/>
              </w:rPr>
              <w:t>Gesamtbeurteilung</w:t>
            </w:r>
          </w:p>
        </w:tc>
        <w:tc>
          <w:tcPr>
            <w:tcW w:w="794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D888C69" w14:textId="77777777" w:rsidR="00C9770C" w:rsidRPr="003C637C" w:rsidRDefault="00C9770C" w:rsidP="00C9770C">
            <w:pPr>
              <w:spacing w:before="0"/>
              <w:jc w:val="left"/>
              <w:rPr>
                <w:sz w:val="16"/>
                <w:szCs w:val="18"/>
              </w:rPr>
            </w:pPr>
            <w:r>
              <w:rPr>
                <w:noProof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6E775670" wp14:editId="0B7F53F9">
                      <wp:simplePos x="0" y="0"/>
                      <wp:positionH relativeFrom="column">
                        <wp:posOffset>221219</wp:posOffset>
                      </wp:positionH>
                      <wp:positionV relativeFrom="paragraph">
                        <wp:posOffset>133837</wp:posOffset>
                      </wp:positionV>
                      <wp:extent cx="3581400" cy="771525"/>
                      <wp:effectExtent l="800100" t="0" r="0" b="866775"/>
                      <wp:wrapNone/>
                      <wp:docPr id="1" name="Sprechblase: rechteckig mit abgerundeten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771525"/>
                              </a:xfrm>
                              <a:prstGeom prst="wedgeRoundRectCallout">
                                <a:avLst>
                                  <a:gd name="adj1" fmla="val -71938"/>
                                  <a:gd name="adj2" fmla="val 158158"/>
                                  <a:gd name="adj3" fmla="val 16667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DAEEE3" w14:textId="77777777" w:rsidR="00C9770C" w:rsidRPr="00950AC2" w:rsidRDefault="00C9770C" w:rsidP="00950AC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</w:rPr>
                                    <w:t xml:space="preserve">Grundsatz: nur bei den Risikofaktoren hoch oder mittel ankreuzen, bei denen tatsächlich eine entsprechende Beurteilung der inhärenten Risikofaktoren entsprechend vorgenommen wurde.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75670" id="Sprechblase: rechteckig mit abgerundeten Ecken 1" o:spid="_x0000_s1027" type="#_x0000_t62" style="position:absolute;margin-left:17.4pt;margin-top:10.55pt;width:282pt;height:60.75pt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" adj="-4739,44962" fillcolor="#d8d8d8 [2732]" stroked="f" strokeweight="2pt">
                      <v:textbox inset="0,0,0,0">
                        <w:txbxContent>
                          <w:p w14:paraId="64DAEEE3" w14:textId="77777777" w:rsidR="00C9770C" w:rsidRPr="00950AC2" w:rsidRDefault="00C9770C" w:rsidP="00950AC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Grundsatz: nur bei den Risikofaktoren hoch oder mittel ankreuzen, bei denen tatsächlich eine entsprechende Beurteilung der inhärenten Risikofaktoren entsprechend vorgenommen wurde.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9" w:type="dxa"/>
            <w:vMerge w:val="restart"/>
            <w:shd w:val="clear" w:color="auto" w:fill="FF0000"/>
            <w:textDirection w:val="btLr"/>
            <w:vAlign w:val="center"/>
          </w:tcPr>
          <w:p w14:paraId="1A7F48DA" w14:textId="307A86D4" w:rsidR="00C9770C" w:rsidRPr="00226B47" w:rsidRDefault="009C623E" w:rsidP="009C623E">
            <w:pPr>
              <w:spacing w:before="0"/>
              <w:ind w:left="113"/>
              <w:jc w:val="left"/>
              <w:rPr>
                <w:b/>
                <w:color w:val="FFFFFF" w:themeColor="background1"/>
                <w:sz w:val="14"/>
                <w:szCs w:val="14"/>
              </w:rPr>
            </w:pPr>
            <w:r w:rsidRPr="00226B47">
              <w:rPr>
                <w:b/>
                <w:color w:val="FFFFFF" w:themeColor="background1"/>
                <w:sz w:val="14"/>
                <w:szCs w:val="14"/>
              </w:rPr>
              <w:t xml:space="preserve">1. </w:t>
            </w:r>
            <w:r w:rsidR="00C9770C" w:rsidRPr="00226B47">
              <w:rPr>
                <w:b/>
                <w:color w:val="FFFFFF" w:themeColor="background1"/>
                <w:sz w:val="14"/>
                <w:szCs w:val="14"/>
              </w:rPr>
              <w:t>Bedeutsames Risiko</w:t>
            </w:r>
          </w:p>
        </w:tc>
        <w:tc>
          <w:tcPr>
            <w:tcW w:w="665" w:type="dxa"/>
            <w:vMerge w:val="restart"/>
            <w:textDirection w:val="btLr"/>
            <w:vAlign w:val="center"/>
          </w:tcPr>
          <w:p w14:paraId="201AA039" w14:textId="5426905D" w:rsidR="00C9770C" w:rsidRPr="00226B47" w:rsidRDefault="009C623E" w:rsidP="009C623E">
            <w:pPr>
              <w:spacing w:before="0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 w:rsidRPr="00226B47">
              <w:rPr>
                <w:b/>
                <w:color w:val="000000" w:themeColor="text1"/>
                <w:sz w:val="14"/>
                <w:szCs w:val="14"/>
              </w:rPr>
              <w:t xml:space="preserve">2. </w:t>
            </w:r>
            <w:r w:rsidR="00C9770C" w:rsidRPr="00226B47">
              <w:rPr>
                <w:b/>
                <w:color w:val="000000" w:themeColor="text1"/>
                <w:sz w:val="14"/>
                <w:szCs w:val="14"/>
              </w:rPr>
              <w:t>Wesentliches Risiko, (Aussage</w:t>
            </w:r>
            <w:r w:rsidR="00226B47">
              <w:rPr>
                <w:b/>
                <w:color w:val="000000" w:themeColor="text1"/>
                <w:sz w:val="14"/>
                <w:szCs w:val="14"/>
              </w:rPr>
              <w:t>-</w:t>
            </w:r>
            <w:r w:rsidR="00226B47">
              <w:rPr>
                <w:b/>
                <w:color w:val="000000" w:themeColor="text1"/>
                <w:sz w:val="14"/>
                <w:szCs w:val="14"/>
              </w:rPr>
              <w:br/>
              <w:t xml:space="preserve">    </w:t>
            </w:r>
            <w:r w:rsidR="00C9770C" w:rsidRPr="00226B47">
              <w:rPr>
                <w:b/>
                <w:color w:val="000000" w:themeColor="text1"/>
                <w:sz w:val="14"/>
                <w:szCs w:val="14"/>
              </w:rPr>
              <w:t>bezogene PH reichen nicht aus)</w:t>
            </w:r>
          </w:p>
        </w:tc>
        <w:tc>
          <w:tcPr>
            <w:tcW w:w="589" w:type="dxa"/>
            <w:vMerge w:val="restart"/>
            <w:shd w:val="clear" w:color="auto" w:fill="auto"/>
            <w:textDirection w:val="btLr"/>
            <w:vAlign w:val="center"/>
          </w:tcPr>
          <w:p w14:paraId="38817A0F" w14:textId="313280ED" w:rsidR="00C9770C" w:rsidRPr="00226B47" w:rsidRDefault="009C623E" w:rsidP="00226B47">
            <w:pPr>
              <w:pStyle w:val="Listenabsatz"/>
              <w:spacing w:before="0"/>
              <w:ind w:left="113"/>
              <w:jc w:val="left"/>
              <w:rPr>
                <w:b/>
                <w:color w:val="FFFFFF" w:themeColor="background1"/>
                <w:sz w:val="14"/>
                <w:szCs w:val="14"/>
              </w:rPr>
            </w:pPr>
            <w:r w:rsidRPr="00226B47">
              <w:rPr>
                <w:b/>
                <w:color w:val="000000" w:themeColor="text1"/>
                <w:sz w:val="14"/>
                <w:szCs w:val="14"/>
              </w:rPr>
              <w:t>3</w:t>
            </w:r>
            <w:r w:rsidR="00226B47">
              <w:rPr>
                <w:b/>
                <w:color w:val="000000" w:themeColor="text1"/>
                <w:sz w:val="14"/>
                <w:szCs w:val="14"/>
              </w:rPr>
              <w:t xml:space="preserve">. </w:t>
            </w:r>
            <w:r w:rsidR="00C9770C" w:rsidRPr="00226B47">
              <w:rPr>
                <w:b/>
                <w:color w:val="000000" w:themeColor="text1"/>
                <w:sz w:val="14"/>
                <w:szCs w:val="14"/>
              </w:rPr>
              <w:t>Sonstiges wesentliches Risiko</w:t>
            </w:r>
          </w:p>
        </w:tc>
        <w:tc>
          <w:tcPr>
            <w:tcW w:w="788" w:type="dxa"/>
            <w:vMerge w:val="restart"/>
            <w:shd w:val="clear" w:color="auto" w:fill="auto"/>
            <w:textDirection w:val="btLr"/>
            <w:vAlign w:val="center"/>
          </w:tcPr>
          <w:p w14:paraId="5A3452A3" w14:textId="1185A129" w:rsidR="00C9770C" w:rsidRPr="00226B47" w:rsidRDefault="00C9770C" w:rsidP="00226B47">
            <w:pPr>
              <w:pStyle w:val="Listenabsatz"/>
              <w:spacing w:before="0"/>
              <w:ind w:left="113"/>
              <w:jc w:val="left"/>
              <w:rPr>
                <w:b/>
                <w:sz w:val="14"/>
                <w:szCs w:val="14"/>
              </w:rPr>
            </w:pPr>
            <w:r w:rsidRPr="00226B47">
              <w:rPr>
                <w:b/>
                <w:sz w:val="14"/>
                <w:szCs w:val="14"/>
              </w:rPr>
              <w:t xml:space="preserve">4. Übrige Risiken </w:t>
            </w:r>
            <w:r w:rsidRPr="00226B47">
              <w:rPr>
                <w:b/>
                <w:sz w:val="14"/>
                <w:szCs w:val="14"/>
              </w:rPr>
              <w:br/>
            </w:r>
            <w:r w:rsidR="00226B47">
              <w:rPr>
                <w:b/>
                <w:sz w:val="14"/>
                <w:szCs w:val="14"/>
              </w:rPr>
              <w:t xml:space="preserve">    </w:t>
            </w:r>
            <w:r w:rsidRPr="00226B47">
              <w:rPr>
                <w:b/>
                <w:sz w:val="14"/>
                <w:szCs w:val="14"/>
              </w:rPr>
              <w:t>(nicht wesentlich)</w:t>
            </w:r>
          </w:p>
        </w:tc>
      </w:tr>
      <w:tr w:rsidR="00C9770C" w:rsidRPr="003C637C" w14:paraId="560F0E34" w14:textId="77777777" w:rsidTr="00226B47">
        <w:trPr>
          <w:cantSplit/>
          <w:trHeight w:val="585"/>
          <w:tblHeader/>
        </w:trPr>
        <w:tc>
          <w:tcPr>
            <w:tcW w:w="514" w:type="dxa"/>
            <w:vMerge/>
            <w:shd w:val="clear" w:color="auto" w:fill="CCECFF"/>
            <w:vAlign w:val="center"/>
          </w:tcPr>
          <w:p w14:paraId="6EA357C0" w14:textId="77777777" w:rsidR="00C9770C" w:rsidRPr="003C637C" w:rsidRDefault="00C9770C" w:rsidP="00C9770C">
            <w:pPr>
              <w:spacing w:before="0"/>
              <w:jc w:val="left"/>
              <w:rPr>
                <w:b/>
                <w:noProof/>
                <w:sz w:val="16"/>
                <w:szCs w:val="18"/>
              </w:rPr>
            </w:pPr>
          </w:p>
        </w:tc>
        <w:tc>
          <w:tcPr>
            <w:tcW w:w="4164" w:type="dxa"/>
            <w:vMerge/>
            <w:shd w:val="clear" w:color="auto" w:fill="CCECFF"/>
            <w:vAlign w:val="center"/>
          </w:tcPr>
          <w:p w14:paraId="0B6A5B69" w14:textId="77777777" w:rsidR="00C9770C" w:rsidRDefault="00C9770C" w:rsidP="00C9770C">
            <w:pPr>
              <w:spacing w:before="0"/>
              <w:jc w:val="left"/>
              <w:rPr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nil"/>
            </w:tcBorders>
            <w:shd w:val="clear" w:color="auto" w:fill="CCECFF"/>
          </w:tcPr>
          <w:p w14:paraId="515AA4AA" w14:textId="77777777" w:rsidR="00C9770C" w:rsidRPr="00194B65" w:rsidRDefault="00C9770C" w:rsidP="00C9770C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816" w:type="dxa"/>
            <w:vMerge/>
            <w:tcBorders>
              <w:left w:val="nil"/>
              <w:right w:val="single" w:sz="18" w:space="0" w:color="auto"/>
            </w:tcBorders>
            <w:shd w:val="clear" w:color="auto" w:fill="CCECFF"/>
          </w:tcPr>
          <w:p w14:paraId="0A418BF6" w14:textId="6FB36C9D" w:rsidR="00C9770C" w:rsidRPr="00194B65" w:rsidRDefault="00C9770C" w:rsidP="00C9770C">
            <w:pPr>
              <w:spacing w:before="0"/>
              <w:jc w:val="left"/>
              <w:rPr>
                <w:b/>
                <w:sz w:val="14"/>
                <w:szCs w:val="16"/>
              </w:rPr>
            </w:pPr>
          </w:p>
        </w:tc>
        <w:tc>
          <w:tcPr>
            <w:tcW w:w="668" w:type="dxa"/>
            <w:tcBorders>
              <w:top w:val="nil"/>
              <w:left w:val="single" w:sz="18" w:space="0" w:color="auto"/>
            </w:tcBorders>
            <w:shd w:val="clear" w:color="auto" w:fill="CCECFF"/>
            <w:textDirection w:val="btLr"/>
            <w:vAlign w:val="center"/>
          </w:tcPr>
          <w:p w14:paraId="0FA3146B" w14:textId="3867782F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747A635C" wp14:editId="1642BAC8">
                      <wp:extent cx="252000" cy="252000"/>
                      <wp:effectExtent l="0" t="0" r="0" b="0"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7F001" w14:textId="77777777" w:rsidR="00C9770C" w:rsidRPr="00080A9B" w:rsidRDefault="00C9770C" w:rsidP="00C9770C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</w:pPr>
                                  <w:r w:rsidRPr="00080A9B"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  <w:p w14:paraId="1F0F446F" w14:textId="77777777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7A635C" id="Ellipse 5" o:spid="_x0000_s1028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" fillcolor="#00b0f0" stroked="f" strokeweight="2pt">
                      <v:textbox inset="0,0,0,0">
                        <w:txbxContent>
                          <w:p w14:paraId="6987F001" w14:textId="77777777" w:rsidR="00C9770C" w:rsidRPr="00080A9B" w:rsidRDefault="00C9770C" w:rsidP="00C9770C">
                            <w:pPr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080A9B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  <w:p w14:paraId="1F0F446F" w14:textId="77777777" w:rsidR="00C9770C" w:rsidRDefault="00C9770C" w:rsidP="00C9770C">
                            <w:pPr>
                              <w:spacing w:before="0"/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7E52FB40" w14:textId="4B15BB9B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1BCAF97C" wp14:editId="54D1CB29">
                      <wp:extent cx="252000" cy="252000"/>
                      <wp:effectExtent l="0" t="0" r="0" b="0"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6371E8" w14:textId="21C45FF7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CAF97C" id="Ellipse 6" o:spid="_x0000_s1029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" fillcolor="#00b0f0" stroked="f" strokeweight="2pt">
                      <v:textbox inset="0,0,0,0">
                        <w:txbxContent>
                          <w:p w14:paraId="5D6371E8" w14:textId="21C45FF7" w:rsidR="00C9770C" w:rsidRDefault="00C9770C" w:rsidP="00C9770C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507DB0CC" w14:textId="4B54E9E6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139DFE44" wp14:editId="2F3024C9">
                      <wp:extent cx="252000" cy="252000"/>
                      <wp:effectExtent l="0" t="0" r="0" b="0"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C6CA8B" w14:textId="05A2473F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9DFE44" id="Ellipse 7" o:spid="_x0000_s1030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" fillcolor="#00b0f0" stroked="f" strokeweight="2pt">
                      <v:textbox inset="0,0,0,0">
                        <w:txbxContent>
                          <w:p w14:paraId="1EC6CA8B" w14:textId="05A2473F" w:rsidR="00C9770C" w:rsidRDefault="00C9770C" w:rsidP="00C9770C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3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68" w:type="dxa"/>
            <w:tcBorders>
              <w:top w:val="nil"/>
            </w:tcBorders>
            <w:shd w:val="clear" w:color="auto" w:fill="CCECFF"/>
            <w:textDirection w:val="btLr"/>
            <w:vAlign w:val="center"/>
          </w:tcPr>
          <w:p w14:paraId="00F46757" w14:textId="25676A61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4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0B68E262" wp14:editId="51C18698">
                      <wp:extent cx="252000" cy="252000"/>
                      <wp:effectExtent l="0" t="0" r="0" b="0"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B32A37" w14:textId="3D93FE6C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68E262" id="Ellipse 8" o:spid="_x0000_s1031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" fillcolor="#00b0f0" stroked="f" strokeweight="2pt">
                      <v:textbox inset="0,0,0,0">
                        <w:txbxContent>
                          <w:p w14:paraId="65B32A37" w14:textId="3D93FE6C" w:rsidR="00C9770C" w:rsidRDefault="00C9770C" w:rsidP="00C9770C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4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849" w:type="dxa"/>
            <w:tcBorders>
              <w:top w:val="nil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3B2D374B" w14:textId="73699251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4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341F3100" wp14:editId="2BA7A558">
                      <wp:extent cx="252000" cy="252000"/>
                      <wp:effectExtent l="0" t="0" r="0" b="0"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54AC7A" w14:textId="71945A76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1F3100" id="Ellipse 9" o:spid="_x0000_s1032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" fillcolor="#00b0f0" stroked="f" strokeweight="2pt">
                      <v:textbox inset="0,0,0,0">
                        <w:txbxContent>
                          <w:p w14:paraId="4854AC7A" w14:textId="71945A76" w:rsidR="00C9770C" w:rsidRDefault="00C9770C" w:rsidP="00C9770C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675" w:type="dxa"/>
            <w:gridSpan w:val="2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CECFF"/>
            <w:textDirection w:val="btLr"/>
            <w:vAlign w:val="center"/>
          </w:tcPr>
          <w:p w14:paraId="50AF050C" w14:textId="720C493F" w:rsidR="00C9770C" w:rsidRPr="003C637C" w:rsidRDefault="00C9770C" w:rsidP="00C9770C">
            <w:pPr>
              <w:spacing w:before="0"/>
              <w:ind w:left="113" w:right="113"/>
              <w:jc w:val="left"/>
              <w:rPr>
                <w:b/>
                <w:noProof/>
                <w:sz w:val="14"/>
                <w:szCs w:val="18"/>
              </w:rPr>
            </w:pPr>
            <w:r w:rsidRPr="003C637C">
              <w:rPr>
                <w:b/>
                <w:noProof/>
                <w:sz w:val="14"/>
                <w:szCs w:val="18"/>
              </w:rPr>
              <mc:AlternateContent>
                <mc:Choice Requires="wps">
                  <w:drawing>
                    <wp:inline distT="0" distB="0" distL="0" distR="0" wp14:anchorId="5C62F1AB" wp14:editId="5ADE09A8">
                      <wp:extent cx="252000" cy="252000"/>
                      <wp:effectExtent l="0" t="0" r="0" b="0"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1D532B" w14:textId="635F49EA" w:rsidR="00C9770C" w:rsidRDefault="00C9770C" w:rsidP="00C9770C">
                                  <w:pPr>
                                    <w:spacing w:befor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62F1AB" id="Ellipse 10" o:spid="_x0000_s1033" style="width:19.85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" fillcolor="#00b0f0" stroked="f" strokeweight="2pt">
                      <v:textbox inset="0,0,0,0">
                        <w:txbxContent>
                          <w:p w14:paraId="1A1D532B" w14:textId="635F49EA" w:rsidR="00C9770C" w:rsidRDefault="00C9770C" w:rsidP="00C9770C">
                            <w:pPr>
                              <w:spacing w:before="0"/>
                              <w:jc w:val="center"/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6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49" w:type="dxa"/>
            <w:vMerge/>
            <w:tcBorders>
              <w:left w:val="single" w:sz="18" w:space="0" w:color="auto"/>
            </w:tcBorders>
          </w:tcPr>
          <w:p w14:paraId="656189A1" w14:textId="77777777" w:rsidR="00C9770C" w:rsidRDefault="00C9770C" w:rsidP="00C9770C">
            <w:pPr>
              <w:spacing w:before="0"/>
              <w:jc w:val="left"/>
              <w:rPr>
                <w:noProof/>
                <w:sz w:val="16"/>
                <w:szCs w:val="18"/>
              </w:rPr>
            </w:pPr>
          </w:p>
        </w:tc>
        <w:tc>
          <w:tcPr>
            <w:tcW w:w="589" w:type="dxa"/>
            <w:vMerge/>
            <w:shd w:val="clear" w:color="auto" w:fill="FF0000"/>
            <w:textDirection w:val="btLr"/>
          </w:tcPr>
          <w:p w14:paraId="69E9D162" w14:textId="77777777" w:rsidR="00C9770C" w:rsidRPr="00F04F98" w:rsidRDefault="00C9770C" w:rsidP="00522EEF">
            <w:pPr>
              <w:pStyle w:val="Listenabsatz"/>
              <w:numPr>
                <w:ilvl w:val="0"/>
                <w:numId w:val="13"/>
              </w:numPr>
              <w:spacing w:before="0"/>
              <w:ind w:right="113"/>
              <w:jc w:val="left"/>
              <w:rPr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665" w:type="dxa"/>
            <w:vMerge/>
            <w:textDirection w:val="btLr"/>
            <w:vAlign w:val="center"/>
          </w:tcPr>
          <w:p w14:paraId="4A128C05" w14:textId="77777777" w:rsidR="00C9770C" w:rsidRPr="00F04F98" w:rsidRDefault="00C9770C" w:rsidP="00522EEF">
            <w:pPr>
              <w:pStyle w:val="Listenabsatz"/>
              <w:numPr>
                <w:ilvl w:val="0"/>
                <w:numId w:val="13"/>
              </w:numPr>
              <w:spacing w:before="0"/>
              <w:jc w:val="left"/>
              <w:rPr>
                <w:b/>
                <w:color w:val="000000" w:themeColor="text1"/>
                <w:sz w:val="14"/>
                <w:szCs w:val="18"/>
              </w:rPr>
            </w:pPr>
          </w:p>
        </w:tc>
        <w:tc>
          <w:tcPr>
            <w:tcW w:w="589" w:type="dxa"/>
            <w:vMerge/>
            <w:shd w:val="clear" w:color="auto" w:fill="auto"/>
            <w:textDirection w:val="btLr"/>
            <w:vAlign w:val="center"/>
          </w:tcPr>
          <w:p w14:paraId="4492797A" w14:textId="77777777" w:rsidR="00C9770C" w:rsidRPr="00F04F98" w:rsidRDefault="00C9770C" w:rsidP="00522EEF">
            <w:pPr>
              <w:pStyle w:val="Listenabsatz"/>
              <w:numPr>
                <w:ilvl w:val="0"/>
                <w:numId w:val="13"/>
              </w:numPr>
              <w:spacing w:before="0"/>
              <w:jc w:val="left"/>
              <w:rPr>
                <w:b/>
                <w:color w:val="000000" w:themeColor="text1"/>
                <w:sz w:val="16"/>
                <w:szCs w:val="18"/>
              </w:rPr>
            </w:pPr>
          </w:p>
        </w:tc>
        <w:tc>
          <w:tcPr>
            <w:tcW w:w="788" w:type="dxa"/>
            <w:vMerge/>
            <w:shd w:val="clear" w:color="auto" w:fill="auto"/>
            <w:textDirection w:val="btLr"/>
            <w:vAlign w:val="center"/>
          </w:tcPr>
          <w:p w14:paraId="424B191C" w14:textId="77777777" w:rsidR="00C9770C" w:rsidRDefault="00C9770C" w:rsidP="00522EEF">
            <w:pPr>
              <w:pStyle w:val="Listenabsatz"/>
              <w:numPr>
                <w:ilvl w:val="0"/>
                <w:numId w:val="13"/>
              </w:numPr>
              <w:spacing w:before="0"/>
              <w:ind w:right="113"/>
              <w:jc w:val="left"/>
              <w:rPr>
                <w:b/>
                <w:sz w:val="16"/>
                <w:szCs w:val="18"/>
              </w:rPr>
            </w:pPr>
          </w:p>
        </w:tc>
      </w:tr>
      <w:tr w:rsidR="00C9770C" w:rsidRPr="003C637C" w14:paraId="7F89249F" w14:textId="77777777" w:rsidTr="00226B47">
        <w:tc>
          <w:tcPr>
            <w:tcW w:w="514" w:type="dxa"/>
          </w:tcPr>
          <w:p w14:paraId="21EA55F3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4164" w:type="dxa"/>
          </w:tcPr>
          <w:p w14:paraId="35F01156" w14:textId="77777777" w:rsidR="00C9770C" w:rsidRPr="00A30094" w:rsidRDefault="00C9770C" w:rsidP="008E2B18">
            <w:pPr>
              <w:spacing w:before="60"/>
              <w:ind w:left="113"/>
              <w:jc w:val="left"/>
              <w:rPr>
                <w:b/>
                <w:bCs/>
                <w:color w:val="00B0F0"/>
                <w:sz w:val="14"/>
                <w:szCs w:val="14"/>
              </w:rPr>
            </w:pPr>
            <w:r w:rsidRPr="00C934DF">
              <w:rPr>
                <w:b/>
                <w:color w:val="000000" w:themeColor="text1"/>
                <w:sz w:val="14"/>
                <w:szCs w:val="14"/>
              </w:rPr>
              <w:t>„</w:t>
            </w:r>
            <w:r w:rsidRPr="00A30094">
              <w:rPr>
                <w:b/>
                <w:color w:val="00B0F0"/>
                <w:sz w:val="14"/>
                <w:szCs w:val="14"/>
              </w:rPr>
              <w:t>Bilanzierung von Lizenzen/Software im Zuge der SAP S/4HANA-Einführung“</w:t>
            </w:r>
          </w:p>
          <w:p w14:paraId="55D5E3B6" w14:textId="77777777" w:rsidR="00C9770C" w:rsidRPr="00C934DF" w:rsidRDefault="00C9770C" w:rsidP="008E2B18">
            <w:pPr>
              <w:spacing w:before="4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 w:rsidRPr="00C934DF">
              <w:rPr>
                <w:b/>
                <w:color w:val="000000" w:themeColor="text1"/>
                <w:sz w:val="14"/>
                <w:szCs w:val="14"/>
                <w:u w:val="single"/>
              </w:rPr>
              <w:t>Risiko</w:t>
            </w:r>
            <w:r w:rsidRPr="00C934DF">
              <w:rPr>
                <w:color w:val="000000" w:themeColor="text1"/>
                <w:sz w:val="14"/>
                <w:szCs w:val="14"/>
                <w:u w:val="single"/>
              </w:rPr>
              <w:t>:</w:t>
            </w:r>
            <w:r w:rsidRPr="00C934DF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C934DF">
              <w:rPr>
                <w:b/>
                <w:color w:val="000000" w:themeColor="text1"/>
                <w:sz w:val="14"/>
                <w:szCs w:val="14"/>
              </w:rPr>
              <w:t>Nicht korrekte Abgrenzung Anschaffungsnebenkosten – Aufwand bei Implementierung</w:t>
            </w:r>
          </w:p>
          <w:p w14:paraId="19E4AFA9" w14:textId="26E989C6" w:rsidR="00C9770C" w:rsidRPr="00C934DF" w:rsidRDefault="00C9770C" w:rsidP="00522EEF">
            <w:pPr>
              <w:pStyle w:val="Listenabsatz"/>
              <w:numPr>
                <w:ilvl w:val="0"/>
                <w:numId w:val="14"/>
              </w:numPr>
              <w:spacing w:before="4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 w:rsidRPr="00C934DF">
              <w:rPr>
                <w:color w:val="000000" w:themeColor="text1"/>
                <w:sz w:val="14"/>
                <w:szCs w:val="14"/>
              </w:rPr>
              <w:t xml:space="preserve">Unternehmen hat kein wirtschaftliches Eigentum an den ausgewiesenen immateriellen VG 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753394C6" w14:textId="77777777" w:rsidR="00C9770C" w:rsidRPr="00194B65" w:rsidRDefault="00C9770C" w:rsidP="00522EEF">
            <w:pPr>
              <w:spacing w:before="60" w:after="60"/>
              <w:ind w:left="57"/>
              <w:rPr>
                <w:sz w:val="14"/>
                <w:szCs w:val="16"/>
              </w:rPr>
            </w:pPr>
          </w:p>
          <w:p w14:paraId="56DF5A7A" w14:textId="77777777" w:rsidR="00C9770C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sz w:val="14"/>
                <w:szCs w:val="16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Existenz</w:t>
            </w:r>
          </w:p>
          <w:p w14:paraId="519EDF8C" w14:textId="77777777" w:rsidR="00C9770C" w:rsidRPr="00194B65" w:rsidRDefault="00C9770C" w:rsidP="00522EEF">
            <w:pPr>
              <w:pStyle w:val="Listenabsatz"/>
              <w:spacing w:before="60" w:after="60"/>
              <w:ind w:left="57"/>
              <w:rPr>
                <w:sz w:val="14"/>
                <w:szCs w:val="16"/>
              </w:rPr>
            </w:pP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56F2E6E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F91457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9526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322073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65434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0B7BE34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2403166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ACA34BE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A5627BB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387838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63EE81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5162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65A3B7A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1575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7EA8ACF4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80013B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32565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602005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10209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5D3084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2109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7BF1785C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9A3693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7116422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0D075BB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5073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E571A8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52386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1EA1A814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AB9C4A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9652234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03B94BA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90395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6970B9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3559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BA5AC14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DC7428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2673087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04FDE8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90529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319B93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317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105E033C" w14:textId="777D2EB2" w:rsidR="00C9770C" w:rsidRPr="003C637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3C637C">
              <w:rPr>
                <w:b/>
                <w:sz w:val="14"/>
                <w:szCs w:val="14"/>
              </w:rPr>
              <w:t xml:space="preserve">Komplexität </w:t>
            </w:r>
            <w:r>
              <w:rPr>
                <w:b/>
                <w:sz w:val="14"/>
                <w:szCs w:val="14"/>
              </w:rPr>
              <w:t xml:space="preserve">– </w:t>
            </w:r>
            <w:r w:rsidRPr="009C255F">
              <w:rPr>
                <w:sz w:val="14"/>
                <w:szCs w:val="14"/>
              </w:rPr>
              <w:t>hoch: Vertragliche Regelungen und Abgrenzung vollendeter Leistungszeitpunkt schwierig</w:t>
            </w:r>
          </w:p>
        </w:tc>
        <w:tc>
          <w:tcPr>
            <w:tcW w:w="589" w:type="dxa"/>
            <w:vAlign w:val="center"/>
          </w:tcPr>
          <w:p w14:paraId="01AEC248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28600173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06246297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3CE6DBC0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0D20F494" w14:textId="77777777" w:rsidTr="00226B47">
        <w:tc>
          <w:tcPr>
            <w:tcW w:w="514" w:type="dxa"/>
          </w:tcPr>
          <w:p w14:paraId="4B4ED9BA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2B03990D" w14:textId="77777777" w:rsidR="00C9770C" w:rsidRPr="00C934DF" w:rsidRDefault="00C9770C" w:rsidP="00522EEF">
            <w:pPr>
              <w:pStyle w:val="Listenabsatz"/>
              <w:numPr>
                <w:ilvl w:val="0"/>
                <w:numId w:val="14"/>
              </w:numPr>
              <w:spacing w:before="60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 w:rsidRPr="00C934DF">
              <w:rPr>
                <w:color w:val="000000" w:themeColor="text1"/>
                <w:sz w:val="14"/>
                <w:szCs w:val="14"/>
              </w:rPr>
              <w:t>Korrekte Einordnung Implementierungskosten</w:t>
            </w:r>
          </w:p>
          <w:p w14:paraId="44135174" w14:textId="77777777" w:rsidR="00C9770C" w:rsidRPr="00C934DF" w:rsidRDefault="00C9770C" w:rsidP="00522EEF">
            <w:pPr>
              <w:pStyle w:val="Listenabsatz"/>
              <w:numPr>
                <w:ilvl w:val="0"/>
                <w:numId w:val="14"/>
              </w:numPr>
              <w:spacing w:before="4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 w:rsidRPr="00C934DF">
              <w:rPr>
                <w:color w:val="000000" w:themeColor="text1"/>
                <w:sz w:val="14"/>
                <w:szCs w:val="14"/>
              </w:rPr>
              <w:t>Zugänge nicht mit korrektem Wert ausgewiesen</w:t>
            </w:r>
          </w:p>
          <w:p w14:paraId="34289ECA" w14:textId="77777777" w:rsidR="00C9770C" w:rsidRPr="00C934DF" w:rsidRDefault="00C9770C" w:rsidP="00522EEF">
            <w:pPr>
              <w:pStyle w:val="Listenabsatz"/>
              <w:numPr>
                <w:ilvl w:val="0"/>
                <w:numId w:val="14"/>
              </w:numPr>
              <w:spacing w:before="4" w:after="60"/>
              <w:ind w:left="397" w:hanging="284"/>
              <w:jc w:val="left"/>
              <w:rPr>
                <w:b/>
                <w:color w:val="000000" w:themeColor="text1"/>
                <w:sz w:val="14"/>
                <w:szCs w:val="14"/>
              </w:rPr>
            </w:pPr>
            <w:r w:rsidRPr="00C934DF">
              <w:rPr>
                <w:color w:val="000000" w:themeColor="text1"/>
                <w:sz w:val="14"/>
                <w:szCs w:val="14"/>
              </w:rPr>
              <w:t>Unangemessene Nutzungsdauern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15608872" w14:textId="77777777" w:rsidR="00C9770C" w:rsidRPr="00D93747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sz w:val="14"/>
                <w:szCs w:val="16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Bewertung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335F47D2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695304E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4659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0F0D66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6509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225F2E1A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49036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387863C0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D97A17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13122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D19BDC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47123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F923EA8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61825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487A71D2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C6D675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77328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C23787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35140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7D01AC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96195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359F558D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CA1CA3B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95347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5D8024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359508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ADBB37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5843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098077A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07B2E1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5281410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0A3FBD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6921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E00B4D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82655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C26076E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9F7B55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852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EF4B52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9227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CD67E6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0557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4BBBD1BE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3C637C">
              <w:rPr>
                <w:b/>
                <w:sz w:val="14"/>
                <w:szCs w:val="14"/>
              </w:rPr>
              <w:t xml:space="preserve">Komplexität </w:t>
            </w:r>
            <w:r>
              <w:rPr>
                <w:b/>
                <w:sz w:val="14"/>
                <w:szCs w:val="14"/>
              </w:rPr>
              <w:t xml:space="preserve">– hoch: </w:t>
            </w:r>
            <w:r>
              <w:rPr>
                <w:sz w:val="14"/>
                <w:szCs w:val="14"/>
              </w:rPr>
              <w:t>technisch komplexe Implementierungsprojekte; Abrechnung nach Arbeitspaketen</w:t>
            </w:r>
          </w:p>
          <w:p w14:paraId="7F6A32F9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3C637C">
              <w:rPr>
                <w:b/>
                <w:sz w:val="14"/>
                <w:szCs w:val="14"/>
              </w:rPr>
              <w:t>Subjektivität</w:t>
            </w:r>
            <w:r w:rsidRPr="003C637C">
              <w:rPr>
                <w:sz w:val="14"/>
                <w:szCs w:val="14"/>
              </w:rPr>
              <w:t xml:space="preserve">– </w:t>
            </w:r>
            <w:r>
              <w:rPr>
                <w:b/>
                <w:color w:val="000000" w:themeColor="text1"/>
                <w:sz w:val="14"/>
                <w:szCs w:val="14"/>
              </w:rPr>
              <w:t>mittel</w:t>
            </w:r>
            <w:r w:rsidRPr="003C637C">
              <w:rPr>
                <w:b/>
                <w:sz w:val="14"/>
                <w:szCs w:val="14"/>
              </w:rPr>
              <w:t>:</w:t>
            </w:r>
            <w:r w:rsidRPr="003C637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Ermessensabhängige Abgrenzung zwischen Customizing (Aufwand) und aktivierungsfähiger Software</w:t>
            </w:r>
          </w:p>
          <w:p w14:paraId="30FAB55A" w14:textId="33F9213F" w:rsidR="00C9770C" w:rsidRDefault="00C9770C" w:rsidP="009C623E">
            <w:pPr>
              <w:spacing w:before="4"/>
              <w:ind w:left="113"/>
              <w:jc w:val="left"/>
              <w:rPr>
                <w:b/>
                <w:sz w:val="14"/>
                <w:szCs w:val="14"/>
              </w:rPr>
            </w:pPr>
            <w:r w:rsidRPr="00291474">
              <w:rPr>
                <w:b/>
                <w:sz w:val="14"/>
                <w:szCs w:val="14"/>
              </w:rPr>
              <w:t>Unsicherheit</w:t>
            </w:r>
            <w:r>
              <w:rPr>
                <w:sz w:val="14"/>
                <w:szCs w:val="14"/>
              </w:rPr>
              <w:t xml:space="preserve"> – mittel: Projekterfolg abhängig von externer IT-Leistung, Zeitplan, Migrationsrisiken</w:t>
            </w:r>
          </w:p>
        </w:tc>
        <w:tc>
          <w:tcPr>
            <w:tcW w:w="589" w:type="dxa"/>
            <w:vAlign w:val="center"/>
          </w:tcPr>
          <w:p w14:paraId="1D0BFFC9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70607D6F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40B90D1A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16386900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42203363" w14:textId="77777777" w:rsidTr="00226B47">
        <w:tc>
          <w:tcPr>
            <w:tcW w:w="514" w:type="dxa"/>
          </w:tcPr>
          <w:p w14:paraId="4453817F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529BB3A9" w14:textId="77777777" w:rsidR="00C9770C" w:rsidRPr="00C934DF" w:rsidRDefault="00C9770C" w:rsidP="00522EEF">
            <w:pPr>
              <w:pStyle w:val="Listenabsatz"/>
              <w:numPr>
                <w:ilvl w:val="0"/>
                <w:numId w:val="14"/>
              </w:numPr>
              <w:spacing w:before="60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 w:rsidRPr="00C934DF">
              <w:rPr>
                <w:color w:val="000000" w:themeColor="text1"/>
                <w:sz w:val="14"/>
                <w:szCs w:val="14"/>
              </w:rPr>
              <w:t>Abgänge oder außerplanmäßige Abschreibungen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3A484205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Bewertung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01199BAD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4E75F7D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2378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EB2C61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12344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4B65EF0B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07596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090438D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597C47C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1733794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0FDB333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143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748206A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1999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55106A22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1C47C3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977241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9DDDFA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7873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FD936B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70394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7B152E1F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697501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675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5E7C9A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484311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482F38D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16451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56A5A7DD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C25B5D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4151646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DBE73F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90691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4E73A9AA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3372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640BDEB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CC2AE1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9761823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39CD03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19457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01ED9CF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8801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13AC4DCF" w14:textId="77777777" w:rsidR="00C9770C" w:rsidRPr="009C255F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Unsicherheit – mittel: </w:t>
            </w:r>
            <w:r>
              <w:rPr>
                <w:sz w:val="14"/>
                <w:szCs w:val="14"/>
              </w:rPr>
              <w:t>tatsächliche Wertminderung oder kann Software noch genutzt werden</w:t>
            </w:r>
          </w:p>
        </w:tc>
        <w:tc>
          <w:tcPr>
            <w:tcW w:w="589" w:type="dxa"/>
            <w:vAlign w:val="center"/>
          </w:tcPr>
          <w:p w14:paraId="5431C502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145FC129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3881F6CB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6CE5ACB9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6C226F93" w14:textId="77777777" w:rsidTr="00226B47">
        <w:tc>
          <w:tcPr>
            <w:tcW w:w="514" w:type="dxa"/>
          </w:tcPr>
          <w:p w14:paraId="6860324E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4D76D644" w14:textId="77777777" w:rsidR="00C9770C" w:rsidRDefault="00C9770C" w:rsidP="008E2B18">
            <w:pPr>
              <w:spacing w:before="60"/>
              <w:ind w:left="113"/>
              <w:jc w:val="left"/>
              <w:rPr>
                <w:b/>
                <w:color w:val="00B0F0"/>
                <w:sz w:val="14"/>
                <w:szCs w:val="14"/>
              </w:rPr>
            </w:pPr>
            <w:r>
              <w:rPr>
                <w:b/>
                <w:color w:val="00B0F0"/>
                <w:sz w:val="14"/>
                <w:szCs w:val="14"/>
              </w:rPr>
              <w:t>Entgeltlich erworbene immaterielle Vermögenswerte (Rechte, Lizenzen) oder Herstellung</w:t>
            </w:r>
          </w:p>
          <w:p w14:paraId="6306D92D" w14:textId="77777777" w:rsidR="00C9770C" w:rsidRDefault="00C9770C" w:rsidP="008E2B18">
            <w:pPr>
              <w:spacing w:before="4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Risiko: Ausweis als erworbene Software, obwohl eine Herstellung vorliegt</w:t>
            </w:r>
          </w:p>
          <w:p w14:paraId="18C67176" w14:textId="1B3DFD98" w:rsidR="00C9770C" w:rsidRDefault="00C9770C" w:rsidP="00522EEF">
            <w:pPr>
              <w:pStyle w:val="Listenabsatz"/>
              <w:numPr>
                <w:ilvl w:val="0"/>
                <w:numId w:val="14"/>
              </w:numPr>
              <w:spacing w:before="60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Nichterkennen, dass nur ein Wahlrecht vorliegt und </w:t>
            </w:r>
            <w:r w:rsidR="008E2B18">
              <w:rPr>
                <w:color w:val="000000" w:themeColor="text1"/>
                <w:sz w:val="14"/>
                <w:szCs w:val="14"/>
              </w:rPr>
              <w:br/>
            </w:r>
            <w:r>
              <w:rPr>
                <w:color w:val="000000" w:themeColor="text1"/>
                <w:sz w:val="14"/>
                <w:szCs w:val="14"/>
              </w:rPr>
              <w:t xml:space="preserve">daher Nichtbeachtung von Ausschüttungssperren, </w:t>
            </w:r>
            <w:r w:rsidR="008E2B18">
              <w:rPr>
                <w:color w:val="000000" w:themeColor="text1"/>
                <w:sz w:val="14"/>
                <w:szCs w:val="14"/>
              </w:rPr>
              <w:br/>
            </w:r>
            <w:r>
              <w:rPr>
                <w:color w:val="000000" w:themeColor="text1"/>
                <w:sz w:val="14"/>
                <w:szCs w:val="14"/>
              </w:rPr>
              <w:t>latenten Steuern</w:t>
            </w:r>
          </w:p>
          <w:p w14:paraId="7B1DCC9D" w14:textId="77777777" w:rsidR="00C9770C" w:rsidRDefault="00C9770C" w:rsidP="00522EEF">
            <w:pPr>
              <w:pStyle w:val="Listenabsatz"/>
              <w:numPr>
                <w:ilvl w:val="0"/>
                <w:numId w:val="14"/>
              </w:numPr>
              <w:spacing w:before="60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Falsche Nutzungsdauer</w:t>
            </w:r>
          </w:p>
          <w:p w14:paraId="0FFB74BE" w14:textId="77777777" w:rsidR="008E2B18" w:rsidRPr="008E2B18" w:rsidRDefault="008E2B18" w:rsidP="008E2B18">
            <w:pPr>
              <w:spacing w:before="4" w:after="60"/>
              <w:ind w:left="113"/>
              <w:jc w:val="left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3CBA4B54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Bewertung</w:t>
            </w:r>
          </w:p>
          <w:p w14:paraId="51E8B918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Ausweis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6811B6EA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AA3301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03199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1797AB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75431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C6672F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8224324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1551A17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58D6AC3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686503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E9974E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40297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20258660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19226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5AA0D1E9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66A1CAF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919193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67F407B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0043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7DA161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36711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48D17F7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53DD226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72952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657D30F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57172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0ECD51E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6962254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75CAAA6E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AF936AB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704363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5B32FF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70316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0642E0B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7041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EB437E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2D18E2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6315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6C485ED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1254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2F6A452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852949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1AECB3AE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Komplexität – </w:t>
            </w:r>
            <w:r>
              <w:rPr>
                <w:sz w:val="14"/>
                <w:szCs w:val="14"/>
              </w:rPr>
              <w:t xml:space="preserve"> Komplexität hoch - Arbeitnehmer wirken mit – wer trägt die Verantwortung, komplexe Regelungen </w:t>
            </w:r>
          </w:p>
          <w:p w14:paraId="05B5D602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Unsicherheit – hoch: zukünftiger Erhalt des Rechts/Leistung ungewiss</w:t>
            </w:r>
          </w:p>
          <w:p w14:paraId="2BDFBC41" w14:textId="77777777" w:rsidR="00C9770C" w:rsidRPr="00EA704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Unsicherheit – hoch: technologische Neuerungen</w:t>
            </w:r>
          </w:p>
        </w:tc>
        <w:tc>
          <w:tcPr>
            <w:tcW w:w="589" w:type="dxa"/>
            <w:vAlign w:val="center"/>
          </w:tcPr>
          <w:p w14:paraId="4145E5ED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665" w:type="dxa"/>
            <w:vAlign w:val="center"/>
          </w:tcPr>
          <w:p w14:paraId="3192868C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5D406D58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</w:p>
        </w:tc>
        <w:tc>
          <w:tcPr>
            <w:tcW w:w="788" w:type="dxa"/>
            <w:vAlign w:val="center"/>
          </w:tcPr>
          <w:p w14:paraId="0BAFA390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4DCDB6F8" w14:textId="77777777" w:rsidTr="00226B47">
        <w:tc>
          <w:tcPr>
            <w:tcW w:w="514" w:type="dxa"/>
          </w:tcPr>
          <w:p w14:paraId="001F5750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4D6543BF" w14:textId="77777777" w:rsidR="00C9770C" w:rsidRDefault="00C9770C" w:rsidP="008E2B18">
            <w:pPr>
              <w:spacing w:before="60"/>
              <w:ind w:left="113"/>
              <w:jc w:val="left"/>
              <w:rPr>
                <w:b/>
                <w:color w:val="00B0F0"/>
                <w:sz w:val="14"/>
                <w:szCs w:val="14"/>
              </w:rPr>
            </w:pPr>
            <w:r w:rsidRPr="00EA704C">
              <w:rPr>
                <w:b/>
                <w:color w:val="000000" w:themeColor="text1"/>
                <w:sz w:val="14"/>
                <w:szCs w:val="14"/>
              </w:rPr>
              <w:t>Risiko: Aktivierung ohne wirtschaftliche Verfügungsmacht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40E4CC42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Existenz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247CC7FC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6210D760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5848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B236CF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9781831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5919346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02182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36FCFF82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2E2E3C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8714197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754878E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47614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852C6D9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67162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1AA37523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BD16E6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35923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7C84F8B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6304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447B25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1544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1D91B6A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A1918F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3914679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FDF453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6085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23705E6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5017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28E33B97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071C7FA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482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8119D8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8374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6D550D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8143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08AE0D4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AE0231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341358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3B02AB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00775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86368C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4189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58B759E8" w14:textId="77777777" w:rsidR="00C9770C" w:rsidRPr="00EA704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Komplexität – </w:t>
            </w:r>
            <w:r>
              <w:rPr>
                <w:sz w:val="14"/>
                <w:szCs w:val="14"/>
              </w:rPr>
              <w:t>mittel: Vertrags- und IT-Risiken</w:t>
            </w:r>
          </w:p>
        </w:tc>
        <w:tc>
          <w:tcPr>
            <w:tcW w:w="589" w:type="dxa"/>
            <w:vAlign w:val="center"/>
          </w:tcPr>
          <w:p w14:paraId="0D00FB4A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79B50FD5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322D694C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132D5976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0E655044" w14:textId="77777777" w:rsidTr="00226B47">
        <w:tc>
          <w:tcPr>
            <w:tcW w:w="514" w:type="dxa"/>
          </w:tcPr>
          <w:p w14:paraId="67F11D49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27FD6784" w14:textId="77777777" w:rsidR="00C9770C" w:rsidRPr="00EA704C" w:rsidRDefault="00C9770C" w:rsidP="008E2B18">
            <w:pPr>
              <w:spacing w:before="60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Risiko: Unvollständige Aktivierung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3F78FF4E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Vollständigkeit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1FE730B3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34402F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64477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6331AF1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9456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0415FF0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8064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5AE4ECC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B5C949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796561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9BC455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4597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56BCB2BB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06059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20219C82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447DE245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0194582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2C5E500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97012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92FEF2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9253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7EF6C597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5C073FEB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741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D2C033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43203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C83736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84259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19EFE368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2F3D93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91948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7FE0AA9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1373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68FCF84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9931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BCDE08F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342CB83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8780610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32A345B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93181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CB7028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3433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53E8EEF3" w14:textId="77777777" w:rsidR="00C9770C" w:rsidRPr="00EA704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Unsicherheit – </w:t>
            </w:r>
            <w:r>
              <w:rPr>
                <w:sz w:val="14"/>
                <w:szCs w:val="14"/>
              </w:rPr>
              <w:t>mittel: rechtliche Risiken bei Lizenzverlängerungen</w:t>
            </w:r>
          </w:p>
        </w:tc>
        <w:tc>
          <w:tcPr>
            <w:tcW w:w="589" w:type="dxa"/>
            <w:vAlign w:val="center"/>
          </w:tcPr>
          <w:p w14:paraId="2A23CE6C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3AB2DF86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7B35ECCC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5ECA3522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40C8418B" w14:textId="77777777" w:rsidTr="00226B47">
        <w:tc>
          <w:tcPr>
            <w:tcW w:w="514" w:type="dxa"/>
          </w:tcPr>
          <w:p w14:paraId="5FC4FE4B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235C68ED" w14:textId="77777777" w:rsidR="00C9770C" w:rsidRDefault="00C9770C" w:rsidP="008E2B18">
            <w:pPr>
              <w:spacing w:before="60"/>
              <w:ind w:left="113"/>
              <w:jc w:val="left"/>
              <w:rPr>
                <w:b/>
                <w:color w:val="00B0F0"/>
                <w:sz w:val="14"/>
                <w:szCs w:val="14"/>
              </w:rPr>
            </w:pPr>
            <w:r>
              <w:rPr>
                <w:b/>
                <w:color w:val="00B0F0"/>
                <w:sz w:val="14"/>
                <w:szCs w:val="14"/>
              </w:rPr>
              <w:t>Geleistete Anzahlungen auf immaterielle Vermögensgegenstände</w:t>
            </w:r>
          </w:p>
          <w:p w14:paraId="2B32123B" w14:textId="77777777" w:rsidR="00C9770C" w:rsidRDefault="00C9770C" w:rsidP="008E2B18">
            <w:pPr>
              <w:spacing w:before="4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b/>
                <w:color w:val="000000" w:themeColor="text1"/>
                <w:sz w:val="14"/>
                <w:szCs w:val="14"/>
              </w:rPr>
              <w:t>Risiko: Leistung nicht erbracht - Überbewertung</w:t>
            </w:r>
          </w:p>
          <w:p w14:paraId="3AF23BDF" w14:textId="77777777" w:rsidR="00C9770C" w:rsidRDefault="00C9770C" w:rsidP="00522EEF">
            <w:pPr>
              <w:pStyle w:val="Listenabsatz"/>
              <w:numPr>
                <w:ilvl w:val="0"/>
                <w:numId w:val="14"/>
              </w:numPr>
              <w:spacing w:before="4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Bilanzierung abhängig von Vertragslage, Lieferstatus</w:t>
            </w:r>
          </w:p>
          <w:p w14:paraId="0399E88A" w14:textId="77777777" w:rsidR="00C9770C" w:rsidRDefault="00C9770C" w:rsidP="00522EEF">
            <w:pPr>
              <w:pStyle w:val="Listenabsatz"/>
              <w:numPr>
                <w:ilvl w:val="0"/>
                <w:numId w:val="14"/>
              </w:numPr>
              <w:spacing w:before="4" w:after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Evtl. falsche Zuordnung zu Projekten</w:t>
            </w:r>
          </w:p>
          <w:p w14:paraId="7D3513F5" w14:textId="5CE3E0C4" w:rsidR="008E2B18" w:rsidRPr="008E2B18" w:rsidRDefault="008E2B18" w:rsidP="008E2B18">
            <w:pPr>
              <w:spacing w:before="4" w:after="60"/>
              <w:ind w:left="113"/>
              <w:jc w:val="left"/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784B95A9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Existenz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06B977BF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4339DE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3253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1B3D4D4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2832559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9CA9CFF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13214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0CF5B450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4913141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990408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7BF6849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910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B4913E2" w14:textId="77777777" w:rsidR="00C9770C" w:rsidRPr="001B7D00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60769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668" w:type="dxa"/>
          </w:tcPr>
          <w:p w14:paraId="7D8C9126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4A96D06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5146141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2C8295D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899824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13E7B8B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680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3BA71057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32A9FBE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1304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653EF019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0963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3A8DD223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678242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6DC3677F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C666AB8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210267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00191127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938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5CB3C5D4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6277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1B7D00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7B94CDA" w14:textId="77777777" w:rsidR="00C9770C" w:rsidRPr="001B7D00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AC631D2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036809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n</w:t>
            </w:r>
          </w:p>
          <w:p w14:paraId="40720B0C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64711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m</w:t>
            </w:r>
          </w:p>
          <w:p w14:paraId="721EA951" w14:textId="77777777" w:rsidR="00C9770C" w:rsidRPr="001B7D00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428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1B7D00">
              <w:rPr>
                <w:sz w:val="16"/>
                <w:szCs w:val="14"/>
              </w:rPr>
              <w:t xml:space="preserve">  </w:t>
            </w:r>
            <w:r w:rsidR="00C9770C" w:rsidRPr="001B7D00">
              <w:rPr>
                <w:color w:val="000000" w:themeColor="text1"/>
                <w:sz w:val="16"/>
                <w:szCs w:val="14"/>
              </w:rPr>
              <w:t>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1D528017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Komplexität – </w:t>
            </w:r>
            <w:r>
              <w:rPr>
                <w:sz w:val="14"/>
                <w:szCs w:val="14"/>
              </w:rPr>
              <w:t>mittel: Vertragsrisiken</w:t>
            </w:r>
          </w:p>
          <w:p w14:paraId="0108A8FB" w14:textId="77777777" w:rsidR="00C9770C" w:rsidRPr="00EA704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Unsicherheit – hoch: zukünftiger Erhalt des Rechts/Leistung ungewiss</w:t>
            </w:r>
          </w:p>
        </w:tc>
        <w:tc>
          <w:tcPr>
            <w:tcW w:w="589" w:type="dxa"/>
            <w:vAlign w:val="center"/>
          </w:tcPr>
          <w:p w14:paraId="4447689E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665" w:type="dxa"/>
            <w:vAlign w:val="center"/>
          </w:tcPr>
          <w:p w14:paraId="02856186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51FB14BD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788" w:type="dxa"/>
            <w:vAlign w:val="center"/>
          </w:tcPr>
          <w:p w14:paraId="2857864F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</w:tr>
      <w:tr w:rsidR="00C9770C" w:rsidRPr="003C637C" w14:paraId="1DEA1E14" w14:textId="77777777" w:rsidTr="00226B47">
        <w:tc>
          <w:tcPr>
            <w:tcW w:w="514" w:type="dxa"/>
          </w:tcPr>
          <w:p w14:paraId="5D8737DA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2776958A" w14:textId="77777777" w:rsidR="00C9770C" w:rsidRPr="003C637C" w:rsidRDefault="00C9770C" w:rsidP="008E2B18">
            <w:pPr>
              <w:pStyle w:val="Listenabsatz"/>
              <w:spacing w:before="60"/>
              <w:ind w:left="113"/>
              <w:jc w:val="left"/>
              <w:rPr>
                <w:b/>
                <w:color w:val="00B0F0"/>
                <w:sz w:val="14"/>
                <w:szCs w:val="14"/>
              </w:rPr>
            </w:pPr>
            <w:r>
              <w:rPr>
                <w:b/>
                <w:color w:val="00B0F0"/>
                <w:sz w:val="14"/>
                <w:szCs w:val="14"/>
              </w:rPr>
              <w:t>Forschung und Entwicklungskosten</w:t>
            </w:r>
            <w:r w:rsidRPr="003C637C">
              <w:rPr>
                <w:b/>
                <w:color w:val="00B0F0"/>
                <w:sz w:val="14"/>
                <w:szCs w:val="14"/>
              </w:rPr>
              <w:t>“</w:t>
            </w:r>
          </w:p>
          <w:p w14:paraId="0B53A5D4" w14:textId="77777777" w:rsidR="00C9770C" w:rsidRPr="003C637C" w:rsidRDefault="00C9770C" w:rsidP="008E2B18">
            <w:pPr>
              <w:pStyle w:val="Listenabsatz"/>
              <w:spacing w:before="4"/>
              <w:ind w:left="113"/>
              <w:jc w:val="left"/>
              <w:rPr>
                <w:b/>
                <w:color w:val="000000" w:themeColor="text1"/>
                <w:sz w:val="14"/>
                <w:szCs w:val="14"/>
              </w:rPr>
            </w:pPr>
            <w:r w:rsidRPr="003C637C">
              <w:rPr>
                <w:b/>
                <w:color w:val="000000" w:themeColor="text1"/>
                <w:sz w:val="14"/>
                <w:szCs w:val="14"/>
                <w:u w:val="single"/>
              </w:rPr>
              <w:t>Risiko:</w:t>
            </w:r>
            <w:r w:rsidRPr="003C637C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b/>
                <w:color w:val="000000" w:themeColor="text1"/>
                <w:sz w:val="14"/>
                <w:szCs w:val="14"/>
              </w:rPr>
              <w:t>Fehlerhafte Aktivierung von Forschungskosten</w:t>
            </w:r>
          </w:p>
          <w:p w14:paraId="230D6F90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4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>
              <w:rPr>
                <w:sz w:val="14"/>
                <w:szCs w:val="14"/>
              </w:rPr>
              <w:t>Es wurd</w:t>
            </w:r>
            <w:r w:rsidRPr="008E2B18">
              <w:rPr>
                <w:color w:val="000000" w:themeColor="text1"/>
                <w:sz w:val="14"/>
                <w:szCs w:val="14"/>
              </w:rPr>
              <w:t>en Kosten aktiviert, bei denen es sich um noch nicht aktivierbaren Forschungsaufwand handelt</w:t>
            </w:r>
          </w:p>
          <w:p w14:paraId="557DADF8" w14:textId="77777777" w:rsidR="00C9770C" w:rsidRPr="0074356E" w:rsidRDefault="00C9770C" w:rsidP="00522EEF">
            <w:pPr>
              <w:pStyle w:val="Listenabsatz"/>
              <w:numPr>
                <w:ilvl w:val="0"/>
                <w:numId w:val="14"/>
              </w:numPr>
              <w:spacing w:before="60"/>
              <w:ind w:left="397" w:hanging="284"/>
              <w:jc w:val="left"/>
              <w:rPr>
                <w:b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Nutzung</w:t>
            </w:r>
            <w:r>
              <w:rPr>
                <w:sz w:val="14"/>
                <w:szCs w:val="14"/>
              </w:rPr>
              <w:t>sdauer unzutreffend</w:t>
            </w: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7B5D4573" w14:textId="26DB3A1F" w:rsidR="00C9770C" w:rsidRPr="00522EEF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Bewertung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443E5213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25DF8223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78626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0A904D63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83429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5CF58C2E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163006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530FA9E9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AF62A63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9845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70C4CA2A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0658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488CA1EC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99505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562CAD87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B0A093C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07332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1B10F992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143198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75432769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08481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C4BCB07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2B883F6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93674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2BAB6BF4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09909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6A594595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14412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7DCF4C14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14A68B23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53912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54347888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09987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7C00E9CC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8319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A1622A2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4E3B6D81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05526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58E4C0BC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9053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5AC2C217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704797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7C9CC55E" w14:textId="77777777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F04F98">
              <w:rPr>
                <w:sz w:val="14"/>
                <w:szCs w:val="14"/>
              </w:rPr>
              <w:t>Komplexität – hoch:</w:t>
            </w:r>
            <w:r>
              <w:rPr>
                <w:sz w:val="14"/>
                <w:szCs w:val="14"/>
              </w:rPr>
              <w:t xml:space="preserve"> Ermittlung des Zeitpunkts, ab dem das Stadium der Entwicklung erreicht ist</w:t>
            </w:r>
          </w:p>
          <w:p w14:paraId="254C9F43" w14:textId="77777777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F04F98">
              <w:rPr>
                <w:sz w:val="14"/>
                <w:szCs w:val="14"/>
              </w:rPr>
              <w:t>Subjektivität –hoch: Annahmen zu Wachstumsraten, Kapitalisierungszins, Synergien sind stark ermessensabhängig</w:t>
            </w:r>
          </w:p>
          <w:p w14:paraId="0786876A" w14:textId="230ABF94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F04F98">
              <w:rPr>
                <w:sz w:val="14"/>
                <w:szCs w:val="14"/>
              </w:rPr>
              <w:t xml:space="preserve">Unsicherheit – hoch: </w:t>
            </w:r>
            <w:r>
              <w:rPr>
                <w:sz w:val="14"/>
                <w:szCs w:val="14"/>
              </w:rPr>
              <w:t>nicht erfolgreiche Projekte</w:t>
            </w:r>
          </w:p>
          <w:p w14:paraId="4F059837" w14:textId="77777777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F04F98">
              <w:rPr>
                <w:sz w:val="14"/>
                <w:szCs w:val="14"/>
              </w:rPr>
              <w:t xml:space="preserve">Änderungen – mittel: Neue </w:t>
            </w:r>
            <w:r>
              <w:rPr>
                <w:sz w:val="14"/>
                <w:szCs w:val="14"/>
              </w:rPr>
              <w:t>Projekte</w:t>
            </w:r>
          </w:p>
          <w:p w14:paraId="24AD645A" w14:textId="77777777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 w:rsidRPr="00F04F98">
              <w:rPr>
                <w:sz w:val="14"/>
                <w:szCs w:val="14"/>
              </w:rPr>
              <w:t xml:space="preserve">M.Bias -mittel: </w:t>
            </w:r>
            <w:r>
              <w:rPr>
                <w:sz w:val="14"/>
                <w:szCs w:val="14"/>
              </w:rPr>
              <w:t xml:space="preserve">Ergebnis-Beeinflussung durch Aktivierung bzw. Unterlassen </w:t>
            </w:r>
          </w:p>
          <w:p w14:paraId="2AEF9987" w14:textId="77777777" w:rsidR="00C9770C" w:rsidRPr="00F04F98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44E198CC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665" w:type="dxa"/>
            <w:vAlign w:val="center"/>
          </w:tcPr>
          <w:p w14:paraId="1DAFB243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78567A3F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788" w:type="dxa"/>
            <w:vAlign w:val="center"/>
          </w:tcPr>
          <w:p w14:paraId="289CAEC9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</w:p>
        </w:tc>
      </w:tr>
      <w:tr w:rsidR="00C9770C" w:rsidRPr="003C637C" w14:paraId="7A58E74B" w14:textId="77777777" w:rsidTr="00226B47">
        <w:tc>
          <w:tcPr>
            <w:tcW w:w="514" w:type="dxa"/>
          </w:tcPr>
          <w:p w14:paraId="39909C90" w14:textId="77777777" w:rsidR="00C9770C" w:rsidRPr="003C637C" w:rsidRDefault="00C9770C" w:rsidP="00C9770C">
            <w:pPr>
              <w:spacing w:before="0"/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4164" w:type="dxa"/>
          </w:tcPr>
          <w:p w14:paraId="7BD31C19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60"/>
              <w:ind w:left="397" w:hanging="284"/>
              <w:jc w:val="left"/>
              <w:rPr>
                <w:color w:val="000000" w:themeColor="text1"/>
                <w:sz w:val="14"/>
                <w:szCs w:val="14"/>
              </w:rPr>
            </w:pPr>
            <w:r w:rsidRPr="007C048D">
              <w:rPr>
                <w:sz w:val="14"/>
                <w:szCs w:val="14"/>
              </w:rPr>
              <w:t>F&amp;E-K</w:t>
            </w:r>
            <w:r w:rsidRPr="008E2B18">
              <w:rPr>
                <w:color w:val="000000" w:themeColor="text1"/>
                <w:sz w:val="14"/>
                <w:szCs w:val="14"/>
              </w:rPr>
              <w:t>osten falsch zugeordnet</w:t>
            </w:r>
          </w:p>
          <w:p w14:paraId="6CE9D87A" w14:textId="77777777" w:rsidR="00C9770C" w:rsidRPr="007C048D" w:rsidRDefault="00C9770C" w:rsidP="00522EEF">
            <w:pPr>
              <w:pStyle w:val="Listenabsatz"/>
              <w:numPr>
                <w:ilvl w:val="0"/>
                <w:numId w:val="14"/>
              </w:numPr>
              <w:spacing w:before="4"/>
              <w:ind w:left="397" w:hanging="284"/>
              <w:jc w:val="left"/>
              <w:rPr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Unterlass</w:t>
            </w:r>
            <w:r>
              <w:rPr>
                <w:sz w:val="14"/>
                <w:szCs w:val="14"/>
              </w:rPr>
              <w:t>en der Aktivierung</w:t>
            </w:r>
          </w:p>
          <w:p w14:paraId="6222A1A7" w14:textId="77777777" w:rsidR="00C9770C" w:rsidRPr="003C637C" w:rsidRDefault="00C9770C" w:rsidP="008E2B18">
            <w:pPr>
              <w:pStyle w:val="Listenabsatz"/>
              <w:spacing w:before="4"/>
              <w:ind w:left="113"/>
              <w:jc w:val="left"/>
              <w:rPr>
                <w:b/>
                <w:color w:val="00B0F0"/>
                <w:sz w:val="14"/>
                <w:szCs w:val="14"/>
              </w:rPr>
            </w:pPr>
          </w:p>
        </w:tc>
        <w:tc>
          <w:tcPr>
            <w:tcW w:w="1525" w:type="dxa"/>
            <w:gridSpan w:val="2"/>
            <w:tcBorders>
              <w:right w:val="single" w:sz="18" w:space="0" w:color="auto"/>
            </w:tcBorders>
          </w:tcPr>
          <w:p w14:paraId="65A05BB5" w14:textId="77777777" w:rsidR="00C9770C" w:rsidRPr="008E2B18" w:rsidRDefault="00C9770C" w:rsidP="00522EEF">
            <w:pPr>
              <w:pStyle w:val="Listenabsatz"/>
              <w:numPr>
                <w:ilvl w:val="0"/>
                <w:numId w:val="14"/>
              </w:numPr>
              <w:spacing w:before="0" w:after="60"/>
              <w:ind w:left="57" w:firstLine="0"/>
              <w:jc w:val="left"/>
              <w:rPr>
                <w:color w:val="000000" w:themeColor="text1"/>
                <w:sz w:val="14"/>
                <w:szCs w:val="14"/>
              </w:rPr>
            </w:pPr>
            <w:r w:rsidRPr="008E2B18">
              <w:rPr>
                <w:color w:val="000000" w:themeColor="text1"/>
                <w:sz w:val="14"/>
                <w:szCs w:val="14"/>
              </w:rPr>
              <w:t>Vollständigkeit</w:t>
            </w:r>
          </w:p>
        </w:tc>
        <w:tc>
          <w:tcPr>
            <w:tcW w:w="668" w:type="dxa"/>
            <w:tcBorders>
              <w:left w:val="single" w:sz="18" w:space="0" w:color="auto"/>
            </w:tcBorders>
          </w:tcPr>
          <w:p w14:paraId="53EB1900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D2B0491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5614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765B1A45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66643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200BC2FA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783466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7E43B8AC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710A61C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349482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24C12AF5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6871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2199C7FB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36551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2399ACE5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598A9652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2842285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34B5AC6B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2840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38A45C8A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89877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68" w:type="dxa"/>
          </w:tcPr>
          <w:p w14:paraId="147EE18B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629F48F1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30605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13BE2F47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647863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02287596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22612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14:paraId="6533B735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0C08638C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131541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38DF9C92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26121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7586550B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523969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6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D797631" w14:textId="77777777" w:rsidR="00C9770C" w:rsidRPr="00F04F98" w:rsidRDefault="00C9770C" w:rsidP="00522EEF">
            <w:pPr>
              <w:pStyle w:val="Listenabsatz"/>
              <w:spacing w:before="0"/>
              <w:ind w:left="57"/>
              <w:jc w:val="left"/>
              <w:rPr>
                <w:sz w:val="16"/>
                <w:szCs w:val="14"/>
              </w:rPr>
            </w:pPr>
          </w:p>
          <w:p w14:paraId="77B7FE8E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-6557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 w:rsidRPr="00F04F98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n</w:t>
            </w:r>
          </w:p>
          <w:p w14:paraId="68AD75BC" w14:textId="77777777" w:rsidR="00C9770C" w:rsidRPr="00F04F98" w:rsidRDefault="00F16646" w:rsidP="00522EEF">
            <w:pPr>
              <w:spacing w:before="0"/>
              <w:ind w:left="57"/>
              <w:jc w:val="left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147125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☐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m</w:t>
            </w:r>
          </w:p>
          <w:p w14:paraId="618A99B7" w14:textId="77777777" w:rsidR="00C9770C" w:rsidRPr="00F04F98" w:rsidRDefault="00F16646" w:rsidP="00522EEF">
            <w:pPr>
              <w:spacing w:before="0"/>
              <w:ind w:left="57"/>
              <w:rPr>
                <w:sz w:val="16"/>
                <w:szCs w:val="14"/>
              </w:rPr>
            </w:pPr>
            <w:sdt>
              <w:sdtPr>
                <w:rPr>
                  <w:sz w:val="16"/>
                  <w:szCs w:val="14"/>
                </w:rPr>
                <w:id w:val="6177229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70C">
                  <w:rPr>
                    <w:rFonts w:ascii="MS Gothic" w:eastAsia="MS Gothic" w:hAnsi="MS Gothic" w:hint="eastAsia"/>
                    <w:sz w:val="16"/>
                    <w:szCs w:val="14"/>
                  </w:rPr>
                  <w:t>☒</w:t>
                </w:r>
              </w:sdtContent>
            </w:sdt>
            <w:r w:rsidR="00C9770C" w:rsidRPr="00F04F98">
              <w:rPr>
                <w:sz w:val="16"/>
                <w:szCs w:val="14"/>
              </w:rPr>
              <w:t xml:space="preserve">  h</w:t>
            </w:r>
          </w:p>
        </w:tc>
        <w:tc>
          <w:tcPr>
            <w:tcW w:w="7949" w:type="dxa"/>
            <w:tcBorders>
              <w:left w:val="single" w:sz="18" w:space="0" w:color="auto"/>
            </w:tcBorders>
          </w:tcPr>
          <w:p w14:paraId="1D37FB51" w14:textId="0BDC71E9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Komplexität – </w:t>
            </w:r>
            <w:r>
              <w:rPr>
                <w:sz w:val="14"/>
                <w:szCs w:val="14"/>
              </w:rPr>
              <w:t>hoch: Ermittlung, ab wann die Kosten aktivierbar und abzuschreiben sind</w:t>
            </w:r>
          </w:p>
          <w:p w14:paraId="07B1133E" w14:textId="77777777" w:rsidR="00C9770C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M-Bias – hoch: Ergebnis-Beeinflussung durch Aktivierung bzw. Unterlassung</w:t>
            </w:r>
          </w:p>
          <w:p w14:paraId="2F3BE992" w14:textId="77777777" w:rsidR="00C9770C" w:rsidRPr="00D93747" w:rsidRDefault="00C9770C" w:rsidP="009C623E">
            <w:pPr>
              <w:spacing w:before="4"/>
              <w:ind w:left="113"/>
              <w:jc w:val="left"/>
              <w:rPr>
                <w:sz w:val="14"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287C5AC9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  <w:r w:rsidRPr="00F04F98">
              <w:rPr>
                <w:b/>
                <w:szCs w:val="14"/>
              </w:rPr>
              <w:t>X</w:t>
            </w:r>
          </w:p>
        </w:tc>
        <w:tc>
          <w:tcPr>
            <w:tcW w:w="665" w:type="dxa"/>
            <w:vAlign w:val="center"/>
          </w:tcPr>
          <w:p w14:paraId="45B39534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589" w:type="dxa"/>
            <w:vAlign w:val="center"/>
          </w:tcPr>
          <w:p w14:paraId="156FD0F9" w14:textId="77777777" w:rsidR="00C9770C" w:rsidRPr="00F04F98" w:rsidRDefault="00C9770C" w:rsidP="00C9770C">
            <w:pPr>
              <w:spacing w:before="0"/>
              <w:jc w:val="center"/>
              <w:rPr>
                <w:b/>
                <w:szCs w:val="14"/>
              </w:rPr>
            </w:pPr>
          </w:p>
        </w:tc>
        <w:tc>
          <w:tcPr>
            <w:tcW w:w="788" w:type="dxa"/>
            <w:vAlign w:val="center"/>
          </w:tcPr>
          <w:p w14:paraId="7DB09534" w14:textId="77777777" w:rsidR="00C9770C" w:rsidRPr="00F04F98" w:rsidRDefault="00C9770C" w:rsidP="00C9770C">
            <w:pPr>
              <w:spacing w:before="0"/>
              <w:jc w:val="center"/>
              <w:rPr>
                <w:szCs w:val="14"/>
              </w:rPr>
            </w:pPr>
          </w:p>
        </w:tc>
      </w:tr>
    </w:tbl>
    <w:p w14:paraId="3FAE2EBE" w14:textId="77777777" w:rsidR="008E64A1" w:rsidRPr="008E64A1" w:rsidRDefault="008E64A1" w:rsidP="000D71BE">
      <w:pPr>
        <w:spacing w:before="0"/>
        <w:jc w:val="left"/>
        <w:rPr>
          <w:sz w:val="18"/>
          <w:szCs w:val="16"/>
        </w:rPr>
      </w:pPr>
    </w:p>
    <w:sectPr w:rsidR="008E64A1" w:rsidRPr="008E64A1" w:rsidSect="00C9770C">
      <w:headerReference w:type="default" r:id="rId9"/>
      <w:footerReference w:type="default" r:id="rId10"/>
      <w:headerReference w:type="first" r:id="rId11"/>
      <w:footerReference w:type="first" r:id="rId12"/>
      <w:pgSz w:w="23811" w:h="16838" w:orient="landscape" w:code="8"/>
      <w:pgMar w:top="1134" w:right="1701" w:bottom="1134" w:left="1134" w:header="567" w:footer="2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AD033" w14:textId="77777777" w:rsidR="007166B0" w:rsidRDefault="007166B0">
      <w:pPr>
        <w:spacing w:before="0"/>
      </w:pPr>
      <w:r>
        <w:separator/>
      </w:r>
    </w:p>
  </w:endnote>
  <w:endnote w:type="continuationSeparator" w:id="0">
    <w:p w14:paraId="46EFAAC5" w14:textId="77777777" w:rsidR="007166B0" w:rsidRDefault="007166B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88"/>
      <w:gridCol w:w="6989"/>
      <w:gridCol w:w="6989"/>
    </w:tblGrid>
    <w:tr w:rsidR="00C9770C" w14:paraId="579547EF" w14:textId="77777777" w:rsidTr="00EB685F">
      <w:tc>
        <w:tcPr>
          <w:tcW w:w="6988" w:type="dxa"/>
          <w:vAlign w:val="bottom"/>
        </w:tcPr>
        <w:p w14:paraId="3323D95B" w14:textId="72589E3F" w:rsidR="00C9770C" w:rsidRDefault="00C9770C" w:rsidP="00C9770C">
          <w:pPr>
            <w:tabs>
              <w:tab w:val="center" w:pos="4536"/>
              <w:tab w:val="right" w:pos="9072"/>
            </w:tabs>
            <w:spacing w:before="0"/>
            <w:ind w:left="-105"/>
            <w:jc w:val="left"/>
            <w:rPr>
              <w:rFonts w:eastAsiaTheme="minorHAnsi"/>
            </w:rPr>
          </w:pPr>
          <w:r w:rsidRPr="006A6799">
            <w:rPr>
              <w:sz w:val="20"/>
            </w:rPr>
            <w:t xml:space="preserve">Seite </w: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6A6799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separate"/>
          </w:r>
          <w:r>
            <w:rPr>
              <w:rFonts w:eastAsiaTheme="minorHAnsi" w:cstheme="minorBidi"/>
              <w:sz w:val="20"/>
              <w:lang w:eastAsia="en-US"/>
            </w:rPr>
            <w:t>1</w:t>
          </w:r>
          <w:r w:rsidRPr="006A6799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6A6799">
            <w:rPr>
              <w:rFonts w:asciiTheme="minorHAnsi" w:eastAsiaTheme="minorHAnsi" w:hAnsi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asciiTheme="minorHAnsi" w:eastAsiaTheme="minorHAnsi" w:hAnsi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6A6799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>
                <w:rPr>
                  <w:rFonts w:eastAsiaTheme="minorHAnsi" w:cstheme="minorBidi"/>
                  <w:sz w:val="20"/>
                  <w:lang w:eastAsia="en-US"/>
                </w:rPr>
                <w:t>1</w:t>
              </w:r>
              <w:r w:rsidRPr="006A6799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</w:tc>
      <w:tc>
        <w:tcPr>
          <w:tcW w:w="6989" w:type="dxa"/>
          <w:vAlign w:val="bottom"/>
        </w:tcPr>
        <w:p w14:paraId="01564072" w14:textId="77777777" w:rsidR="00C9770C" w:rsidRDefault="00C9770C" w:rsidP="00C9770C">
          <w:pPr>
            <w:pStyle w:val="Fuzeile"/>
            <w:spacing w:before="0"/>
            <w:jc w:val="center"/>
            <w:rPr>
              <w:rFonts w:eastAsiaTheme="minorHAnsi"/>
            </w:rPr>
          </w:pPr>
          <w:r w:rsidRPr="006A6799">
            <w:rPr>
              <w:noProof/>
              <w:sz w:val="20"/>
            </w:rPr>
            <w:drawing>
              <wp:inline distT="0" distB="0" distL="0" distR="0" wp14:anchorId="14F59151" wp14:editId="2BD47CB6">
                <wp:extent cx="1171881" cy="360000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1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9" w:type="dxa"/>
          <w:vAlign w:val="bottom"/>
        </w:tcPr>
        <w:p w14:paraId="64F2F45C" w14:textId="64683B19" w:rsidR="00C9770C" w:rsidRDefault="00C9770C" w:rsidP="00C9770C">
          <w:pPr>
            <w:pStyle w:val="Fuzeile"/>
            <w:spacing w:before="0"/>
            <w:jc w:val="right"/>
            <w:rPr>
              <w:rFonts w:eastAsiaTheme="minorHAnsi"/>
            </w:rPr>
          </w:pPr>
          <w:r w:rsidRPr="006A6799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Praxishilfe </w:t>
          </w:r>
          <w:r w:rsidR="00CC59EF">
            <w:rPr>
              <w:rFonts w:eastAsiaTheme="minorHAnsi" w:cstheme="minorBidi"/>
              <w:b/>
              <w:color w:val="00B0F0"/>
              <w:sz w:val="20"/>
              <w:lang w:eastAsia="en-US"/>
            </w:rPr>
            <w:t>10/2</w:t>
          </w:r>
        </w:p>
      </w:tc>
    </w:tr>
  </w:tbl>
  <w:p w14:paraId="4E03D769" w14:textId="3F4AC993" w:rsidR="007166B0" w:rsidRPr="00C9770C" w:rsidRDefault="007166B0" w:rsidP="00C9770C">
    <w:pPr>
      <w:pStyle w:val="Fuzeile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771A" w14:textId="77777777" w:rsidR="007166B0" w:rsidRPr="00870FFE" w:rsidRDefault="007166B0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83FD" w14:textId="77777777" w:rsidR="007166B0" w:rsidRDefault="007166B0" w:rsidP="00EE217B">
      <w:pPr>
        <w:pStyle w:val="Fuzeile"/>
      </w:pPr>
    </w:p>
    <w:p w14:paraId="7E7C4F95" w14:textId="77777777" w:rsidR="007166B0" w:rsidRPr="00EE217B" w:rsidRDefault="007166B0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3ABBEBFE" w14:textId="77777777" w:rsidR="007166B0" w:rsidRDefault="007166B0" w:rsidP="00711AB6">
      <w:pPr>
        <w:spacing w:before="0"/>
        <w:jc w:val="center"/>
      </w:pPr>
    </w:p>
    <w:p w14:paraId="56593303" w14:textId="77777777" w:rsidR="007166B0" w:rsidRPr="00711AB6" w:rsidRDefault="007166B0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20979" w:type="dxa"/>
      <w:tblInd w:w="-5" w:type="dxa"/>
      <w:tblLayout w:type="fixed"/>
      <w:tblLook w:val="04A0" w:firstRow="1" w:lastRow="0" w:firstColumn="1" w:lastColumn="0" w:noHBand="0" w:noVBand="1"/>
    </w:tblPr>
    <w:tblGrid>
      <w:gridCol w:w="2491"/>
      <w:gridCol w:w="13447"/>
      <w:gridCol w:w="2239"/>
      <w:gridCol w:w="1401"/>
      <w:gridCol w:w="1401"/>
    </w:tblGrid>
    <w:tr w:rsidR="007166B0" w14:paraId="1B3AEBAC" w14:textId="77777777" w:rsidTr="00C9770C">
      <w:tc>
        <w:tcPr>
          <w:tcW w:w="2523" w:type="dxa"/>
          <w:vMerge w:val="restart"/>
        </w:tcPr>
        <w:p w14:paraId="3BBC8ACA" w14:textId="77777777" w:rsidR="007166B0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  <w:r w:rsidRPr="00E359CA">
            <w:rPr>
              <w:sz w:val="16"/>
            </w:rPr>
            <w:t>Mandant</w:t>
          </w:r>
          <w:r>
            <w:rPr>
              <w:sz w:val="16"/>
            </w:rPr>
            <w:t>:</w:t>
          </w:r>
        </w:p>
        <w:p w14:paraId="4B254AF6" w14:textId="77777777" w:rsidR="007166B0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</w:p>
        <w:p w14:paraId="70B9A890" w14:textId="2D16CB9E" w:rsidR="007166B0" w:rsidRPr="00C47EF3" w:rsidRDefault="007166B0" w:rsidP="00AC7C89">
          <w:pPr>
            <w:pStyle w:val="Kopfzeile"/>
            <w:pBdr>
              <w:bottom w:val="none" w:sz="0" w:space="0" w:color="auto"/>
            </w:pBdr>
            <w:tabs>
              <w:tab w:val="clear" w:pos="7938"/>
              <w:tab w:val="left" w:pos="1155"/>
            </w:tabs>
            <w:spacing w:before="0"/>
            <w:rPr>
              <w:b/>
            </w:rPr>
          </w:pPr>
          <w:r>
            <w:rPr>
              <w:b/>
            </w:rPr>
            <w:t>Baugut</w:t>
          </w:r>
          <w:r w:rsidR="00AC7C89">
            <w:rPr>
              <w:b/>
            </w:rPr>
            <w:t xml:space="preserve"> Zement GmbH</w:t>
          </w:r>
        </w:p>
      </w:tc>
      <w:tc>
        <w:tcPr>
          <w:tcW w:w="13637" w:type="dxa"/>
          <w:vMerge w:val="restart"/>
        </w:tcPr>
        <w:p w14:paraId="1D849D6B" w14:textId="77777777" w:rsidR="007166B0" w:rsidRPr="004F6DA6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6"/>
            </w:rPr>
          </w:pPr>
          <w:r w:rsidRPr="004F6DA6">
            <w:rPr>
              <w:sz w:val="16"/>
            </w:rPr>
            <w:t>Prüffeld:</w:t>
          </w:r>
        </w:p>
        <w:p w14:paraId="0397C427" w14:textId="77777777" w:rsidR="007166B0" w:rsidRPr="004F6DA6" w:rsidRDefault="007166B0" w:rsidP="003C637C">
          <w:pPr>
            <w:pStyle w:val="Kopfzeile"/>
            <w:pBdr>
              <w:bottom w:val="none" w:sz="0" w:space="0" w:color="auto"/>
            </w:pBdr>
            <w:spacing w:before="0"/>
            <w:jc w:val="center"/>
          </w:pPr>
        </w:p>
        <w:p w14:paraId="704CBB12" w14:textId="77777777" w:rsidR="007166B0" w:rsidRPr="00EA704C" w:rsidRDefault="007166B0" w:rsidP="003C637C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8"/>
            </w:rPr>
          </w:pPr>
          <w:r>
            <w:rPr>
              <w:b/>
              <w:sz w:val="18"/>
            </w:rPr>
            <w:t>Beurteilung der identifizierten Risiken und Einordnung in das Spektrum für inhärente Risiken</w:t>
          </w:r>
        </w:p>
      </w:tc>
      <w:tc>
        <w:tcPr>
          <w:tcW w:w="2268" w:type="dxa"/>
          <w:tcBorders>
            <w:bottom w:val="single" w:sz="4" w:space="0" w:color="auto"/>
            <w:right w:val="nil"/>
          </w:tcBorders>
        </w:tcPr>
        <w:p w14:paraId="4AB19680" w14:textId="77777777" w:rsidR="007166B0" w:rsidRPr="00D72D04" w:rsidRDefault="007166B0" w:rsidP="003C637C">
          <w:pPr>
            <w:pStyle w:val="Kopfzeile"/>
            <w:pBdr>
              <w:bottom w:val="none" w:sz="0" w:space="0" w:color="auto"/>
            </w:pBdr>
            <w:spacing w:before="0"/>
            <w:jc w:val="left"/>
            <w:rPr>
              <w:sz w:val="16"/>
            </w:rPr>
          </w:pPr>
          <w:r>
            <w:rPr>
              <w:sz w:val="16"/>
            </w:rPr>
            <w:t>Ablage:</w:t>
          </w:r>
        </w:p>
      </w:tc>
      <w:tc>
        <w:tcPr>
          <w:tcW w:w="1418" w:type="dxa"/>
          <w:tcBorders>
            <w:left w:val="nil"/>
            <w:bottom w:val="single" w:sz="4" w:space="0" w:color="auto"/>
          </w:tcBorders>
        </w:tcPr>
        <w:p w14:paraId="19E79B2C" w14:textId="77777777" w:rsidR="007166B0" w:rsidRPr="008E64A1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22"/>
              <w:szCs w:val="16"/>
            </w:rPr>
          </w:pPr>
          <w:r w:rsidRPr="008E64A1">
            <w:rPr>
              <w:b/>
              <w:sz w:val="22"/>
              <w:szCs w:val="16"/>
            </w:rPr>
            <w:t>2.E.</w:t>
          </w:r>
          <w:r>
            <w:rPr>
              <w:b/>
              <w:sz w:val="22"/>
              <w:szCs w:val="16"/>
            </w:rPr>
            <w:t>1</w:t>
          </w:r>
        </w:p>
        <w:p w14:paraId="6538A553" w14:textId="77777777" w:rsidR="007166B0" w:rsidRPr="00D72D04" w:rsidRDefault="007166B0" w:rsidP="003C637C">
          <w:pPr>
            <w:pStyle w:val="Kopfzeile"/>
            <w:pBdr>
              <w:bottom w:val="none" w:sz="0" w:space="0" w:color="auto"/>
            </w:pBdr>
            <w:spacing w:before="0"/>
            <w:jc w:val="right"/>
            <w:rPr>
              <w:sz w:val="16"/>
              <w:szCs w:val="16"/>
            </w:rPr>
          </w:pPr>
        </w:p>
      </w:tc>
      <w:tc>
        <w:tcPr>
          <w:tcW w:w="1418" w:type="dxa"/>
          <w:tcBorders>
            <w:left w:val="nil"/>
            <w:bottom w:val="single" w:sz="4" w:space="0" w:color="auto"/>
          </w:tcBorders>
        </w:tcPr>
        <w:p w14:paraId="492B3FC9" w14:textId="77777777" w:rsidR="007166B0" w:rsidRPr="00643BDB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4"/>
              <w:szCs w:val="14"/>
            </w:rPr>
          </w:pPr>
          <w:r w:rsidRPr="00643BDB">
            <w:rPr>
              <w:sz w:val="14"/>
              <w:szCs w:val="14"/>
            </w:rPr>
            <w:t>Prüfer:</w:t>
          </w:r>
        </w:p>
      </w:tc>
    </w:tr>
    <w:tr w:rsidR="007166B0" w14:paraId="229BA153" w14:textId="77777777" w:rsidTr="00C9770C">
      <w:trPr>
        <w:trHeight w:val="383"/>
      </w:trPr>
      <w:tc>
        <w:tcPr>
          <w:tcW w:w="2523" w:type="dxa"/>
          <w:vMerge/>
        </w:tcPr>
        <w:p w14:paraId="3E6FDD4E" w14:textId="77777777" w:rsidR="007166B0" w:rsidRDefault="007166B0" w:rsidP="003C637C">
          <w:pPr>
            <w:pStyle w:val="Kopfzeile"/>
            <w:pBdr>
              <w:bottom w:val="none" w:sz="0" w:space="0" w:color="auto"/>
            </w:pBdr>
          </w:pPr>
        </w:p>
      </w:tc>
      <w:tc>
        <w:tcPr>
          <w:tcW w:w="13637" w:type="dxa"/>
          <w:vMerge/>
        </w:tcPr>
        <w:p w14:paraId="6489DF89" w14:textId="77777777" w:rsidR="007166B0" w:rsidRDefault="007166B0" w:rsidP="003C637C">
          <w:pPr>
            <w:pStyle w:val="Kopfzeile"/>
            <w:pBdr>
              <w:bottom w:val="none" w:sz="0" w:space="0" w:color="auto"/>
            </w:pBdr>
          </w:pPr>
        </w:p>
      </w:tc>
      <w:tc>
        <w:tcPr>
          <w:tcW w:w="2268" w:type="dxa"/>
          <w:tcBorders>
            <w:top w:val="single" w:sz="4" w:space="0" w:color="auto"/>
            <w:right w:val="nil"/>
          </w:tcBorders>
        </w:tcPr>
        <w:p w14:paraId="185181AF" w14:textId="77777777" w:rsidR="007166B0" w:rsidRPr="00D72D04" w:rsidRDefault="007166B0" w:rsidP="003C637C">
          <w:pPr>
            <w:pStyle w:val="Kopfzeile"/>
            <w:pBdr>
              <w:bottom w:val="none" w:sz="0" w:space="0" w:color="auto"/>
            </w:pBdr>
            <w:spacing w:before="0"/>
            <w:jc w:val="left"/>
            <w:rPr>
              <w:sz w:val="16"/>
            </w:rPr>
          </w:pPr>
          <w:r w:rsidRPr="00D72D04">
            <w:rPr>
              <w:sz w:val="16"/>
            </w:rPr>
            <w:t>Datum der Bearbeitung:</w:t>
          </w:r>
        </w:p>
      </w:tc>
      <w:tc>
        <w:tcPr>
          <w:tcW w:w="1418" w:type="dxa"/>
          <w:tcBorders>
            <w:top w:val="single" w:sz="4" w:space="0" w:color="auto"/>
            <w:left w:val="nil"/>
          </w:tcBorders>
        </w:tcPr>
        <w:p w14:paraId="09E8D42B" w14:textId="77777777" w:rsidR="007166B0" w:rsidRDefault="007166B0" w:rsidP="003C637C">
          <w:pPr>
            <w:pStyle w:val="Kopfzeile"/>
            <w:pBdr>
              <w:bottom w:val="none" w:sz="0" w:space="0" w:color="auto"/>
            </w:pBdr>
            <w:spacing w:before="0"/>
          </w:pPr>
        </w:p>
      </w:tc>
      <w:tc>
        <w:tcPr>
          <w:tcW w:w="1418" w:type="dxa"/>
          <w:tcBorders>
            <w:top w:val="single" w:sz="4" w:space="0" w:color="auto"/>
            <w:left w:val="nil"/>
          </w:tcBorders>
        </w:tcPr>
        <w:p w14:paraId="442034F0" w14:textId="77777777" w:rsidR="007166B0" w:rsidRPr="00643BDB" w:rsidRDefault="007166B0" w:rsidP="003C637C">
          <w:pPr>
            <w:pStyle w:val="Kopfzeile"/>
            <w:pBdr>
              <w:bottom w:val="none" w:sz="0" w:space="0" w:color="auto"/>
            </w:pBdr>
            <w:spacing w:before="0"/>
            <w:rPr>
              <w:sz w:val="14"/>
              <w:szCs w:val="14"/>
            </w:rPr>
          </w:pPr>
          <w:r w:rsidRPr="00643BDB">
            <w:rPr>
              <w:sz w:val="14"/>
              <w:szCs w:val="14"/>
            </w:rPr>
            <w:t>Prüfungsleiter:</w:t>
          </w:r>
        </w:p>
      </w:tc>
    </w:tr>
  </w:tbl>
  <w:p w14:paraId="4788A13A" w14:textId="77777777" w:rsidR="007166B0" w:rsidRPr="003C637C" w:rsidRDefault="007166B0" w:rsidP="004E2AE4">
    <w:pPr>
      <w:pStyle w:val="Kopfzeile"/>
      <w:pBdr>
        <w:bottom w:val="none" w:sz="0" w:space="0" w:color="auto"/>
      </w:pBdr>
      <w:spacing w:before="0"/>
      <w:rPr>
        <w:sz w:val="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F418" w14:textId="77777777" w:rsidR="007166B0" w:rsidRPr="00CA4B53" w:rsidRDefault="007166B0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9"/>
      <w:gridCol w:w="4837"/>
      <w:gridCol w:w="575"/>
      <w:gridCol w:w="575"/>
      <w:gridCol w:w="575"/>
      <w:gridCol w:w="575"/>
      <w:gridCol w:w="575"/>
      <w:gridCol w:w="575"/>
    </w:tblGrid>
    <w:tr w:rsidR="007166B0" w14:paraId="035D1A7E" w14:textId="77777777" w:rsidTr="00F24FF8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3E6EFD4F" w14:textId="77777777" w:rsidR="007166B0" w:rsidRDefault="007166B0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42F88934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53B470FF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4C5FD00F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2BDBF18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458C7EC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CFA7829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FE0850E" w14:textId="77777777" w:rsidR="007166B0" w:rsidRPr="00CA4B53" w:rsidRDefault="007166B0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25CE144A" w14:textId="77777777" w:rsidR="007166B0" w:rsidRPr="00CA4B53" w:rsidRDefault="007166B0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7F21CA"/>
    <w:multiLevelType w:val="hybridMultilevel"/>
    <w:tmpl w:val="7E702614"/>
    <w:lvl w:ilvl="0" w:tplc="35BA678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914EA4"/>
    <w:multiLevelType w:val="hybridMultilevel"/>
    <w:tmpl w:val="79BCBF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 w16cid:durableId="137650150">
    <w:abstractNumId w:val="13"/>
  </w:num>
  <w:num w:numId="2" w16cid:durableId="2005088335">
    <w:abstractNumId w:val="6"/>
  </w:num>
  <w:num w:numId="3" w16cid:durableId="639654911">
    <w:abstractNumId w:val="5"/>
  </w:num>
  <w:num w:numId="4" w16cid:durableId="2073650604">
    <w:abstractNumId w:val="4"/>
  </w:num>
  <w:num w:numId="5" w16cid:durableId="1207714226">
    <w:abstractNumId w:val="7"/>
  </w:num>
  <w:num w:numId="6" w16cid:durableId="132799610">
    <w:abstractNumId w:val="3"/>
  </w:num>
  <w:num w:numId="7" w16cid:durableId="2073460248">
    <w:abstractNumId w:val="2"/>
  </w:num>
  <w:num w:numId="8" w16cid:durableId="133790559">
    <w:abstractNumId w:val="1"/>
  </w:num>
  <w:num w:numId="9" w16cid:durableId="1444228500">
    <w:abstractNumId w:val="0"/>
  </w:num>
  <w:num w:numId="10" w16cid:durableId="2128959969">
    <w:abstractNumId w:val="10"/>
  </w:num>
  <w:num w:numId="11" w16cid:durableId="1677997129">
    <w:abstractNumId w:val="12"/>
  </w:num>
  <w:num w:numId="12" w16cid:durableId="1091852097">
    <w:abstractNumId w:val="11"/>
  </w:num>
  <w:num w:numId="13" w16cid:durableId="1745031894">
    <w:abstractNumId w:val="8"/>
  </w:num>
  <w:num w:numId="14" w16cid:durableId="655426204">
    <w:abstractNumId w:val="9"/>
  </w:num>
  <w:num w:numId="15" w16cid:durableId="1201674940">
    <w:abstractNumId w:val="8"/>
    <w:lvlOverride w:ilvl="0">
      <w:lvl w:ilvl="0" w:tplc="35BA678A">
        <w:start w:val="1"/>
        <w:numFmt w:val="decimal"/>
        <w:lvlText w:val="%1."/>
        <w:lvlJc w:val="left"/>
        <w:pPr>
          <w:ind w:left="170" w:firstLine="190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51083198">
    <w:abstractNumId w:val="8"/>
    <w:lvlOverride w:ilvl="0">
      <w:lvl w:ilvl="0" w:tplc="35BA678A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43"/>
    <w:rsid w:val="00002230"/>
    <w:rsid w:val="0000296A"/>
    <w:rsid w:val="00002EED"/>
    <w:rsid w:val="000030A9"/>
    <w:rsid w:val="000040CC"/>
    <w:rsid w:val="0001477C"/>
    <w:rsid w:val="00025FAA"/>
    <w:rsid w:val="00027DD9"/>
    <w:rsid w:val="0003242D"/>
    <w:rsid w:val="0004061E"/>
    <w:rsid w:val="0005326E"/>
    <w:rsid w:val="000616B8"/>
    <w:rsid w:val="00064F40"/>
    <w:rsid w:val="00066185"/>
    <w:rsid w:val="00075E7C"/>
    <w:rsid w:val="00075F88"/>
    <w:rsid w:val="00080A9B"/>
    <w:rsid w:val="00080B9A"/>
    <w:rsid w:val="00086B8A"/>
    <w:rsid w:val="00087433"/>
    <w:rsid w:val="00094CDE"/>
    <w:rsid w:val="00094ED4"/>
    <w:rsid w:val="00097B2B"/>
    <w:rsid w:val="000A5E27"/>
    <w:rsid w:val="000B1337"/>
    <w:rsid w:val="000D3103"/>
    <w:rsid w:val="000D71BE"/>
    <w:rsid w:val="000E26F7"/>
    <w:rsid w:val="000E48A3"/>
    <w:rsid w:val="000E6C7E"/>
    <w:rsid w:val="00111AC6"/>
    <w:rsid w:val="00115DEA"/>
    <w:rsid w:val="001205E2"/>
    <w:rsid w:val="00120EEE"/>
    <w:rsid w:val="00133375"/>
    <w:rsid w:val="00143F11"/>
    <w:rsid w:val="0016374E"/>
    <w:rsid w:val="00165A53"/>
    <w:rsid w:val="001701F0"/>
    <w:rsid w:val="00191738"/>
    <w:rsid w:val="001929F5"/>
    <w:rsid w:val="001941CE"/>
    <w:rsid w:val="00194B65"/>
    <w:rsid w:val="0019585B"/>
    <w:rsid w:val="001A1B58"/>
    <w:rsid w:val="001A3855"/>
    <w:rsid w:val="001B3F50"/>
    <w:rsid w:val="001B6069"/>
    <w:rsid w:val="001B7D00"/>
    <w:rsid w:val="001B7E25"/>
    <w:rsid w:val="001C0A32"/>
    <w:rsid w:val="001C0D6B"/>
    <w:rsid w:val="001C1789"/>
    <w:rsid w:val="001C41A7"/>
    <w:rsid w:val="001D22E2"/>
    <w:rsid w:val="001D6C76"/>
    <w:rsid w:val="001E1F96"/>
    <w:rsid w:val="001E38E2"/>
    <w:rsid w:val="001E400F"/>
    <w:rsid w:val="001E7A82"/>
    <w:rsid w:val="001F04DD"/>
    <w:rsid w:val="0020064F"/>
    <w:rsid w:val="002065BE"/>
    <w:rsid w:val="0021047B"/>
    <w:rsid w:val="002104D5"/>
    <w:rsid w:val="00215C04"/>
    <w:rsid w:val="00221B64"/>
    <w:rsid w:val="00226B47"/>
    <w:rsid w:val="00226D8B"/>
    <w:rsid w:val="00237B51"/>
    <w:rsid w:val="0024068A"/>
    <w:rsid w:val="00245E33"/>
    <w:rsid w:val="00247300"/>
    <w:rsid w:val="0025043C"/>
    <w:rsid w:val="0025227D"/>
    <w:rsid w:val="00257647"/>
    <w:rsid w:val="002717FB"/>
    <w:rsid w:val="00284FA6"/>
    <w:rsid w:val="00285560"/>
    <w:rsid w:val="00290924"/>
    <w:rsid w:val="00291474"/>
    <w:rsid w:val="0029592F"/>
    <w:rsid w:val="002A064F"/>
    <w:rsid w:val="002A16B6"/>
    <w:rsid w:val="002B17CE"/>
    <w:rsid w:val="002B19E3"/>
    <w:rsid w:val="002B298F"/>
    <w:rsid w:val="002B2D52"/>
    <w:rsid w:val="002B797D"/>
    <w:rsid w:val="002C08E7"/>
    <w:rsid w:val="002C0D01"/>
    <w:rsid w:val="002C5394"/>
    <w:rsid w:val="002D0278"/>
    <w:rsid w:val="002D0908"/>
    <w:rsid w:val="002D3B26"/>
    <w:rsid w:val="002D3D67"/>
    <w:rsid w:val="002D7E2D"/>
    <w:rsid w:val="002E7584"/>
    <w:rsid w:val="002F09D8"/>
    <w:rsid w:val="002F4AA4"/>
    <w:rsid w:val="002F6B99"/>
    <w:rsid w:val="002F771F"/>
    <w:rsid w:val="00304799"/>
    <w:rsid w:val="00316088"/>
    <w:rsid w:val="003223CE"/>
    <w:rsid w:val="00340216"/>
    <w:rsid w:val="00342964"/>
    <w:rsid w:val="00352142"/>
    <w:rsid w:val="00354B8A"/>
    <w:rsid w:val="00364269"/>
    <w:rsid w:val="00376DCD"/>
    <w:rsid w:val="003806AD"/>
    <w:rsid w:val="00382BCD"/>
    <w:rsid w:val="00384D15"/>
    <w:rsid w:val="003908D0"/>
    <w:rsid w:val="003932A1"/>
    <w:rsid w:val="0039408B"/>
    <w:rsid w:val="003A1E8C"/>
    <w:rsid w:val="003A6FEB"/>
    <w:rsid w:val="003B5A03"/>
    <w:rsid w:val="003B69EB"/>
    <w:rsid w:val="003C637C"/>
    <w:rsid w:val="003E348F"/>
    <w:rsid w:val="003F1B18"/>
    <w:rsid w:val="003F6103"/>
    <w:rsid w:val="004038E4"/>
    <w:rsid w:val="00404754"/>
    <w:rsid w:val="00406F3D"/>
    <w:rsid w:val="0041402E"/>
    <w:rsid w:val="00416D34"/>
    <w:rsid w:val="0042305B"/>
    <w:rsid w:val="00423159"/>
    <w:rsid w:val="00431ABD"/>
    <w:rsid w:val="00433509"/>
    <w:rsid w:val="00436794"/>
    <w:rsid w:val="00440D21"/>
    <w:rsid w:val="00445BB8"/>
    <w:rsid w:val="0044742E"/>
    <w:rsid w:val="0045235E"/>
    <w:rsid w:val="00454705"/>
    <w:rsid w:val="0046455E"/>
    <w:rsid w:val="004657D3"/>
    <w:rsid w:val="00465DB3"/>
    <w:rsid w:val="00473E88"/>
    <w:rsid w:val="004867BC"/>
    <w:rsid w:val="0049126F"/>
    <w:rsid w:val="004A0A93"/>
    <w:rsid w:val="004A1693"/>
    <w:rsid w:val="004A4C0E"/>
    <w:rsid w:val="004A5048"/>
    <w:rsid w:val="004B2234"/>
    <w:rsid w:val="004B5526"/>
    <w:rsid w:val="004B5A8E"/>
    <w:rsid w:val="004B6415"/>
    <w:rsid w:val="004C60FF"/>
    <w:rsid w:val="004C6A02"/>
    <w:rsid w:val="004D53A7"/>
    <w:rsid w:val="004D6C91"/>
    <w:rsid w:val="004E2AE4"/>
    <w:rsid w:val="004E4BFB"/>
    <w:rsid w:val="004E699D"/>
    <w:rsid w:val="004F1C26"/>
    <w:rsid w:val="004F1E92"/>
    <w:rsid w:val="004F2ABB"/>
    <w:rsid w:val="005001C4"/>
    <w:rsid w:val="0050152B"/>
    <w:rsid w:val="005060F4"/>
    <w:rsid w:val="00522EEF"/>
    <w:rsid w:val="00525CDB"/>
    <w:rsid w:val="00527267"/>
    <w:rsid w:val="00532D0B"/>
    <w:rsid w:val="005473EF"/>
    <w:rsid w:val="0055136F"/>
    <w:rsid w:val="0055156D"/>
    <w:rsid w:val="00553097"/>
    <w:rsid w:val="00560C8E"/>
    <w:rsid w:val="00567521"/>
    <w:rsid w:val="005704FA"/>
    <w:rsid w:val="00583AA1"/>
    <w:rsid w:val="00587FF8"/>
    <w:rsid w:val="005913EC"/>
    <w:rsid w:val="005921A2"/>
    <w:rsid w:val="005931B4"/>
    <w:rsid w:val="005967E6"/>
    <w:rsid w:val="005A07A9"/>
    <w:rsid w:val="005A5449"/>
    <w:rsid w:val="005B57D7"/>
    <w:rsid w:val="005B7F7F"/>
    <w:rsid w:val="005C6E83"/>
    <w:rsid w:val="005D26BD"/>
    <w:rsid w:val="005D2A74"/>
    <w:rsid w:val="005E07BD"/>
    <w:rsid w:val="005F6F40"/>
    <w:rsid w:val="006048CB"/>
    <w:rsid w:val="00615D8F"/>
    <w:rsid w:val="00615EFE"/>
    <w:rsid w:val="00617393"/>
    <w:rsid w:val="00623071"/>
    <w:rsid w:val="006254C5"/>
    <w:rsid w:val="00625E50"/>
    <w:rsid w:val="00630848"/>
    <w:rsid w:val="00634431"/>
    <w:rsid w:val="00635724"/>
    <w:rsid w:val="00641B56"/>
    <w:rsid w:val="00642DC4"/>
    <w:rsid w:val="00643BDB"/>
    <w:rsid w:val="006454CF"/>
    <w:rsid w:val="0065198F"/>
    <w:rsid w:val="00652D23"/>
    <w:rsid w:val="0066252A"/>
    <w:rsid w:val="006643C8"/>
    <w:rsid w:val="00665A5F"/>
    <w:rsid w:val="0066763B"/>
    <w:rsid w:val="0067758A"/>
    <w:rsid w:val="00684B37"/>
    <w:rsid w:val="00685472"/>
    <w:rsid w:val="006876C9"/>
    <w:rsid w:val="006A1649"/>
    <w:rsid w:val="006A7789"/>
    <w:rsid w:val="006B5C71"/>
    <w:rsid w:val="006B7CFF"/>
    <w:rsid w:val="006C4228"/>
    <w:rsid w:val="006C5C55"/>
    <w:rsid w:val="006D426D"/>
    <w:rsid w:val="006D45A1"/>
    <w:rsid w:val="006D7DC2"/>
    <w:rsid w:val="006E24F6"/>
    <w:rsid w:val="006E7126"/>
    <w:rsid w:val="006F2006"/>
    <w:rsid w:val="007026D1"/>
    <w:rsid w:val="007034BF"/>
    <w:rsid w:val="00710636"/>
    <w:rsid w:val="00711AB6"/>
    <w:rsid w:val="007166B0"/>
    <w:rsid w:val="00716DD5"/>
    <w:rsid w:val="00720E5C"/>
    <w:rsid w:val="00722E30"/>
    <w:rsid w:val="00723CAB"/>
    <w:rsid w:val="0073060F"/>
    <w:rsid w:val="00736E98"/>
    <w:rsid w:val="00737C13"/>
    <w:rsid w:val="0074356E"/>
    <w:rsid w:val="00743AE0"/>
    <w:rsid w:val="00744772"/>
    <w:rsid w:val="0074784E"/>
    <w:rsid w:val="00760823"/>
    <w:rsid w:val="00763FC1"/>
    <w:rsid w:val="007648E0"/>
    <w:rsid w:val="00765666"/>
    <w:rsid w:val="0078728B"/>
    <w:rsid w:val="00787FF5"/>
    <w:rsid w:val="00790130"/>
    <w:rsid w:val="00790AB7"/>
    <w:rsid w:val="00796513"/>
    <w:rsid w:val="00796ACB"/>
    <w:rsid w:val="007A060E"/>
    <w:rsid w:val="007A2AC2"/>
    <w:rsid w:val="007A3E0C"/>
    <w:rsid w:val="007B74BA"/>
    <w:rsid w:val="007C0288"/>
    <w:rsid w:val="007C048D"/>
    <w:rsid w:val="007D3976"/>
    <w:rsid w:val="007D3B54"/>
    <w:rsid w:val="007D3D47"/>
    <w:rsid w:val="007E0249"/>
    <w:rsid w:val="007F1654"/>
    <w:rsid w:val="007F3A7C"/>
    <w:rsid w:val="00802ED4"/>
    <w:rsid w:val="00805892"/>
    <w:rsid w:val="00805DCB"/>
    <w:rsid w:val="0081072B"/>
    <w:rsid w:val="00811A23"/>
    <w:rsid w:val="00820976"/>
    <w:rsid w:val="00837F73"/>
    <w:rsid w:val="008471C9"/>
    <w:rsid w:val="00855B99"/>
    <w:rsid w:val="00862DDF"/>
    <w:rsid w:val="0086485D"/>
    <w:rsid w:val="00870FFE"/>
    <w:rsid w:val="00872C95"/>
    <w:rsid w:val="00872F5F"/>
    <w:rsid w:val="0087591D"/>
    <w:rsid w:val="00877122"/>
    <w:rsid w:val="0088020C"/>
    <w:rsid w:val="00883C63"/>
    <w:rsid w:val="00884481"/>
    <w:rsid w:val="00884570"/>
    <w:rsid w:val="00884E08"/>
    <w:rsid w:val="00891EEA"/>
    <w:rsid w:val="00892A68"/>
    <w:rsid w:val="008976BA"/>
    <w:rsid w:val="008A5560"/>
    <w:rsid w:val="008C2746"/>
    <w:rsid w:val="008C44B0"/>
    <w:rsid w:val="008D1A8E"/>
    <w:rsid w:val="008D3521"/>
    <w:rsid w:val="008D53E6"/>
    <w:rsid w:val="008E0FC7"/>
    <w:rsid w:val="008E1BBE"/>
    <w:rsid w:val="008E2B18"/>
    <w:rsid w:val="008E64A1"/>
    <w:rsid w:val="008F775D"/>
    <w:rsid w:val="008F7765"/>
    <w:rsid w:val="009065A8"/>
    <w:rsid w:val="009075A9"/>
    <w:rsid w:val="00911C1C"/>
    <w:rsid w:val="0091313D"/>
    <w:rsid w:val="009212B4"/>
    <w:rsid w:val="009233BD"/>
    <w:rsid w:val="00926C9D"/>
    <w:rsid w:val="00927843"/>
    <w:rsid w:val="009460E0"/>
    <w:rsid w:val="00950AC2"/>
    <w:rsid w:val="00950B33"/>
    <w:rsid w:val="00963492"/>
    <w:rsid w:val="009A6E64"/>
    <w:rsid w:val="009A7623"/>
    <w:rsid w:val="009B25B0"/>
    <w:rsid w:val="009B2E65"/>
    <w:rsid w:val="009B3C24"/>
    <w:rsid w:val="009B69FD"/>
    <w:rsid w:val="009C12A8"/>
    <w:rsid w:val="009C255F"/>
    <w:rsid w:val="009C2FF2"/>
    <w:rsid w:val="009C48BC"/>
    <w:rsid w:val="009C623E"/>
    <w:rsid w:val="009D429E"/>
    <w:rsid w:val="009E1FB1"/>
    <w:rsid w:val="009E59A7"/>
    <w:rsid w:val="009E61C8"/>
    <w:rsid w:val="009F6E01"/>
    <w:rsid w:val="00A06317"/>
    <w:rsid w:val="00A237ED"/>
    <w:rsid w:val="00A27931"/>
    <w:rsid w:val="00A30094"/>
    <w:rsid w:val="00A31197"/>
    <w:rsid w:val="00A33138"/>
    <w:rsid w:val="00A3725F"/>
    <w:rsid w:val="00A5114A"/>
    <w:rsid w:val="00A613A1"/>
    <w:rsid w:val="00A64161"/>
    <w:rsid w:val="00A649A3"/>
    <w:rsid w:val="00A670E6"/>
    <w:rsid w:val="00A7113B"/>
    <w:rsid w:val="00A75CE3"/>
    <w:rsid w:val="00A8486F"/>
    <w:rsid w:val="00A969CB"/>
    <w:rsid w:val="00AA0360"/>
    <w:rsid w:val="00AB72A6"/>
    <w:rsid w:val="00AC17EE"/>
    <w:rsid w:val="00AC7C89"/>
    <w:rsid w:val="00AD33F1"/>
    <w:rsid w:val="00AD4BC6"/>
    <w:rsid w:val="00AD6224"/>
    <w:rsid w:val="00AE290A"/>
    <w:rsid w:val="00AE4267"/>
    <w:rsid w:val="00AF1983"/>
    <w:rsid w:val="00AF1F6C"/>
    <w:rsid w:val="00AF6993"/>
    <w:rsid w:val="00AF6EE5"/>
    <w:rsid w:val="00AF76FB"/>
    <w:rsid w:val="00B021AB"/>
    <w:rsid w:val="00B116B4"/>
    <w:rsid w:val="00B13741"/>
    <w:rsid w:val="00B15817"/>
    <w:rsid w:val="00B16C5E"/>
    <w:rsid w:val="00B17572"/>
    <w:rsid w:val="00B218EE"/>
    <w:rsid w:val="00B22993"/>
    <w:rsid w:val="00B261B2"/>
    <w:rsid w:val="00B51B71"/>
    <w:rsid w:val="00B57044"/>
    <w:rsid w:val="00B602E6"/>
    <w:rsid w:val="00B6345C"/>
    <w:rsid w:val="00B73242"/>
    <w:rsid w:val="00B7470C"/>
    <w:rsid w:val="00B77530"/>
    <w:rsid w:val="00BA02EC"/>
    <w:rsid w:val="00BA1564"/>
    <w:rsid w:val="00BA6373"/>
    <w:rsid w:val="00BA7590"/>
    <w:rsid w:val="00BC61D6"/>
    <w:rsid w:val="00BC6A51"/>
    <w:rsid w:val="00BD2864"/>
    <w:rsid w:val="00BD37FF"/>
    <w:rsid w:val="00BD62C0"/>
    <w:rsid w:val="00BD67EC"/>
    <w:rsid w:val="00BE368B"/>
    <w:rsid w:val="00BE5863"/>
    <w:rsid w:val="00BF0354"/>
    <w:rsid w:val="00BF0917"/>
    <w:rsid w:val="00BF45C2"/>
    <w:rsid w:val="00BF7EB9"/>
    <w:rsid w:val="00C01E26"/>
    <w:rsid w:val="00C05C27"/>
    <w:rsid w:val="00C2170E"/>
    <w:rsid w:val="00C24E59"/>
    <w:rsid w:val="00C408D1"/>
    <w:rsid w:val="00C43D74"/>
    <w:rsid w:val="00C470A2"/>
    <w:rsid w:val="00C53B60"/>
    <w:rsid w:val="00C61B3F"/>
    <w:rsid w:val="00C8522D"/>
    <w:rsid w:val="00C91AC1"/>
    <w:rsid w:val="00C934DF"/>
    <w:rsid w:val="00C93DBF"/>
    <w:rsid w:val="00C940C7"/>
    <w:rsid w:val="00C96A26"/>
    <w:rsid w:val="00C9770C"/>
    <w:rsid w:val="00CA2125"/>
    <w:rsid w:val="00CA4B53"/>
    <w:rsid w:val="00CA6E23"/>
    <w:rsid w:val="00CA6FFC"/>
    <w:rsid w:val="00CB24C7"/>
    <w:rsid w:val="00CB6E41"/>
    <w:rsid w:val="00CC04E1"/>
    <w:rsid w:val="00CC19EF"/>
    <w:rsid w:val="00CC59EF"/>
    <w:rsid w:val="00CC5DB7"/>
    <w:rsid w:val="00CD19CF"/>
    <w:rsid w:val="00CD1A9A"/>
    <w:rsid w:val="00CE73C2"/>
    <w:rsid w:val="00D13BD1"/>
    <w:rsid w:val="00D14C47"/>
    <w:rsid w:val="00D165F6"/>
    <w:rsid w:val="00D341CF"/>
    <w:rsid w:val="00D4205B"/>
    <w:rsid w:val="00D42891"/>
    <w:rsid w:val="00D45365"/>
    <w:rsid w:val="00D61222"/>
    <w:rsid w:val="00D65F8A"/>
    <w:rsid w:val="00D712A2"/>
    <w:rsid w:val="00D76D2A"/>
    <w:rsid w:val="00D84DF0"/>
    <w:rsid w:val="00D86028"/>
    <w:rsid w:val="00D86537"/>
    <w:rsid w:val="00D86636"/>
    <w:rsid w:val="00D93747"/>
    <w:rsid w:val="00D93D16"/>
    <w:rsid w:val="00D97F29"/>
    <w:rsid w:val="00DA6374"/>
    <w:rsid w:val="00DA6F8E"/>
    <w:rsid w:val="00DA7A8C"/>
    <w:rsid w:val="00DA7DDF"/>
    <w:rsid w:val="00DB3B77"/>
    <w:rsid w:val="00DC2954"/>
    <w:rsid w:val="00DC78F0"/>
    <w:rsid w:val="00DD3447"/>
    <w:rsid w:val="00DD5810"/>
    <w:rsid w:val="00DE10AB"/>
    <w:rsid w:val="00DE2B44"/>
    <w:rsid w:val="00DE542B"/>
    <w:rsid w:val="00DE722F"/>
    <w:rsid w:val="00DF4337"/>
    <w:rsid w:val="00DF685C"/>
    <w:rsid w:val="00E016C0"/>
    <w:rsid w:val="00E26A19"/>
    <w:rsid w:val="00E30B63"/>
    <w:rsid w:val="00E30B9E"/>
    <w:rsid w:val="00E33B2F"/>
    <w:rsid w:val="00E342CA"/>
    <w:rsid w:val="00E35A39"/>
    <w:rsid w:val="00E368C3"/>
    <w:rsid w:val="00E50734"/>
    <w:rsid w:val="00E50EA0"/>
    <w:rsid w:val="00E54CF5"/>
    <w:rsid w:val="00E57522"/>
    <w:rsid w:val="00E57793"/>
    <w:rsid w:val="00E61BCD"/>
    <w:rsid w:val="00E63CFE"/>
    <w:rsid w:val="00E73252"/>
    <w:rsid w:val="00E74D96"/>
    <w:rsid w:val="00E77518"/>
    <w:rsid w:val="00E77EFA"/>
    <w:rsid w:val="00E83DB0"/>
    <w:rsid w:val="00E848D4"/>
    <w:rsid w:val="00EA704C"/>
    <w:rsid w:val="00EA74B3"/>
    <w:rsid w:val="00EB0B71"/>
    <w:rsid w:val="00EC00F0"/>
    <w:rsid w:val="00EC7968"/>
    <w:rsid w:val="00ED48D4"/>
    <w:rsid w:val="00EE217B"/>
    <w:rsid w:val="00EF2558"/>
    <w:rsid w:val="00EF4C77"/>
    <w:rsid w:val="00EF58F6"/>
    <w:rsid w:val="00F01A61"/>
    <w:rsid w:val="00F029CC"/>
    <w:rsid w:val="00F02A61"/>
    <w:rsid w:val="00F04F98"/>
    <w:rsid w:val="00F2421E"/>
    <w:rsid w:val="00F24FF8"/>
    <w:rsid w:val="00F2799A"/>
    <w:rsid w:val="00F3121A"/>
    <w:rsid w:val="00F34484"/>
    <w:rsid w:val="00F35247"/>
    <w:rsid w:val="00F41E39"/>
    <w:rsid w:val="00F508B7"/>
    <w:rsid w:val="00F51F9C"/>
    <w:rsid w:val="00F579A0"/>
    <w:rsid w:val="00F672A4"/>
    <w:rsid w:val="00F7029A"/>
    <w:rsid w:val="00F858CC"/>
    <w:rsid w:val="00F87375"/>
    <w:rsid w:val="00F90D28"/>
    <w:rsid w:val="00F920AB"/>
    <w:rsid w:val="00FA1244"/>
    <w:rsid w:val="00FA1E51"/>
    <w:rsid w:val="00FB19BE"/>
    <w:rsid w:val="00FB74D4"/>
    <w:rsid w:val="00FD0600"/>
    <w:rsid w:val="00FD6CCC"/>
    <w:rsid w:val="00FE51BD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8035FB8"/>
  <w15:docId w15:val="{9739A03F-AF1F-455A-90FA-CDA66ECC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SO999929 xmlns="http://www.datev.de/BSOffice/999929">19fc165c-b03a-401e-a201-775bc3e8c688</BSO999929>
</file>

<file path=customXml/itemProps1.xml><?xml version="1.0" encoding="utf-8"?>
<ds:datastoreItem xmlns:ds="http://schemas.openxmlformats.org/officeDocument/2006/customXml" ds:itemID="{D787BB24-B9D2-4ED3-AF61-8CB18463FF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1</Pages>
  <Words>716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subject/>
  <dc:creator>Benz, Sarah - LÖSLE</dc:creator>
  <cp:keywords/>
  <dc:description/>
  <cp:lastModifiedBy>Hirth, Tina - LÖSLE</cp:lastModifiedBy>
  <cp:revision>11</cp:revision>
  <cp:lastPrinted>2026-03-24T11:24:00Z</cp:lastPrinted>
  <dcterms:created xsi:type="dcterms:W3CDTF">2026-03-06T10:43:00Z</dcterms:created>
  <dcterms:modified xsi:type="dcterms:W3CDTF">2026-03-24T11:24:00Z</dcterms:modified>
</cp:coreProperties>
</file>