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649"/>
        <w:gridCol w:w="373"/>
      </w:tblGrid>
      <w:tr w:rsidR="00D45847" w:rsidRPr="00401743" w14:paraId="6DDA4631" w14:textId="77777777" w:rsidTr="00AC6896">
        <w:trPr>
          <w:cantSplit/>
          <w:trHeight w:val="851"/>
        </w:trPr>
        <w:tc>
          <w:tcPr>
            <w:tcW w:w="8649" w:type="dxa"/>
            <w:tcBorders>
              <w:top w:val="nil"/>
              <w:left w:val="nil"/>
              <w:bottom w:val="nil"/>
              <w:right w:val="nil"/>
            </w:tcBorders>
            <w:shd w:val="clear" w:color="auto" w:fill="CCECFF"/>
            <w:vAlign w:val="center"/>
          </w:tcPr>
          <w:p w14:paraId="1F60444A" w14:textId="48EFF0A1" w:rsidR="00D45847" w:rsidRPr="005E1E5D" w:rsidRDefault="00DA1462" w:rsidP="00837B12">
            <w:pPr>
              <w:spacing w:before="60" w:after="60"/>
              <w:rPr>
                <w:rFonts w:ascii="Century Gothic" w:hAnsi="Century Gothic"/>
                <w:b/>
                <w:color w:val="FFFFFF" w:themeColor="background1"/>
                <w:sz w:val="32"/>
                <w:szCs w:val="32"/>
              </w:rPr>
            </w:pPr>
            <w:r w:rsidRPr="005E1E5D">
              <w:rPr>
                <w:rFonts w:ascii="Century Gothic" w:hAnsi="Century Gothic"/>
                <w:b/>
                <w:color w:val="00B0F0"/>
                <w:sz w:val="32"/>
                <w:szCs w:val="32"/>
              </w:rPr>
              <w:t>Eckdatenblatt</w:t>
            </w:r>
            <w:r w:rsidR="00D37D00" w:rsidRPr="005E1E5D">
              <w:rPr>
                <w:rFonts w:ascii="Century Gothic" w:hAnsi="Century Gothic"/>
                <w:b/>
                <w:color w:val="00B0F0"/>
                <w:sz w:val="32"/>
                <w:szCs w:val="32"/>
              </w:rPr>
              <w:t xml:space="preserve">: </w:t>
            </w:r>
            <w:r w:rsidR="0053298B" w:rsidRPr="005E1E5D">
              <w:rPr>
                <w:rFonts w:ascii="Century Gothic" w:hAnsi="Century Gothic"/>
                <w:b/>
                <w:color w:val="00B0F0"/>
                <w:sz w:val="32"/>
                <w:szCs w:val="32"/>
              </w:rPr>
              <w:t xml:space="preserve">KI-Kompetenzschulung für </w:t>
            </w:r>
            <w:r w:rsidR="0053298B" w:rsidRPr="005E1E5D">
              <w:rPr>
                <w:rFonts w:ascii="Century Gothic" w:hAnsi="Century Gothic"/>
                <w:b/>
                <w:color w:val="000000" w:themeColor="text1"/>
                <w:sz w:val="32"/>
                <w:szCs w:val="32"/>
              </w:rPr>
              <w:t>alle</w:t>
            </w:r>
            <w:r w:rsidR="00D37D00" w:rsidRPr="005E1E5D">
              <w:rPr>
                <w:rFonts w:ascii="Century Gothic" w:hAnsi="Century Gothic"/>
                <w:b/>
                <w:color w:val="000000" w:themeColor="text1"/>
                <w:sz w:val="32"/>
                <w:szCs w:val="32"/>
              </w:rPr>
              <w:t xml:space="preserve"> </w:t>
            </w:r>
            <w:r w:rsidR="0053298B" w:rsidRPr="005E1E5D">
              <w:rPr>
                <w:rFonts w:ascii="Century Gothic" w:hAnsi="Century Gothic"/>
                <w:b/>
                <w:color w:val="00B0F0"/>
                <w:sz w:val="32"/>
                <w:szCs w:val="32"/>
              </w:rPr>
              <w:t>Mitarbeiter</w:t>
            </w:r>
            <w:r w:rsidR="00F263EF" w:rsidRPr="005E1E5D">
              <w:rPr>
                <w:rFonts w:ascii="Century Gothic" w:hAnsi="Century Gothic"/>
                <w:b/>
                <w:color w:val="00B0F0"/>
                <w:sz w:val="32"/>
                <w:szCs w:val="32"/>
              </w:rPr>
              <w:t xml:space="preserve"> </w:t>
            </w:r>
            <w:r w:rsidR="00D37D00" w:rsidRPr="005E1E5D">
              <w:rPr>
                <w:rFonts w:ascii="Century Gothic" w:hAnsi="Century Gothic"/>
                <w:b/>
                <w:color w:val="00B0F0"/>
                <w:sz w:val="32"/>
                <w:szCs w:val="32"/>
              </w:rPr>
              <w:t>Ihres Hauses</w:t>
            </w:r>
            <w:r w:rsidRPr="005E1E5D">
              <w:rPr>
                <w:rFonts w:ascii="Century Gothic" w:hAnsi="Century Gothic"/>
                <w:b/>
                <w:color w:val="00B0F0"/>
                <w:sz w:val="32"/>
                <w:szCs w:val="32"/>
              </w:rPr>
              <w:t xml:space="preserve"> </w:t>
            </w:r>
            <w:r w:rsidR="0053298B" w:rsidRPr="005E1E5D">
              <w:rPr>
                <w:rFonts w:ascii="Century Gothic" w:hAnsi="Century Gothic"/>
                <w:b/>
                <w:color w:val="00B0F0"/>
                <w:sz w:val="32"/>
                <w:szCs w:val="32"/>
              </w:rPr>
              <w:t>(</w:t>
            </w:r>
            <w:r w:rsidR="00D37D00" w:rsidRPr="005E1E5D">
              <w:rPr>
                <w:rFonts w:ascii="Century Gothic" w:hAnsi="Century Gothic"/>
                <w:b/>
                <w:color w:val="00B0F0"/>
                <w:sz w:val="32"/>
                <w:szCs w:val="32"/>
              </w:rPr>
              <w:t xml:space="preserve">z. B. </w:t>
            </w:r>
            <w:r w:rsidR="0053298B" w:rsidRPr="005E1E5D">
              <w:rPr>
                <w:rFonts w:ascii="Century Gothic" w:hAnsi="Century Gothic"/>
                <w:b/>
                <w:color w:val="00B0F0"/>
                <w:sz w:val="32"/>
                <w:szCs w:val="32"/>
              </w:rPr>
              <w:t xml:space="preserve">aus </w:t>
            </w:r>
            <w:r w:rsidR="0032529B" w:rsidRPr="005E1E5D">
              <w:rPr>
                <w:rFonts w:ascii="Century Gothic" w:hAnsi="Century Gothic"/>
                <w:b/>
                <w:color w:val="00B0F0"/>
                <w:sz w:val="32"/>
                <w:szCs w:val="32"/>
              </w:rPr>
              <w:t>Verwaltung</w:t>
            </w:r>
            <w:r w:rsidR="0053298B" w:rsidRPr="005E1E5D">
              <w:rPr>
                <w:rFonts w:ascii="Century Gothic" w:hAnsi="Century Gothic"/>
                <w:b/>
                <w:color w:val="00B0F0"/>
                <w:sz w:val="32"/>
                <w:szCs w:val="32"/>
              </w:rPr>
              <w:t>, Steuerberatung, Rechtsberatung</w:t>
            </w:r>
            <w:r w:rsidR="002A340B" w:rsidRPr="005E1E5D">
              <w:rPr>
                <w:rFonts w:ascii="Century Gothic" w:hAnsi="Century Gothic"/>
                <w:b/>
                <w:color w:val="00B0F0"/>
                <w:sz w:val="32"/>
                <w:szCs w:val="32"/>
              </w:rPr>
              <w:t xml:space="preserve"> etc.</w:t>
            </w:r>
            <w:r w:rsidR="0053298B" w:rsidRPr="005E1E5D">
              <w:rPr>
                <w:rFonts w:ascii="Century Gothic" w:hAnsi="Century Gothic"/>
                <w:b/>
                <w:color w:val="00B0F0"/>
                <w:sz w:val="32"/>
                <w:szCs w:val="32"/>
              </w:rPr>
              <w:t>)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CCECFF"/>
            <w:textDirection w:val="btLr"/>
            <w:vAlign w:val="center"/>
          </w:tcPr>
          <w:p w14:paraId="4B288DF1" w14:textId="77777777" w:rsidR="00D45847" w:rsidRPr="00401743" w:rsidRDefault="00D45847" w:rsidP="0054500D">
            <w:pPr>
              <w:ind w:left="113" w:right="113"/>
              <w:jc w:val="center"/>
              <w:rPr>
                <w:b/>
                <w:color w:val="FFFFFF" w:themeColor="background1"/>
                <w:sz w:val="46"/>
                <w:szCs w:val="46"/>
              </w:rPr>
            </w:pPr>
            <w:r w:rsidRPr="00C11438">
              <w:rPr>
                <w:rFonts w:ascii="Century Gothic" w:hAnsi="Century Gothic"/>
                <w:color w:val="00B0F0"/>
                <w:sz w:val="12"/>
                <w:szCs w:val="12"/>
                <w:shd w:val="clear" w:color="auto" w:fill="00B0F0"/>
              </w:rPr>
              <w:t>05/2025</w:t>
            </w:r>
          </w:p>
        </w:tc>
      </w:tr>
    </w:tbl>
    <w:p w14:paraId="69C3B85D" w14:textId="77777777" w:rsidR="00DA1462" w:rsidRDefault="00DA1462" w:rsidP="00D81F95">
      <w:pPr>
        <w:jc w:val="right"/>
        <w:rPr>
          <w:rFonts w:ascii="Century Gothic" w:hAnsi="Century Gothic"/>
          <w:sz w:val="6"/>
          <w:szCs w:val="6"/>
        </w:rPr>
      </w:pPr>
      <w:r w:rsidRPr="00DA1462">
        <w:rPr>
          <w:rFonts w:ascii="Century Gothic" w:hAnsi="Century Gothic"/>
          <w:sz w:val="6"/>
          <w:szCs w:val="6"/>
        </w:rPr>
        <w:t xml:space="preserve"> </w:t>
      </w:r>
      <w:r w:rsidR="00D81F95">
        <w:rPr>
          <w:rFonts w:ascii="Century Gothic" w:hAnsi="Century Gothic"/>
          <w:sz w:val="6"/>
          <w:szCs w:val="6"/>
        </w:rPr>
        <w:tab/>
      </w:r>
    </w:p>
    <w:tbl>
      <w:tblPr>
        <w:tblStyle w:val="Tabellenraster"/>
        <w:tblW w:w="0" w:type="auto"/>
        <w:tblInd w:w="841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7351"/>
      </w:tblGrid>
      <w:tr w:rsidR="00DA1462" w14:paraId="662B3970" w14:textId="77777777" w:rsidTr="00DA1462">
        <w:tc>
          <w:tcPr>
            <w:tcW w:w="7351" w:type="dxa"/>
            <w:tcBorders>
              <w:top w:val="single" w:sz="8" w:space="0" w:color="F4B083" w:themeColor="accent2" w:themeTint="99"/>
              <w:left w:val="single" w:sz="8" w:space="0" w:color="F4B083" w:themeColor="accent2" w:themeTint="99"/>
              <w:bottom w:val="single" w:sz="8" w:space="0" w:color="F4B083" w:themeColor="accent2" w:themeTint="99"/>
              <w:right w:val="single" w:sz="8" w:space="0" w:color="F4B083" w:themeColor="accent2" w:themeTint="99"/>
            </w:tcBorders>
            <w:shd w:val="clear" w:color="auto" w:fill="F2DBDB"/>
          </w:tcPr>
          <w:p w14:paraId="1484BDA6" w14:textId="77777777" w:rsidR="00DA1462" w:rsidRPr="00D37D00" w:rsidRDefault="00DA1462" w:rsidP="00D16D55">
            <w:pPr>
              <w:pStyle w:val="Standardeinzug"/>
              <w:spacing w:before="0"/>
              <w:ind w:left="0"/>
              <w:rPr>
                <w:sz w:val="20"/>
              </w:rPr>
            </w:pPr>
            <w:r w:rsidRPr="00D37D00">
              <w:rPr>
                <w:b/>
                <w:sz w:val="20"/>
              </w:rPr>
              <w:t>Hinweis</w:t>
            </w:r>
            <w:r w:rsidRPr="00D37D00">
              <w:rPr>
                <w:sz w:val="20"/>
              </w:rPr>
              <w:t xml:space="preserve">: </w:t>
            </w:r>
          </w:p>
          <w:p w14:paraId="436C586E" w14:textId="77777777" w:rsidR="00DA1462" w:rsidRPr="00D37D00" w:rsidRDefault="00DA1462" w:rsidP="00D16D55">
            <w:pPr>
              <w:pStyle w:val="Aufzhlungszeichen"/>
              <w:numPr>
                <w:ilvl w:val="0"/>
                <w:numId w:val="8"/>
              </w:numPr>
              <w:ind w:left="445" w:hanging="445"/>
              <w:jc w:val="left"/>
              <w:rPr>
                <w:sz w:val="20"/>
              </w:rPr>
            </w:pPr>
            <w:r w:rsidRPr="00D37D00">
              <w:rPr>
                <w:sz w:val="20"/>
              </w:rPr>
              <w:t xml:space="preserve">Zielgruppe: </w:t>
            </w:r>
          </w:p>
          <w:p w14:paraId="2E89469C" w14:textId="77777777" w:rsidR="00DA1462" w:rsidRPr="00D37D00" w:rsidRDefault="00DA1462" w:rsidP="004E1BF0">
            <w:pPr>
              <w:pStyle w:val="Aufzhlungszeichen"/>
              <w:numPr>
                <w:ilvl w:val="0"/>
                <w:numId w:val="11"/>
              </w:numPr>
              <w:ind w:left="879" w:hanging="425"/>
              <w:jc w:val="left"/>
              <w:rPr>
                <w:sz w:val="20"/>
              </w:rPr>
            </w:pPr>
            <w:r w:rsidRPr="00D37D00">
              <w:rPr>
                <w:sz w:val="20"/>
              </w:rPr>
              <w:t>Sekretärin</w:t>
            </w:r>
            <w:r w:rsidR="00D37D00" w:rsidRPr="00D37D00">
              <w:rPr>
                <w:sz w:val="20"/>
              </w:rPr>
              <w:t>n</w:t>
            </w:r>
            <w:r w:rsidRPr="00D37D00">
              <w:rPr>
                <w:sz w:val="20"/>
              </w:rPr>
              <w:t xml:space="preserve">en, </w:t>
            </w:r>
          </w:p>
          <w:p w14:paraId="63668F8F" w14:textId="77777777" w:rsidR="00DA1462" w:rsidRPr="00D37D00" w:rsidRDefault="00DA1462" w:rsidP="004E1BF0">
            <w:pPr>
              <w:pStyle w:val="Aufzhlungszeichen"/>
              <w:numPr>
                <w:ilvl w:val="0"/>
                <w:numId w:val="11"/>
              </w:numPr>
              <w:ind w:left="879" w:hanging="425"/>
              <w:jc w:val="left"/>
              <w:rPr>
                <w:sz w:val="20"/>
              </w:rPr>
            </w:pPr>
            <w:r w:rsidRPr="00D37D00">
              <w:rPr>
                <w:sz w:val="20"/>
              </w:rPr>
              <w:t xml:space="preserve">Verwaltungskräfte, </w:t>
            </w:r>
          </w:p>
          <w:p w14:paraId="709E4653" w14:textId="77777777" w:rsidR="00DA1462" w:rsidRPr="00D37D00" w:rsidRDefault="00DA1462" w:rsidP="004E1BF0">
            <w:pPr>
              <w:pStyle w:val="Aufzhlungszeichen"/>
              <w:numPr>
                <w:ilvl w:val="0"/>
                <w:numId w:val="11"/>
              </w:numPr>
              <w:ind w:left="879" w:hanging="425"/>
              <w:jc w:val="left"/>
              <w:rPr>
                <w:sz w:val="20"/>
              </w:rPr>
            </w:pPr>
            <w:r w:rsidRPr="00D37D00">
              <w:rPr>
                <w:sz w:val="20"/>
              </w:rPr>
              <w:t>alle fachlichen Mitarbeiter im Bereich Steuer</w:t>
            </w:r>
          </w:p>
          <w:p w14:paraId="02FCD524" w14:textId="77777777" w:rsidR="00DA1462" w:rsidRPr="00D37D00" w:rsidRDefault="00DA1462" w:rsidP="004E1BF0">
            <w:pPr>
              <w:pStyle w:val="Aufzhlungszeichen"/>
              <w:numPr>
                <w:ilvl w:val="0"/>
                <w:numId w:val="11"/>
              </w:numPr>
              <w:ind w:left="879" w:hanging="425"/>
              <w:jc w:val="left"/>
              <w:rPr>
                <w:sz w:val="20"/>
              </w:rPr>
            </w:pPr>
            <w:r w:rsidRPr="00D37D00">
              <w:rPr>
                <w:sz w:val="20"/>
              </w:rPr>
              <w:t>alle Teilnehmer von UWP light</w:t>
            </w:r>
          </w:p>
          <w:p w14:paraId="38898AA3" w14:textId="77777777" w:rsidR="00DA1462" w:rsidRPr="00D37D00" w:rsidRDefault="00DA1462" w:rsidP="00D16D55">
            <w:pPr>
              <w:pStyle w:val="Aufzhlungszeichen"/>
              <w:numPr>
                <w:ilvl w:val="0"/>
                <w:numId w:val="8"/>
              </w:numPr>
              <w:ind w:left="445" w:hanging="445"/>
              <w:jc w:val="left"/>
              <w:rPr>
                <w:sz w:val="20"/>
              </w:rPr>
            </w:pPr>
            <w:r w:rsidRPr="00D37D00">
              <w:rPr>
                <w:sz w:val="20"/>
              </w:rPr>
              <w:t xml:space="preserve">Buchbar auf </w:t>
            </w:r>
            <w:hyperlink r:id="rId9" w:history="1">
              <w:r w:rsidRPr="00D37D00">
                <w:rPr>
                  <w:rStyle w:val="Hyperlink"/>
                  <w:color w:val="000000" w:themeColor="text1"/>
                  <w:sz w:val="20"/>
                  <w:u w:val="none"/>
                </w:rPr>
                <w:t>www.audfit.de</w:t>
              </w:r>
            </w:hyperlink>
            <w:r w:rsidR="004E1BF0">
              <w:rPr>
                <w:rStyle w:val="Hyperlink"/>
                <w:color w:val="000000" w:themeColor="text1"/>
                <w:sz w:val="20"/>
                <w:u w:val="none"/>
              </w:rPr>
              <w:t>,</w:t>
            </w:r>
            <w:r w:rsidRPr="00D37D00">
              <w:rPr>
                <w:color w:val="000000" w:themeColor="text1"/>
                <w:sz w:val="20"/>
              </w:rPr>
              <w:t xml:space="preserve"> </w:t>
            </w:r>
            <w:r w:rsidR="004E1BF0">
              <w:rPr>
                <w:color w:val="000000" w:themeColor="text1"/>
                <w:sz w:val="20"/>
              </w:rPr>
              <w:t xml:space="preserve">abrufbar </w:t>
            </w:r>
            <w:r w:rsidRPr="00D37D00">
              <w:rPr>
                <w:sz w:val="20"/>
              </w:rPr>
              <w:t>vom 25.10.2025 bis 31.12.2025</w:t>
            </w:r>
          </w:p>
          <w:p w14:paraId="0F9870C7" w14:textId="77777777" w:rsidR="00DA1462" w:rsidRDefault="00DA1462" w:rsidP="00D16D55">
            <w:pPr>
              <w:pStyle w:val="Aufzhlungszeichen"/>
              <w:numPr>
                <w:ilvl w:val="0"/>
                <w:numId w:val="8"/>
              </w:numPr>
              <w:ind w:left="445" w:hanging="425"/>
              <w:jc w:val="left"/>
            </w:pPr>
            <w:r w:rsidRPr="00D37D00">
              <w:rPr>
                <w:sz w:val="20"/>
              </w:rPr>
              <w:t xml:space="preserve">Die Ausstellung einer </w:t>
            </w:r>
            <w:r w:rsidRPr="00D37D00">
              <w:rPr>
                <w:b/>
                <w:sz w:val="20"/>
              </w:rPr>
              <w:t>Teilnahmebestätigung</w:t>
            </w:r>
            <w:r w:rsidRPr="00D37D00">
              <w:rPr>
                <w:sz w:val="20"/>
              </w:rPr>
              <w:t xml:space="preserve"> erfolgt </w:t>
            </w:r>
            <w:r w:rsidR="004E1BF0">
              <w:rPr>
                <w:sz w:val="20"/>
              </w:rPr>
              <w:t xml:space="preserve">automatisiert </w:t>
            </w:r>
            <w:r w:rsidRPr="00D37D00">
              <w:rPr>
                <w:sz w:val="20"/>
              </w:rPr>
              <w:t>spätestens zum Ende des Abrufzeitraums.</w:t>
            </w:r>
          </w:p>
        </w:tc>
      </w:tr>
    </w:tbl>
    <w:p w14:paraId="234771E7" w14:textId="77777777" w:rsidR="00DA1462" w:rsidRPr="00C467EA" w:rsidRDefault="00DA1462" w:rsidP="00DA1462">
      <w:pPr>
        <w:jc w:val="right"/>
        <w:rPr>
          <w:rFonts w:ascii="Century Gothic" w:hAnsi="Century Gothic"/>
          <w:sz w:val="2"/>
          <w:szCs w:val="2"/>
        </w:rPr>
      </w:pPr>
    </w:p>
    <w:tbl>
      <w:tblPr>
        <w:tblStyle w:val="Tabellenraster"/>
        <w:tblW w:w="8926" w:type="dxa"/>
        <w:tblCellMar>
          <w:top w:w="57" w:type="dxa"/>
          <w:left w:w="74" w:type="dxa"/>
          <w:bottom w:w="57" w:type="dxa"/>
          <w:right w:w="74" w:type="dxa"/>
        </w:tblCellMar>
        <w:tblLook w:val="04A0" w:firstRow="1" w:lastRow="0" w:firstColumn="1" w:lastColumn="0" w:noHBand="0" w:noVBand="1"/>
      </w:tblPr>
      <w:tblGrid>
        <w:gridCol w:w="2873"/>
        <w:gridCol w:w="2758"/>
        <w:gridCol w:w="14"/>
        <w:gridCol w:w="168"/>
        <w:gridCol w:w="83"/>
        <w:gridCol w:w="3030"/>
      </w:tblGrid>
      <w:tr w:rsidR="001825B1" w14:paraId="1B5236CD" w14:textId="77777777" w:rsidTr="00F263EF">
        <w:tc>
          <w:tcPr>
            <w:tcW w:w="5631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06E97A32" w14:textId="77777777" w:rsidR="001825B1" w:rsidRPr="00B77C16" w:rsidRDefault="001825B1" w:rsidP="001D1B4C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0"/>
              </w:rPr>
            </w:pPr>
            <w:r w:rsidRPr="00C467EA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  <w:highlight w:val="red"/>
              </w:rPr>
              <w:t xml:space="preserve">KIKOM </w:t>
            </w:r>
            <w:proofErr w:type="spellStart"/>
            <w:r w:rsidR="00B77C16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  <w:highlight w:val="red"/>
              </w:rPr>
              <w:t>b</w:t>
            </w:r>
            <w:r w:rsidRPr="00C467EA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  <w:highlight w:val="red"/>
              </w:rPr>
              <w:t>asic</w:t>
            </w:r>
            <w:proofErr w:type="spellEnd"/>
            <w:r w:rsidRPr="00C467EA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  <w:highlight w:val="red"/>
              </w:rPr>
              <w:t xml:space="preserve"> </w:t>
            </w:r>
            <w:r w:rsidR="00B77C16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  <w:highlight w:val="red"/>
              </w:rPr>
              <w:t>Teil 1/2 [</w:t>
            </w:r>
            <w:r w:rsidR="00C74AEB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  <w:highlight w:val="red"/>
              </w:rPr>
              <w:t>1,5</w:t>
            </w:r>
            <w:r w:rsidR="00B77C16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  <w:highlight w:val="red"/>
              </w:rPr>
              <w:t xml:space="preserve"> h] + Teil 2/2</w:t>
            </w:r>
            <w:r w:rsidR="001550F0">
              <w:rPr>
                <w:rFonts w:ascii="Century Gothic" w:hAnsi="Century Gothic"/>
                <w:b/>
                <w:color w:val="FFFFFF" w:themeColor="background1"/>
                <w:sz w:val="18"/>
                <w:szCs w:val="20"/>
                <w:highlight w:val="red"/>
              </w:rPr>
              <w:t xml:space="preserve"> </w:t>
            </w:r>
            <w:r w:rsidR="001550F0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  <w:highlight w:val="red"/>
              </w:rPr>
              <w:t>[</w:t>
            </w:r>
            <w:r w:rsidR="00C74AEB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  <w:highlight w:val="red"/>
              </w:rPr>
              <w:t>1,5</w:t>
            </w:r>
            <w:r w:rsidR="001550F0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  <w:highlight w:val="red"/>
              </w:rPr>
              <w:t xml:space="preserve"> h]</w:t>
            </w:r>
          </w:p>
        </w:tc>
        <w:tc>
          <w:tcPr>
            <w:tcW w:w="26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18A62" w14:textId="77777777" w:rsidR="001825B1" w:rsidRPr="001825B1" w:rsidRDefault="001825B1" w:rsidP="001D1B4C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6"/>
                <w:szCs w:val="6"/>
                <w:highlight w:val="red"/>
              </w:rPr>
            </w:pP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  <w:vAlign w:val="center"/>
          </w:tcPr>
          <w:p w14:paraId="4426B09C" w14:textId="77777777" w:rsidR="001825B1" w:rsidRPr="001825B1" w:rsidRDefault="001825B1" w:rsidP="001D1B4C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24"/>
                <w:szCs w:val="20"/>
              </w:rPr>
            </w:pPr>
            <w:r w:rsidRPr="00C467EA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  <w:highlight w:val="red"/>
              </w:rPr>
              <w:t xml:space="preserve">KIKOM </w:t>
            </w:r>
            <w:proofErr w:type="spellStart"/>
            <w:r w:rsidR="004D4EE4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  <w:highlight w:val="red"/>
              </w:rPr>
              <w:t>a</w:t>
            </w:r>
            <w:r w:rsidRPr="00C467EA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  <w:highlight w:val="red"/>
              </w:rPr>
              <w:t>dd</w:t>
            </w:r>
            <w:proofErr w:type="spellEnd"/>
            <w:r w:rsidRPr="00C467EA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  <w:highlight w:val="red"/>
              </w:rPr>
              <w:t xml:space="preserve">-on </w:t>
            </w:r>
            <w:proofErr w:type="spellStart"/>
            <w:r w:rsidR="00D45847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  <w:highlight w:val="red"/>
              </w:rPr>
              <w:t>a</w:t>
            </w:r>
            <w:r w:rsidRPr="00C467EA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  <w:highlight w:val="red"/>
              </w:rPr>
              <w:t>udit</w:t>
            </w:r>
            <w:proofErr w:type="spellEnd"/>
            <w:r w:rsidRPr="00C467EA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  <w:highlight w:val="red"/>
              </w:rPr>
              <w:t xml:space="preserve"> </w:t>
            </w:r>
            <w:r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  <w:highlight w:val="red"/>
              </w:rPr>
              <w:t>[</w:t>
            </w:r>
            <w:r w:rsidR="00D45847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  <w:highlight w:val="red"/>
              </w:rPr>
              <w:t>2</w:t>
            </w:r>
            <w:r w:rsidR="001550F0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  <w:highlight w:val="red"/>
              </w:rPr>
              <w:t xml:space="preserve"> h</w:t>
            </w:r>
            <w:r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  <w:highlight w:val="red"/>
              </w:rPr>
              <w:t>]</w:t>
            </w:r>
          </w:p>
        </w:tc>
      </w:tr>
      <w:tr w:rsidR="001825B1" w:rsidRPr="00C74AEB" w14:paraId="118B33B0" w14:textId="77777777" w:rsidTr="00F263EF">
        <w:tc>
          <w:tcPr>
            <w:tcW w:w="2873" w:type="dxa"/>
            <w:shd w:val="clear" w:color="auto" w:fill="CCECFF"/>
            <w:vAlign w:val="center"/>
          </w:tcPr>
          <w:p w14:paraId="3C0D200E" w14:textId="77777777" w:rsidR="00C5062A" w:rsidRPr="00C5062A" w:rsidRDefault="00C5062A" w:rsidP="00C5062A">
            <w:pPr>
              <w:jc w:val="center"/>
              <w:rPr>
                <w:rFonts w:ascii="Century Gothic" w:hAnsi="Century Gothic"/>
                <w:b/>
                <w:color w:val="00B0F0"/>
                <w:sz w:val="18"/>
                <w:szCs w:val="16"/>
              </w:rPr>
            </w:pPr>
            <w:r w:rsidRPr="00C5062A">
              <w:rPr>
                <w:rFonts w:ascii="Century Gothic" w:hAnsi="Century Gothic"/>
                <w:b/>
                <w:color w:val="00B0F0"/>
                <w:sz w:val="18"/>
                <w:szCs w:val="16"/>
              </w:rPr>
              <w:t>Teil 1/2 [1,5 h]:</w:t>
            </w:r>
          </w:p>
          <w:p w14:paraId="5E937ACC" w14:textId="77777777" w:rsidR="00C5062A" w:rsidRPr="00C5062A" w:rsidRDefault="00C5062A" w:rsidP="00C5062A">
            <w:pPr>
              <w:jc w:val="center"/>
              <w:rPr>
                <w:rFonts w:ascii="Century Gothic" w:hAnsi="Century Gothic"/>
                <w:b/>
                <w:color w:val="00B0F0"/>
                <w:sz w:val="18"/>
                <w:szCs w:val="16"/>
              </w:rPr>
            </w:pPr>
            <w:r w:rsidRPr="00C5062A">
              <w:rPr>
                <w:rFonts w:ascii="Century Gothic" w:hAnsi="Century Gothic"/>
                <w:b/>
                <w:color w:val="00B0F0"/>
                <w:sz w:val="18"/>
                <w:szCs w:val="16"/>
              </w:rPr>
              <w:t xml:space="preserve">Grundlagen – </w:t>
            </w:r>
          </w:p>
          <w:p w14:paraId="5ADAC969" w14:textId="77777777" w:rsidR="00C5062A" w:rsidRPr="00C5062A" w:rsidRDefault="00C5062A" w:rsidP="00C5062A">
            <w:pPr>
              <w:jc w:val="center"/>
              <w:rPr>
                <w:rFonts w:ascii="Century Gothic" w:hAnsi="Century Gothic"/>
                <w:b/>
                <w:color w:val="00B0F0"/>
                <w:sz w:val="18"/>
                <w:szCs w:val="16"/>
              </w:rPr>
            </w:pPr>
            <w:r w:rsidRPr="00C5062A">
              <w:rPr>
                <w:rFonts w:ascii="Century Gothic" w:hAnsi="Century Gothic"/>
                <w:b/>
                <w:color w:val="00B0F0"/>
                <w:sz w:val="18"/>
                <w:szCs w:val="16"/>
              </w:rPr>
              <w:t xml:space="preserve">KI verstehen </w:t>
            </w:r>
          </w:p>
          <w:p w14:paraId="166DB12A" w14:textId="77777777" w:rsidR="00C5062A" w:rsidRPr="00C5062A" w:rsidRDefault="00C5062A" w:rsidP="00C5062A">
            <w:pPr>
              <w:jc w:val="center"/>
              <w:rPr>
                <w:rFonts w:ascii="Century Gothic" w:hAnsi="Century Gothic"/>
                <w:b/>
                <w:color w:val="00B0F0"/>
                <w:sz w:val="18"/>
                <w:szCs w:val="16"/>
              </w:rPr>
            </w:pPr>
            <w:r w:rsidRPr="00C5062A">
              <w:rPr>
                <w:rFonts w:ascii="Century Gothic" w:hAnsi="Century Gothic"/>
                <w:b/>
                <w:color w:val="00B0F0"/>
                <w:sz w:val="18"/>
                <w:szCs w:val="16"/>
              </w:rPr>
              <w:t>ohne Technikstudium</w:t>
            </w:r>
          </w:p>
          <w:p w14:paraId="093260F1" w14:textId="77777777" w:rsidR="00C5062A" w:rsidRPr="00C5062A" w:rsidRDefault="00C5062A" w:rsidP="00C5062A">
            <w:pPr>
              <w:jc w:val="center"/>
              <w:rPr>
                <w:rFonts w:ascii="Century Gothic" w:hAnsi="Century Gothic"/>
                <w:b/>
                <w:color w:val="00B0F0"/>
                <w:sz w:val="18"/>
                <w:szCs w:val="16"/>
              </w:rPr>
            </w:pPr>
            <w:r w:rsidRPr="00C5062A">
              <w:rPr>
                <w:rFonts w:ascii="Century Gothic" w:hAnsi="Century Gothic"/>
                <w:b/>
                <w:color w:val="00B0F0"/>
                <w:sz w:val="18"/>
                <w:szCs w:val="16"/>
              </w:rPr>
              <w:t xml:space="preserve"> - inkludiert in</w:t>
            </w:r>
          </w:p>
          <w:p w14:paraId="6CBDB85E" w14:textId="77777777" w:rsidR="001825B1" w:rsidRPr="00C74AEB" w:rsidRDefault="00C5062A" w:rsidP="00C5062A">
            <w:pPr>
              <w:jc w:val="center"/>
              <w:rPr>
                <w:rFonts w:ascii="Century Gothic" w:hAnsi="Century Gothic"/>
                <w:b/>
                <w:color w:val="00B0F0"/>
                <w:sz w:val="18"/>
                <w:szCs w:val="16"/>
              </w:rPr>
            </w:pPr>
            <w:r w:rsidRPr="00C5062A">
              <w:rPr>
                <w:rFonts w:ascii="Century Gothic" w:hAnsi="Century Gothic"/>
                <w:b/>
                <w:color w:val="00B0F0"/>
                <w:sz w:val="18"/>
                <w:szCs w:val="16"/>
              </w:rPr>
              <w:t>UWP 1 classic -</w:t>
            </w:r>
          </w:p>
        </w:tc>
        <w:tc>
          <w:tcPr>
            <w:tcW w:w="2758" w:type="dxa"/>
            <w:tcBorders>
              <w:right w:val="single" w:sz="4" w:space="0" w:color="auto"/>
            </w:tcBorders>
            <w:shd w:val="clear" w:color="auto" w:fill="CCECFF"/>
            <w:vAlign w:val="center"/>
          </w:tcPr>
          <w:p w14:paraId="4556DE8A" w14:textId="77777777" w:rsidR="00C5062A" w:rsidRPr="00C5062A" w:rsidRDefault="00C5062A" w:rsidP="00C5062A">
            <w:pPr>
              <w:jc w:val="center"/>
              <w:rPr>
                <w:rFonts w:ascii="Century Gothic" w:hAnsi="Century Gothic"/>
                <w:b/>
                <w:color w:val="00B0F0"/>
                <w:sz w:val="18"/>
                <w:szCs w:val="16"/>
              </w:rPr>
            </w:pPr>
            <w:r w:rsidRPr="00C5062A">
              <w:rPr>
                <w:rFonts w:ascii="Century Gothic" w:hAnsi="Century Gothic"/>
                <w:b/>
                <w:color w:val="00B0F0"/>
                <w:sz w:val="18"/>
                <w:szCs w:val="16"/>
              </w:rPr>
              <w:t xml:space="preserve">Teil 2/2 [1,5 h]: </w:t>
            </w:r>
          </w:p>
          <w:p w14:paraId="30A43FA8" w14:textId="77777777" w:rsidR="00C5062A" w:rsidRPr="00C5062A" w:rsidRDefault="00C5062A" w:rsidP="00C5062A">
            <w:pPr>
              <w:jc w:val="center"/>
              <w:rPr>
                <w:rFonts w:ascii="Century Gothic" w:hAnsi="Century Gothic"/>
                <w:b/>
                <w:color w:val="00B0F0"/>
                <w:sz w:val="18"/>
                <w:szCs w:val="16"/>
              </w:rPr>
            </w:pPr>
            <w:r w:rsidRPr="00C5062A">
              <w:rPr>
                <w:rFonts w:ascii="Century Gothic" w:hAnsi="Century Gothic"/>
                <w:b/>
                <w:color w:val="00B0F0"/>
                <w:sz w:val="18"/>
                <w:szCs w:val="16"/>
              </w:rPr>
              <w:t xml:space="preserve">Rechtliche und ethische Grundlage </w:t>
            </w:r>
          </w:p>
          <w:p w14:paraId="282ADC9C" w14:textId="77777777" w:rsidR="00C5062A" w:rsidRPr="00C5062A" w:rsidRDefault="00C5062A" w:rsidP="00C5062A">
            <w:pPr>
              <w:jc w:val="center"/>
              <w:rPr>
                <w:rFonts w:ascii="Century Gothic" w:hAnsi="Century Gothic"/>
                <w:b/>
                <w:color w:val="00B0F0"/>
                <w:sz w:val="18"/>
                <w:szCs w:val="16"/>
              </w:rPr>
            </w:pPr>
            <w:r w:rsidRPr="00C5062A">
              <w:rPr>
                <w:rFonts w:ascii="Century Gothic" w:hAnsi="Century Gothic"/>
                <w:b/>
                <w:color w:val="00B0F0"/>
                <w:sz w:val="18"/>
                <w:szCs w:val="16"/>
              </w:rPr>
              <w:t>der KI-Nutzung</w:t>
            </w:r>
          </w:p>
          <w:p w14:paraId="0F5E1894" w14:textId="77777777" w:rsidR="00C5062A" w:rsidRPr="00C5062A" w:rsidRDefault="00C5062A" w:rsidP="00C5062A">
            <w:pPr>
              <w:jc w:val="center"/>
              <w:rPr>
                <w:rFonts w:ascii="Century Gothic" w:hAnsi="Century Gothic"/>
                <w:b/>
                <w:color w:val="00B0F0"/>
                <w:sz w:val="18"/>
                <w:szCs w:val="16"/>
              </w:rPr>
            </w:pPr>
            <w:r w:rsidRPr="00C5062A">
              <w:rPr>
                <w:rFonts w:ascii="Century Gothic" w:hAnsi="Century Gothic"/>
                <w:b/>
                <w:color w:val="00B0F0"/>
                <w:sz w:val="18"/>
                <w:szCs w:val="16"/>
              </w:rPr>
              <w:t>- inkludiert in</w:t>
            </w:r>
          </w:p>
          <w:p w14:paraId="27E19951" w14:textId="77777777" w:rsidR="001825B1" w:rsidRPr="00C74AEB" w:rsidRDefault="00C5062A" w:rsidP="00C5062A">
            <w:pPr>
              <w:jc w:val="center"/>
              <w:rPr>
                <w:rFonts w:ascii="Century Gothic" w:hAnsi="Century Gothic"/>
                <w:b/>
                <w:color w:val="00B0F0"/>
                <w:sz w:val="18"/>
                <w:szCs w:val="16"/>
              </w:rPr>
            </w:pPr>
            <w:r w:rsidRPr="00C5062A">
              <w:rPr>
                <w:rFonts w:ascii="Century Gothic" w:hAnsi="Century Gothic"/>
                <w:b/>
                <w:color w:val="00B0F0"/>
                <w:sz w:val="18"/>
                <w:szCs w:val="16"/>
              </w:rPr>
              <w:t>UWP 2 classic -</w:t>
            </w:r>
          </w:p>
        </w:tc>
        <w:tc>
          <w:tcPr>
            <w:tcW w:w="26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C39112" w14:textId="77777777" w:rsidR="001825B1" w:rsidRPr="00C74AEB" w:rsidRDefault="001825B1" w:rsidP="00C467EA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  <w:szCs w:val="6"/>
                <w:highlight w:val="darkGray"/>
              </w:rPr>
            </w:pPr>
          </w:p>
        </w:tc>
        <w:tc>
          <w:tcPr>
            <w:tcW w:w="30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CCECFF"/>
            <w:vAlign w:val="center"/>
          </w:tcPr>
          <w:p w14:paraId="2DA10E72" w14:textId="77777777" w:rsidR="00C5062A" w:rsidRPr="00C5062A" w:rsidRDefault="00C5062A" w:rsidP="00C5062A">
            <w:pPr>
              <w:jc w:val="center"/>
              <w:rPr>
                <w:rFonts w:ascii="Century Gothic" w:hAnsi="Century Gothic"/>
                <w:b/>
                <w:color w:val="00B0F0"/>
                <w:sz w:val="18"/>
                <w:szCs w:val="16"/>
              </w:rPr>
            </w:pPr>
            <w:r w:rsidRPr="00C5062A">
              <w:rPr>
                <w:rFonts w:ascii="Century Gothic" w:hAnsi="Century Gothic"/>
                <w:b/>
                <w:color w:val="00B0F0"/>
                <w:sz w:val="18"/>
                <w:szCs w:val="16"/>
              </w:rPr>
              <w:t>Einsatz von KI in der Wirtschaftsprüfung im Fokus</w:t>
            </w:r>
          </w:p>
          <w:p w14:paraId="16B3FA04" w14:textId="77777777" w:rsidR="001825B1" w:rsidRPr="00C74AEB" w:rsidRDefault="00C5062A" w:rsidP="00C5062A">
            <w:pPr>
              <w:jc w:val="center"/>
              <w:rPr>
                <w:rFonts w:ascii="Century Gothic" w:hAnsi="Century Gothic"/>
                <w:b/>
                <w:color w:val="00B0F0"/>
                <w:sz w:val="18"/>
                <w:szCs w:val="16"/>
              </w:rPr>
            </w:pPr>
            <w:r w:rsidRPr="00C5062A">
              <w:rPr>
                <w:rFonts w:ascii="Century Gothic" w:hAnsi="Century Gothic"/>
                <w:b/>
                <w:color w:val="00B0F0"/>
                <w:sz w:val="18"/>
                <w:szCs w:val="16"/>
              </w:rPr>
              <w:t xml:space="preserve"> - inkludiert in UWP 3 classic -</w:t>
            </w:r>
          </w:p>
        </w:tc>
      </w:tr>
      <w:tr w:rsidR="001825B1" w14:paraId="032E7C46" w14:textId="77777777" w:rsidTr="00F263EF">
        <w:tc>
          <w:tcPr>
            <w:tcW w:w="2873" w:type="dxa"/>
            <w:tcBorders>
              <w:bottom w:val="single" w:sz="4" w:space="0" w:color="auto"/>
            </w:tcBorders>
          </w:tcPr>
          <w:p w14:paraId="244A9E50" w14:textId="77777777" w:rsidR="001825B1" w:rsidRPr="00C74AEB" w:rsidRDefault="001825B1" w:rsidP="00C467EA">
            <w:pPr>
              <w:rPr>
                <w:rFonts w:ascii="Century Gothic" w:hAnsi="Century Gothic"/>
                <w:b/>
                <w:sz w:val="18"/>
                <w:szCs w:val="16"/>
              </w:rPr>
            </w:pPr>
            <w:r w:rsidRPr="00C74AEB">
              <w:rPr>
                <w:rFonts w:ascii="Century Gothic" w:hAnsi="Century Gothic"/>
                <w:b/>
                <w:sz w:val="18"/>
                <w:szCs w:val="16"/>
              </w:rPr>
              <w:t xml:space="preserve">Themenbereich 1: </w:t>
            </w:r>
          </w:p>
          <w:p w14:paraId="5DA81F74" w14:textId="77777777" w:rsidR="001825B1" w:rsidRPr="00C74AEB" w:rsidRDefault="001825B1" w:rsidP="00C467EA">
            <w:pPr>
              <w:rPr>
                <w:rFonts w:ascii="Century Gothic" w:hAnsi="Century Gothic"/>
                <w:b/>
                <w:sz w:val="18"/>
                <w:szCs w:val="16"/>
              </w:rPr>
            </w:pPr>
            <w:r w:rsidRPr="00C74AEB">
              <w:rPr>
                <w:rFonts w:ascii="Century Gothic" w:hAnsi="Century Gothic"/>
                <w:b/>
                <w:sz w:val="18"/>
                <w:szCs w:val="16"/>
              </w:rPr>
              <w:t>Grundlagen der künstlichen Intelligenz</w:t>
            </w:r>
          </w:p>
          <w:p w14:paraId="15CB8E6B" w14:textId="77777777" w:rsidR="001825B1" w:rsidRPr="00C74AEB" w:rsidRDefault="001825B1" w:rsidP="00C467EA">
            <w:pPr>
              <w:ind w:left="454" w:hanging="454"/>
              <w:rPr>
                <w:rFonts w:ascii="Century Gothic" w:hAnsi="Century Gothic"/>
                <w:sz w:val="18"/>
                <w:szCs w:val="16"/>
              </w:rPr>
            </w:pPr>
            <w:r w:rsidRPr="00C74AEB">
              <w:rPr>
                <w:rFonts w:ascii="Century Gothic" w:hAnsi="Century Gothic"/>
                <w:sz w:val="18"/>
                <w:szCs w:val="16"/>
              </w:rPr>
              <w:t>•</w:t>
            </w:r>
            <w:r w:rsidRPr="00C74AEB">
              <w:rPr>
                <w:rFonts w:ascii="Century Gothic" w:hAnsi="Century Gothic"/>
                <w:sz w:val="18"/>
                <w:szCs w:val="16"/>
              </w:rPr>
              <w:tab/>
              <w:t>Definition und Funktions</w:t>
            </w:r>
            <w:r w:rsidR="00D37D00">
              <w:rPr>
                <w:rFonts w:ascii="Century Gothic" w:hAnsi="Century Gothic"/>
                <w:sz w:val="18"/>
                <w:szCs w:val="16"/>
              </w:rPr>
              <w:t>-</w:t>
            </w:r>
            <w:r w:rsidRPr="00C74AEB">
              <w:rPr>
                <w:rFonts w:ascii="Century Gothic" w:hAnsi="Century Gothic"/>
                <w:sz w:val="18"/>
                <w:szCs w:val="16"/>
              </w:rPr>
              <w:t>weise von KI-Systemen</w:t>
            </w:r>
          </w:p>
          <w:p w14:paraId="3D235A37" w14:textId="77777777" w:rsidR="001825B1" w:rsidRPr="00C74AEB" w:rsidRDefault="001825B1" w:rsidP="00C467EA">
            <w:pPr>
              <w:ind w:left="454" w:hanging="454"/>
              <w:rPr>
                <w:rFonts w:ascii="Century Gothic" w:hAnsi="Century Gothic"/>
                <w:sz w:val="18"/>
                <w:szCs w:val="16"/>
              </w:rPr>
            </w:pPr>
            <w:r w:rsidRPr="00C74AEB">
              <w:rPr>
                <w:rFonts w:ascii="Century Gothic" w:hAnsi="Century Gothic"/>
                <w:sz w:val="18"/>
                <w:szCs w:val="16"/>
              </w:rPr>
              <w:t>•</w:t>
            </w:r>
            <w:r w:rsidRPr="00C74AEB">
              <w:rPr>
                <w:rFonts w:ascii="Century Gothic" w:hAnsi="Century Gothic"/>
                <w:sz w:val="18"/>
                <w:szCs w:val="16"/>
              </w:rPr>
              <w:tab/>
              <w:t>Begriffsbestimmungen</w:t>
            </w:r>
          </w:p>
          <w:p w14:paraId="1048C46E" w14:textId="77777777" w:rsidR="001825B1" w:rsidRPr="00C74AEB" w:rsidRDefault="001825B1" w:rsidP="00C467EA">
            <w:pPr>
              <w:ind w:left="454" w:hanging="454"/>
              <w:rPr>
                <w:rFonts w:ascii="Century Gothic" w:hAnsi="Century Gothic"/>
                <w:sz w:val="18"/>
                <w:szCs w:val="16"/>
              </w:rPr>
            </w:pPr>
            <w:r w:rsidRPr="00C74AEB">
              <w:rPr>
                <w:rFonts w:ascii="Century Gothic" w:hAnsi="Century Gothic"/>
                <w:sz w:val="18"/>
                <w:szCs w:val="16"/>
              </w:rPr>
              <w:t>•</w:t>
            </w:r>
            <w:r w:rsidRPr="00C74AEB">
              <w:rPr>
                <w:rFonts w:ascii="Century Gothic" w:hAnsi="Century Gothic"/>
                <w:sz w:val="18"/>
                <w:szCs w:val="16"/>
              </w:rPr>
              <w:tab/>
              <w:t>Generative KI für die Praxis</w:t>
            </w:r>
          </w:p>
          <w:p w14:paraId="52A45846" w14:textId="77777777" w:rsidR="001825B1" w:rsidRPr="00C74AEB" w:rsidRDefault="001825B1" w:rsidP="00C467EA">
            <w:pPr>
              <w:ind w:left="454" w:hanging="454"/>
              <w:rPr>
                <w:rFonts w:ascii="Century Gothic" w:hAnsi="Century Gothic"/>
                <w:sz w:val="18"/>
                <w:szCs w:val="16"/>
              </w:rPr>
            </w:pPr>
            <w:r w:rsidRPr="00C74AEB">
              <w:rPr>
                <w:rFonts w:ascii="Century Gothic" w:hAnsi="Century Gothic"/>
                <w:sz w:val="18"/>
                <w:szCs w:val="16"/>
              </w:rPr>
              <w:t>•</w:t>
            </w:r>
            <w:r w:rsidRPr="00C74AEB">
              <w:rPr>
                <w:rFonts w:ascii="Century Gothic" w:hAnsi="Century Gothic"/>
                <w:sz w:val="18"/>
                <w:szCs w:val="16"/>
              </w:rPr>
              <w:tab/>
              <w:t>Arten von KI und Anwendung</w:t>
            </w:r>
          </w:p>
        </w:tc>
        <w:tc>
          <w:tcPr>
            <w:tcW w:w="2758" w:type="dxa"/>
            <w:tcBorders>
              <w:bottom w:val="single" w:sz="4" w:space="0" w:color="auto"/>
              <w:right w:val="single" w:sz="4" w:space="0" w:color="auto"/>
            </w:tcBorders>
          </w:tcPr>
          <w:p w14:paraId="05DB44A2" w14:textId="77777777" w:rsidR="001825B1" w:rsidRPr="00C74AEB" w:rsidRDefault="001825B1" w:rsidP="00C467EA">
            <w:pPr>
              <w:rPr>
                <w:rFonts w:ascii="Century Gothic" w:hAnsi="Century Gothic"/>
                <w:b/>
                <w:sz w:val="18"/>
                <w:szCs w:val="16"/>
              </w:rPr>
            </w:pPr>
            <w:r w:rsidRPr="00C74AEB">
              <w:rPr>
                <w:rFonts w:ascii="Century Gothic" w:hAnsi="Century Gothic"/>
                <w:b/>
                <w:sz w:val="18"/>
                <w:szCs w:val="16"/>
              </w:rPr>
              <w:t xml:space="preserve">Themenbereich 3: </w:t>
            </w:r>
          </w:p>
          <w:p w14:paraId="47E4AE1A" w14:textId="77777777" w:rsidR="001825B1" w:rsidRPr="00C74AEB" w:rsidRDefault="00C74AEB" w:rsidP="00C467EA">
            <w:pPr>
              <w:rPr>
                <w:rFonts w:ascii="Century Gothic" w:hAnsi="Century Gothic"/>
                <w:b/>
                <w:sz w:val="18"/>
                <w:szCs w:val="16"/>
              </w:rPr>
            </w:pPr>
            <w:r w:rsidRPr="00C74AEB">
              <w:rPr>
                <w:rFonts w:ascii="Century Gothic" w:hAnsi="Century Gothic"/>
                <w:b/>
                <w:sz w:val="18"/>
                <w:szCs w:val="16"/>
              </w:rPr>
              <w:t>Die KI kommt - Vorkehrungen und Maßnahmen</w:t>
            </w:r>
          </w:p>
          <w:p w14:paraId="2AF7FE94" w14:textId="77777777" w:rsidR="00C74AEB" w:rsidRPr="00C74AEB" w:rsidRDefault="001825B1" w:rsidP="00C467EA">
            <w:pPr>
              <w:ind w:left="414" w:hanging="425"/>
              <w:rPr>
                <w:rFonts w:ascii="Century Gothic" w:hAnsi="Century Gothic"/>
                <w:sz w:val="18"/>
                <w:szCs w:val="16"/>
              </w:rPr>
            </w:pPr>
            <w:r w:rsidRPr="00C74AEB">
              <w:rPr>
                <w:rFonts w:ascii="Century Gothic" w:hAnsi="Century Gothic"/>
                <w:sz w:val="18"/>
                <w:szCs w:val="16"/>
              </w:rPr>
              <w:t>•</w:t>
            </w:r>
            <w:r w:rsidRPr="00C74AEB">
              <w:rPr>
                <w:rFonts w:ascii="Century Gothic" w:hAnsi="Century Gothic"/>
                <w:sz w:val="18"/>
                <w:szCs w:val="16"/>
              </w:rPr>
              <w:tab/>
            </w:r>
            <w:r w:rsidR="00C74AEB" w:rsidRPr="00C74AEB">
              <w:rPr>
                <w:rFonts w:ascii="Century Gothic" w:hAnsi="Century Gothic"/>
                <w:sz w:val="18"/>
                <w:szCs w:val="16"/>
              </w:rPr>
              <w:t>Förderung von KI-Kompetenz nach Art. 4 EU AI Act</w:t>
            </w:r>
          </w:p>
          <w:p w14:paraId="06EE3329" w14:textId="77777777" w:rsidR="00C74AEB" w:rsidRPr="00C74AEB" w:rsidRDefault="00C74AEB" w:rsidP="00C74AEB">
            <w:pPr>
              <w:pStyle w:val="Listenabsatz"/>
              <w:numPr>
                <w:ilvl w:val="0"/>
                <w:numId w:val="4"/>
              </w:numPr>
              <w:ind w:left="357" w:hanging="357"/>
              <w:rPr>
                <w:rFonts w:ascii="Century Gothic" w:hAnsi="Century Gothic"/>
                <w:sz w:val="18"/>
                <w:szCs w:val="16"/>
              </w:rPr>
            </w:pPr>
            <w:r w:rsidRPr="00C74AEB">
              <w:rPr>
                <w:rFonts w:ascii="Century Gothic" w:hAnsi="Century Gothic"/>
                <w:sz w:val="18"/>
                <w:szCs w:val="16"/>
              </w:rPr>
              <w:t>KI-Unternehmensrichtlinie</w:t>
            </w:r>
          </w:p>
          <w:p w14:paraId="7B2D52A1" w14:textId="77777777" w:rsidR="001825B1" w:rsidRPr="00C74AEB" w:rsidRDefault="001825B1" w:rsidP="00C467EA">
            <w:pPr>
              <w:ind w:left="414" w:hanging="425"/>
              <w:rPr>
                <w:rFonts w:ascii="Century Gothic" w:hAnsi="Century Gothic"/>
                <w:sz w:val="18"/>
                <w:szCs w:val="16"/>
              </w:rPr>
            </w:pPr>
          </w:p>
        </w:tc>
        <w:tc>
          <w:tcPr>
            <w:tcW w:w="26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C7E72C" w14:textId="77777777" w:rsidR="001825B1" w:rsidRPr="00C74AEB" w:rsidRDefault="001825B1" w:rsidP="00C467EA">
            <w:pPr>
              <w:rPr>
                <w:rFonts w:ascii="Century Gothic" w:hAnsi="Century Gothic"/>
                <w:b/>
                <w:sz w:val="18"/>
                <w:szCs w:val="6"/>
              </w:rPr>
            </w:pPr>
          </w:p>
        </w:tc>
        <w:tc>
          <w:tcPr>
            <w:tcW w:w="3030" w:type="dxa"/>
            <w:tcBorders>
              <w:left w:val="single" w:sz="4" w:space="0" w:color="auto"/>
              <w:bottom w:val="nil"/>
            </w:tcBorders>
          </w:tcPr>
          <w:p w14:paraId="53FC400D" w14:textId="77777777" w:rsidR="001825B1" w:rsidRPr="00C74AEB" w:rsidRDefault="001825B1" w:rsidP="00C467EA">
            <w:pPr>
              <w:rPr>
                <w:rFonts w:ascii="Century Gothic" w:hAnsi="Century Gothic"/>
                <w:b/>
                <w:sz w:val="18"/>
                <w:szCs w:val="16"/>
              </w:rPr>
            </w:pPr>
            <w:r w:rsidRPr="00C74AEB">
              <w:rPr>
                <w:rFonts w:ascii="Century Gothic" w:hAnsi="Century Gothic"/>
                <w:b/>
                <w:sz w:val="18"/>
                <w:szCs w:val="16"/>
              </w:rPr>
              <w:t xml:space="preserve">Themenbereich 5: </w:t>
            </w:r>
          </w:p>
          <w:p w14:paraId="0F320DFD" w14:textId="77777777" w:rsidR="001825B1" w:rsidRPr="00C74AEB" w:rsidRDefault="001825B1" w:rsidP="00C467EA">
            <w:pPr>
              <w:rPr>
                <w:rFonts w:ascii="Century Gothic" w:hAnsi="Century Gothic"/>
                <w:b/>
                <w:sz w:val="18"/>
                <w:szCs w:val="16"/>
              </w:rPr>
            </w:pPr>
            <w:r w:rsidRPr="00C74AEB">
              <w:rPr>
                <w:rFonts w:ascii="Century Gothic" w:hAnsi="Century Gothic"/>
                <w:b/>
                <w:sz w:val="18"/>
                <w:szCs w:val="16"/>
              </w:rPr>
              <w:t>KI in der Wirtschaftsprüfung</w:t>
            </w:r>
          </w:p>
          <w:p w14:paraId="0E4F5F88" w14:textId="77777777" w:rsidR="001825B1" w:rsidRPr="00C74AEB" w:rsidRDefault="001825B1" w:rsidP="00C467EA">
            <w:pPr>
              <w:ind w:left="456" w:hanging="456"/>
              <w:rPr>
                <w:rFonts w:ascii="Century Gothic" w:hAnsi="Century Gothic"/>
                <w:sz w:val="18"/>
                <w:szCs w:val="16"/>
              </w:rPr>
            </w:pPr>
            <w:r w:rsidRPr="00C74AEB">
              <w:rPr>
                <w:rFonts w:ascii="Century Gothic" w:hAnsi="Century Gothic"/>
                <w:sz w:val="18"/>
                <w:szCs w:val="16"/>
              </w:rPr>
              <w:t>•</w:t>
            </w:r>
            <w:r w:rsidRPr="00C74AEB">
              <w:rPr>
                <w:rFonts w:ascii="Century Gothic" w:hAnsi="Century Gothic"/>
                <w:sz w:val="18"/>
                <w:szCs w:val="16"/>
              </w:rPr>
              <w:tab/>
              <w:t>Zentrale Erfolgsfaktoren für die Einführung von KI</w:t>
            </w:r>
          </w:p>
          <w:p w14:paraId="161095DD" w14:textId="77777777" w:rsidR="001825B1" w:rsidRPr="00C74AEB" w:rsidRDefault="001825B1" w:rsidP="00C467EA">
            <w:pPr>
              <w:ind w:left="456" w:hanging="456"/>
              <w:rPr>
                <w:rFonts w:ascii="Century Gothic" w:hAnsi="Century Gothic"/>
                <w:sz w:val="18"/>
                <w:szCs w:val="16"/>
              </w:rPr>
            </w:pPr>
            <w:r w:rsidRPr="00C74AEB">
              <w:rPr>
                <w:rFonts w:ascii="Century Gothic" w:hAnsi="Century Gothic"/>
                <w:sz w:val="18"/>
                <w:szCs w:val="16"/>
              </w:rPr>
              <w:t>•</w:t>
            </w:r>
            <w:r w:rsidRPr="00C74AEB">
              <w:rPr>
                <w:rFonts w:ascii="Century Gothic" w:hAnsi="Century Gothic"/>
                <w:sz w:val="18"/>
                <w:szCs w:val="16"/>
              </w:rPr>
              <w:tab/>
              <w:t xml:space="preserve">Aktuelle KI-Systeme von </w:t>
            </w:r>
            <w:proofErr w:type="spellStart"/>
            <w:r w:rsidRPr="00C74AEB">
              <w:rPr>
                <w:rFonts w:ascii="Century Gothic" w:hAnsi="Century Gothic"/>
                <w:sz w:val="18"/>
                <w:szCs w:val="16"/>
              </w:rPr>
              <w:t>ChatGPT</w:t>
            </w:r>
            <w:proofErr w:type="spellEnd"/>
            <w:r w:rsidRPr="00C74AEB">
              <w:rPr>
                <w:rFonts w:ascii="Century Gothic" w:hAnsi="Century Gothic"/>
                <w:sz w:val="18"/>
                <w:szCs w:val="16"/>
              </w:rPr>
              <w:t xml:space="preserve"> bis zu spezialisierten Prüfungstools</w:t>
            </w:r>
          </w:p>
          <w:p w14:paraId="1551EE45" w14:textId="77777777" w:rsidR="001825B1" w:rsidRPr="00C74AEB" w:rsidRDefault="001825B1" w:rsidP="00AC413F">
            <w:pPr>
              <w:ind w:left="456" w:hanging="456"/>
              <w:rPr>
                <w:rFonts w:ascii="Century Gothic" w:hAnsi="Century Gothic"/>
                <w:sz w:val="18"/>
                <w:szCs w:val="16"/>
              </w:rPr>
            </w:pPr>
            <w:r w:rsidRPr="00C74AEB">
              <w:rPr>
                <w:rFonts w:ascii="Century Gothic" w:hAnsi="Century Gothic"/>
                <w:sz w:val="18"/>
                <w:szCs w:val="16"/>
              </w:rPr>
              <w:t>•</w:t>
            </w:r>
            <w:r w:rsidRPr="00C74AEB">
              <w:rPr>
                <w:rFonts w:ascii="Century Gothic" w:hAnsi="Century Gothic"/>
                <w:sz w:val="18"/>
                <w:szCs w:val="16"/>
              </w:rPr>
              <w:tab/>
              <w:t>Praktisches Fallbeispiel: Wie der KI-Einsatz beim Mandanten die Abschlussprüfung verändert</w:t>
            </w:r>
          </w:p>
        </w:tc>
      </w:tr>
      <w:tr w:rsidR="001825B1" w14:paraId="541BDB9E" w14:textId="77777777" w:rsidTr="00F263EF">
        <w:trPr>
          <w:trHeight w:val="2392"/>
        </w:trPr>
        <w:tc>
          <w:tcPr>
            <w:tcW w:w="2873" w:type="dxa"/>
            <w:tcBorders>
              <w:bottom w:val="single" w:sz="8" w:space="0" w:color="auto"/>
            </w:tcBorders>
          </w:tcPr>
          <w:p w14:paraId="29624D8B" w14:textId="77777777" w:rsidR="001825B1" w:rsidRPr="00C74AEB" w:rsidRDefault="00D37D00" w:rsidP="00C467EA">
            <w:pPr>
              <w:rPr>
                <w:rFonts w:ascii="Century Gothic" w:hAnsi="Century Gothic"/>
                <w:b/>
                <w:sz w:val="18"/>
                <w:szCs w:val="16"/>
              </w:rPr>
            </w:pPr>
            <w:r w:rsidRPr="00C74AEB">
              <w:rPr>
                <w:rFonts w:ascii="Century Gothic" w:hAnsi="Century Gothic"/>
                <w:b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4018E76" wp14:editId="5AC333E9">
                      <wp:simplePos x="0" y="0"/>
                      <wp:positionH relativeFrom="column">
                        <wp:posOffset>1618752</wp:posOffset>
                      </wp:positionH>
                      <wp:positionV relativeFrom="paragraph">
                        <wp:posOffset>43256</wp:posOffset>
                      </wp:positionV>
                      <wp:extent cx="240427" cy="3396326"/>
                      <wp:effectExtent l="3175" t="0" r="10795" b="86995"/>
                      <wp:wrapNone/>
                      <wp:docPr id="2" name="Geschweifte Klammer recht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40427" cy="3396326"/>
                              </a:xfrm>
                              <a:prstGeom prst="rightBrace">
                                <a:avLst>
                                  <a:gd name="adj1" fmla="val 8333"/>
                                  <a:gd name="adj2" fmla="val 49028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C6852DE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Geschweifte Klammer rechts 2" o:spid="_x0000_s1026" type="#_x0000_t88" style="position:absolute;margin-left:127.45pt;margin-top:3.4pt;width:18.95pt;height:267.45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" adj="127,10590" strokecolor="black [3213]" strokeweight=".5pt">
                      <v:stroke joinstyle="miter"/>
                    </v:shape>
                  </w:pict>
                </mc:Fallback>
              </mc:AlternateContent>
            </w:r>
            <w:r w:rsidR="001825B1" w:rsidRPr="00C74AEB">
              <w:rPr>
                <w:rFonts w:ascii="Century Gothic" w:hAnsi="Century Gothic"/>
                <w:b/>
                <w:sz w:val="18"/>
                <w:szCs w:val="16"/>
              </w:rPr>
              <w:t xml:space="preserve">Themenbereich 2: </w:t>
            </w:r>
          </w:p>
          <w:p w14:paraId="3B45853F" w14:textId="77777777" w:rsidR="001825B1" w:rsidRPr="00C74AEB" w:rsidRDefault="001825B1" w:rsidP="00C467EA">
            <w:pPr>
              <w:rPr>
                <w:rFonts w:ascii="Century Gothic" w:hAnsi="Century Gothic"/>
                <w:b/>
                <w:sz w:val="18"/>
                <w:szCs w:val="16"/>
              </w:rPr>
            </w:pPr>
            <w:r w:rsidRPr="00C74AEB">
              <w:rPr>
                <w:rFonts w:ascii="Century Gothic" w:hAnsi="Century Gothic"/>
                <w:b/>
                <w:sz w:val="18"/>
                <w:szCs w:val="16"/>
              </w:rPr>
              <w:t>Risiken und Chancen der KI</w:t>
            </w:r>
          </w:p>
          <w:p w14:paraId="751591C2" w14:textId="77777777" w:rsidR="001825B1" w:rsidRPr="00C74AEB" w:rsidRDefault="001825B1" w:rsidP="00C467EA">
            <w:pPr>
              <w:ind w:left="454" w:hanging="454"/>
              <w:rPr>
                <w:rFonts w:ascii="Century Gothic" w:hAnsi="Century Gothic"/>
                <w:sz w:val="18"/>
                <w:szCs w:val="16"/>
              </w:rPr>
            </w:pPr>
            <w:r w:rsidRPr="00C74AEB">
              <w:rPr>
                <w:rFonts w:ascii="Century Gothic" w:hAnsi="Century Gothic"/>
                <w:sz w:val="18"/>
                <w:szCs w:val="16"/>
              </w:rPr>
              <w:t>•</w:t>
            </w:r>
            <w:r w:rsidRPr="00C74AEB">
              <w:rPr>
                <w:rFonts w:ascii="Century Gothic" w:hAnsi="Century Gothic"/>
                <w:sz w:val="18"/>
                <w:szCs w:val="16"/>
              </w:rPr>
              <w:tab/>
              <w:t>Trainingsdaten: Welcher Input steuert die Ergebnisse?</w:t>
            </w:r>
          </w:p>
          <w:p w14:paraId="5785B171" w14:textId="77777777" w:rsidR="001825B1" w:rsidRPr="00C74AEB" w:rsidRDefault="001825B1" w:rsidP="00C467EA">
            <w:pPr>
              <w:ind w:left="454" w:hanging="454"/>
              <w:rPr>
                <w:rFonts w:ascii="Century Gothic" w:hAnsi="Century Gothic"/>
                <w:sz w:val="18"/>
                <w:szCs w:val="16"/>
              </w:rPr>
            </w:pPr>
            <w:r w:rsidRPr="00C74AEB">
              <w:rPr>
                <w:rFonts w:ascii="Century Gothic" w:hAnsi="Century Gothic"/>
                <w:sz w:val="18"/>
                <w:szCs w:val="16"/>
              </w:rPr>
              <w:t>•</w:t>
            </w:r>
            <w:r w:rsidRPr="00C74AEB">
              <w:rPr>
                <w:rFonts w:ascii="Century Gothic" w:hAnsi="Century Gothic"/>
                <w:sz w:val="18"/>
                <w:szCs w:val="16"/>
              </w:rPr>
              <w:tab/>
              <w:t>Black-Box-Thematik</w:t>
            </w:r>
          </w:p>
          <w:p w14:paraId="3EF52088" w14:textId="77777777" w:rsidR="001825B1" w:rsidRPr="00C74AEB" w:rsidRDefault="001825B1" w:rsidP="00C467EA">
            <w:pPr>
              <w:ind w:left="454" w:hanging="454"/>
              <w:rPr>
                <w:rFonts w:ascii="Century Gothic" w:hAnsi="Century Gothic"/>
                <w:sz w:val="18"/>
                <w:szCs w:val="16"/>
              </w:rPr>
            </w:pPr>
            <w:r w:rsidRPr="00C74AEB">
              <w:rPr>
                <w:rFonts w:ascii="Century Gothic" w:hAnsi="Century Gothic"/>
                <w:sz w:val="18"/>
                <w:szCs w:val="16"/>
              </w:rPr>
              <w:t>•</w:t>
            </w:r>
            <w:r w:rsidRPr="00C74AEB">
              <w:rPr>
                <w:rFonts w:ascii="Century Gothic" w:hAnsi="Century Gothic"/>
                <w:sz w:val="18"/>
                <w:szCs w:val="16"/>
              </w:rPr>
              <w:tab/>
              <w:t>Halluzinationen</w:t>
            </w:r>
          </w:p>
          <w:p w14:paraId="5CEDCB22" w14:textId="77777777" w:rsidR="001825B1" w:rsidRPr="00C74AEB" w:rsidRDefault="001825B1" w:rsidP="00C467EA">
            <w:pPr>
              <w:ind w:left="454" w:hanging="454"/>
              <w:rPr>
                <w:rFonts w:ascii="Century Gothic" w:hAnsi="Century Gothic"/>
                <w:sz w:val="18"/>
                <w:szCs w:val="16"/>
              </w:rPr>
            </w:pPr>
            <w:r w:rsidRPr="00C74AEB">
              <w:rPr>
                <w:rFonts w:ascii="Century Gothic" w:hAnsi="Century Gothic"/>
                <w:sz w:val="18"/>
                <w:szCs w:val="16"/>
              </w:rPr>
              <w:t>•</w:t>
            </w:r>
            <w:r w:rsidRPr="00C74AEB">
              <w:rPr>
                <w:rFonts w:ascii="Century Gothic" w:hAnsi="Century Gothic"/>
                <w:sz w:val="18"/>
                <w:szCs w:val="16"/>
              </w:rPr>
              <w:tab/>
              <w:t>Nachvollziehbarkeit</w:t>
            </w:r>
          </w:p>
          <w:p w14:paraId="2996CD5E" w14:textId="77777777" w:rsidR="001825B1" w:rsidRPr="00C74AEB" w:rsidRDefault="001825B1" w:rsidP="00C467EA">
            <w:pPr>
              <w:ind w:left="454" w:hanging="454"/>
              <w:rPr>
                <w:rFonts w:ascii="Century Gothic" w:hAnsi="Century Gothic"/>
                <w:sz w:val="18"/>
                <w:szCs w:val="16"/>
              </w:rPr>
            </w:pPr>
            <w:r w:rsidRPr="00C74AEB">
              <w:rPr>
                <w:rFonts w:ascii="Century Gothic" w:hAnsi="Century Gothic"/>
                <w:sz w:val="18"/>
                <w:szCs w:val="16"/>
              </w:rPr>
              <w:t>•</w:t>
            </w:r>
            <w:r w:rsidRPr="00C74AEB">
              <w:rPr>
                <w:rFonts w:ascii="Century Gothic" w:hAnsi="Century Gothic"/>
                <w:sz w:val="18"/>
                <w:szCs w:val="16"/>
              </w:rPr>
              <w:tab/>
              <w:t>Umweltbelastung</w:t>
            </w:r>
          </w:p>
          <w:p w14:paraId="195145D9" w14:textId="77777777" w:rsidR="001825B1" w:rsidRPr="00C74AEB" w:rsidRDefault="001825B1" w:rsidP="00346C6C">
            <w:pPr>
              <w:ind w:left="454" w:hanging="454"/>
              <w:rPr>
                <w:rFonts w:ascii="Century Gothic" w:hAnsi="Century Gothic"/>
                <w:sz w:val="18"/>
                <w:szCs w:val="16"/>
              </w:rPr>
            </w:pPr>
            <w:r w:rsidRPr="00C74AEB">
              <w:rPr>
                <w:rFonts w:ascii="Century Gothic" w:hAnsi="Century Gothic"/>
                <w:sz w:val="18"/>
                <w:szCs w:val="16"/>
              </w:rPr>
              <w:t>•</w:t>
            </w:r>
            <w:r w:rsidRPr="00C74AEB">
              <w:rPr>
                <w:rFonts w:ascii="Century Gothic" w:hAnsi="Century Gothic"/>
                <w:sz w:val="18"/>
                <w:szCs w:val="16"/>
              </w:rPr>
              <w:tab/>
              <w:t>Effizienzsteigerung und Automatisierung</w:t>
            </w:r>
          </w:p>
        </w:tc>
        <w:tc>
          <w:tcPr>
            <w:tcW w:w="2758" w:type="dxa"/>
            <w:tcBorders>
              <w:bottom w:val="single" w:sz="8" w:space="0" w:color="auto"/>
              <w:right w:val="single" w:sz="4" w:space="0" w:color="auto"/>
            </w:tcBorders>
          </w:tcPr>
          <w:p w14:paraId="5DF1603C" w14:textId="77777777" w:rsidR="001825B1" w:rsidRPr="00C74AEB" w:rsidRDefault="001825B1" w:rsidP="00C467EA">
            <w:pPr>
              <w:rPr>
                <w:rFonts w:ascii="Century Gothic" w:hAnsi="Century Gothic"/>
                <w:b/>
                <w:sz w:val="18"/>
                <w:szCs w:val="16"/>
              </w:rPr>
            </w:pPr>
            <w:r w:rsidRPr="00C74AEB">
              <w:rPr>
                <w:rFonts w:ascii="Century Gothic" w:hAnsi="Century Gothic"/>
                <w:b/>
                <w:sz w:val="18"/>
                <w:szCs w:val="16"/>
              </w:rPr>
              <w:t xml:space="preserve">Themenbereich 4: </w:t>
            </w:r>
          </w:p>
          <w:p w14:paraId="1005C5CD" w14:textId="77777777" w:rsidR="001825B1" w:rsidRPr="00C74AEB" w:rsidRDefault="001825B1" w:rsidP="00C467EA">
            <w:pPr>
              <w:rPr>
                <w:rFonts w:ascii="Century Gothic" w:hAnsi="Century Gothic"/>
                <w:b/>
                <w:sz w:val="18"/>
                <w:szCs w:val="16"/>
              </w:rPr>
            </w:pPr>
            <w:r w:rsidRPr="00C74AEB">
              <w:rPr>
                <w:rFonts w:ascii="Century Gothic" w:hAnsi="Century Gothic"/>
                <w:b/>
                <w:sz w:val="18"/>
                <w:szCs w:val="16"/>
              </w:rPr>
              <w:t xml:space="preserve">Einführung in </w:t>
            </w:r>
            <w:r w:rsidR="00C74AEB" w:rsidRPr="00C74AEB">
              <w:rPr>
                <w:rFonts w:ascii="Century Gothic" w:hAnsi="Century Gothic"/>
                <w:b/>
                <w:sz w:val="18"/>
                <w:szCs w:val="16"/>
              </w:rPr>
              <w:t>rechtliche Grundlagen</w:t>
            </w:r>
          </w:p>
          <w:p w14:paraId="48820172" w14:textId="77777777" w:rsidR="00C74AEB" w:rsidRPr="00C74AEB" w:rsidRDefault="00C74AEB" w:rsidP="00C74AEB">
            <w:pPr>
              <w:pStyle w:val="Listenabsatz"/>
              <w:numPr>
                <w:ilvl w:val="0"/>
                <w:numId w:val="4"/>
              </w:numPr>
              <w:ind w:left="357" w:hanging="357"/>
              <w:rPr>
                <w:rFonts w:ascii="Century Gothic" w:hAnsi="Century Gothic"/>
                <w:sz w:val="18"/>
                <w:szCs w:val="16"/>
              </w:rPr>
            </w:pPr>
            <w:r w:rsidRPr="00C74AEB">
              <w:rPr>
                <w:rFonts w:ascii="Century Gothic" w:hAnsi="Century Gothic"/>
                <w:sz w:val="18"/>
                <w:szCs w:val="16"/>
              </w:rPr>
              <w:t>Digitale Datenstrategie der EU</w:t>
            </w:r>
          </w:p>
          <w:p w14:paraId="3E7E4031" w14:textId="77777777" w:rsidR="00C74AEB" w:rsidRPr="00C74AEB" w:rsidRDefault="00C74AEB" w:rsidP="00C74AEB">
            <w:pPr>
              <w:pStyle w:val="Listenabsatz"/>
              <w:numPr>
                <w:ilvl w:val="0"/>
                <w:numId w:val="4"/>
              </w:numPr>
              <w:ind w:left="357" w:hanging="357"/>
              <w:rPr>
                <w:rFonts w:ascii="Century Gothic" w:hAnsi="Century Gothic"/>
                <w:sz w:val="18"/>
                <w:szCs w:val="16"/>
              </w:rPr>
            </w:pPr>
            <w:r w:rsidRPr="00C74AEB">
              <w:rPr>
                <w:rFonts w:ascii="Century Gothic" w:hAnsi="Century Gothic"/>
                <w:sz w:val="18"/>
                <w:szCs w:val="16"/>
              </w:rPr>
              <w:t>Systematik EU AI Act – risikobasierter Ansatz</w:t>
            </w:r>
          </w:p>
          <w:p w14:paraId="0C71601C" w14:textId="77777777" w:rsidR="00C74AEB" w:rsidRPr="00C74AEB" w:rsidRDefault="00C74AEB" w:rsidP="00C74AEB">
            <w:pPr>
              <w:pStyle w:val="Listenabsatz"/>
              <w:numPr>
                <w:ilvl w:val="0"/>
                <w:numId w:val="4"/>
              </w:numPr>
              <w:ind w:left="357" w:hanging="357"/>
              <w:rPr>
                <w:rFonts w:ascii="Century Gothic" w:hAnsi="Century Gothic"/>
                <w:sz w:val="18"/>
                <w:szCs w:val="16"/>
              </w:rPr>
            </w:pPr>
            <w:r w:rsidRPr="00C74AEB">
              <w:rPr>
                <w:rFonts w:ascii="Century Gothic" w:hAnsi="Century Gothic"/>
                <w:sz w:val="18"/>
                <w:szCs w:val="16"/>
              </w:rPr>
              <w:t>KI und Datenschutz</w:t>
            </w:r>
          </w:p>
          <w:p w14:paraId="7480D082" w14:textId="77777777" w:rsidR="00C74AEB" w:rsidRPr="00C74AEB" w:rsidRDefault="00C74AEB" w:rsidP="00C74AEB">
            <w:pPr>
              <w:pStyle w:val="Listenabsatz"/>
              <w:numPr>
                <w:ilvl w:val="0"/>
                <w:numId w:val="4"/>
              </w:numPr>
              <w:ind w:left="357" w:hanging="357"/>
              <w:rPr>
                <w:rFonts w:ascii="Century Gothic" w:hAnsi="Century Gothic"/>
                <w:sz w:val="18"/>
                <w:szCs w:val="16"/>
              </w:rPr>
            </w:pPr>
            <w:r w:rsidRPr="00C74AEB">
              <w:rPr>
                <w:rFonts w:ascii="Century Gothic" w:hAnsi="Century Gothic"/>
                <w:sz w:val="18"/>
                <w:szCs w:val="16"/>
              </w:rPr>
              <w:t>KI und Urheberrecht</w:t>
            </w:r>
          </w:p>
          <w:p w14:paraId="0CCC103A" w14:textId="77777777" w:rsidR="00AC6896" w:rsidRPr="00C74AEB" w:rsidRDefault="00C74AEB" w:rsidP="00C74AEB">
            <w:pPr>
              <w:pStyle w:val="Listenabsatz"/>
              <w:numPr>
                <w:ilvl w:val="0"/>
                <w:numId w:val="4"/>
              </w:numPr>
              <w:ind w:left="357" w:hanging="357"/>
              <w:rPr>
                <w:rFonts w:ascii="Century Gothic" w:hAnsi="Century Gothic"/>
                <w:sz w:val="18"/>
                <w:szCs w:val="16"/>
              </w:rPr>
            </w:pPr>
            <w:r w:rsidRPr="00C74AEB">
              <w:rPr>
                <w:rFonts w:ascii="Century Gothic" w:hAnsi="Century Gothic"/>
                <w:sz w:val="18"/>
                <w:szCs w:val="16"/>
              </w:rPr>
              <w:t>KI und Haftung</w:t>
            </w:r>
          </w:p>
        </w:tc>
        <w:tc>
          <w:tcPr>
            <w:tcW w:w="26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97446F" w14:textId="77777777" w:rsidR="001825B1" w:rsidRPr="00C74AEB" w:rsidRDefault="001825B1" w:rsidP="001D1B4C">
            <w:pPr>
              <w:rPr>
                <w:rFonts w:ascii="Century Gothic" w:hAnsi="Century Gothic"/>
                <w:sz w:val="18"/>
                <w:szCs w:val="6"/>
              </w:rPr>
            </w:pPr>
          </w:p>
        </w:tc>
        <w:tc>
          <w:tcPr>
            <w:tcW w:w="3030" w:type="dxa"/>
            <w:tcBorders>
              <w:top w:val="nil"/>
              <w:left w:val="single" w:sz="4" w:space="0" w:color="auto"/>
              <w:bottom w:val="single" w:sz="8" w:space="0" w:color="auto"/>
            </w:tcBorders>
          </w:tcPr>
          <w:p w14:paraId="4529151D" w14:textId="77777777" w:rsidR="001825B1" w:rsidRPr="00C74AEB" w:rsidRDefault="00D37D00" w:rsidP="001D1B4C">
            <w:pPr>
              <w:rPr>
                <w:rFonts w:ascii="Century Gothic" w:hAnsi="Century Gothic"/>
                <w:sz w:val="18"/>
                <w:szCs w:val="16"/>
              </w:rPr>
            </w:pPr>
            <w:r w:rsidRPr="00C74AEB">
              <w:rPr>
                <w:rFonts w:ascii="Century Gothic" w:hAnsi="Century Gothic"/>
                <w:b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DAB52D4" wp14:editId="0095590D">
                      <wp:simplePos x="0" y="0"/>
                      <wp:positionH relativeFrom="column">
                        <wp:posOffset>803007</wp:posOffset>
                      </wp:positionH>
                      <wp:positionV relativeFrom="paragraph">
                        <wp:posOffset>840704</wp:posOffset>
                      </wp:positionV>
                      <wp:extent cx="240030" cy="1799727"/>
                      <wp:effectExtent l="1270" t="0" r="27940" b="104140"/>
                      <wp:wrapNone/>
                      <wp:docPr id="1" name="Geschweifte Klammer recht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40030" cy="1799727"/>
                              </a:xfrm>
                              <a:prstGeom prst="rightBrace">
                                <a:avLst>
                                  <a:gd name="adj1" fmla="val 8333"/>
                                  <a:gd name="adj2" fmla="val 49028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CB2C86D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Geschweifte Klammer rechts 1" o:spid="_x0000_s1026" type="#_x0000_t88" style="position:absolute;margin-left:63.25pt;margin-top:66.2pt;width:18.9pt;height:141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" adj="240,10590" strokecolor="black [3213]" strokeweight=".5pt">
                      <v:stroke joinstyle="miter"/>
                    </v:shape>
                  </w:pict>
                </mc:Fallback>
              </mc:AlternateContent>
            </w:r>
          </w:p>
        </w:tc>
      </w:tr>
      <w:tr w:rsidR="00141260" w:rsidRPr="00141260" w14:paraId="5189E496" w14:textId="77777777" w:rsidTr="00F263EF">
        <w:trPr>
          <w:trHeight w:val="277"/>
        </w:trPr>
        <w:tc>
          <w:tcPr>
            <w:tcW w:w="2873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4BC50D52" w14:textId="77777777" w:rsidR="00141260" w:rsidRPr="00141260" w:rsidRDefault="00141260" w:rsidP="00C467EA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758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619CE338" w14:textId="77777777" w:rsidR="00141260" w:rsidRPr="00141260" w:rsidRDefault="00141260" w:rsidP="00C467EA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AC5D2C7" w14:textId="77777777" w:rsidR="00141260" w:rsidRPr="00141260" w:rsidRDefault="00141260" w:rsidP="001D1B4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030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72340AA9" w14:textId="77777777" w:rsidR="00141260" w:rsidRPr="00141260" w:rsidRDefault="00141260" w:rsidP="001D1B4C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C5062A" w:rsidRPr="00C467EA" w14:paraId="6BD88D8A" w14:textId="77777777" w:rsidTr="00F263EF">
        <w:trPr>
          <w:trHeight w:val="575"/>
        </w:trPr>
        <w:tc>
          <w:tcPr>
            <w:tcW w:w="56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133D9D" w14:textId="77777777" w:rsidR="00C5062A" w:rsidRPr="001550F0" w:rsidRDefault="00C5062A" w:rsidP="00837B12">
            <w:pPr>
              <w:spacing w:before="60"/>
              <w:jc w:val="center"/>
              <w:rPr>
                <w:b/>
                <w:color w:val="FFFFFF" w:themeColor="background1"/>
                <w:sz w:val="20"/>
                <w:szCs w:val="18"/>
                <w:shd w:val="clear" w:color="auto" w:fill="00B0F0"/>
              </w:rPr>
            </w:pPr>
            <w:r>
              <w:br w:type="page"/>
            </w:r>
            <w:r w:rsidRPr="001550F0">
              <w:rPr>
                <w:b/>
                <w:color w:val="FFFFFF" w:themeColor="background1"/>
                <w:sz w:val="18"/>
                <w:szCs w:val="18"/>
                <w:highlight w:val="red"/>
              </w:rPr>
              <w:t xml:space="preserve">KIKOM </w:t>
            </w:r>
            <w:proofErr w:type="spellStart"/>
            <w:r w:rsidRPr="001550F0">
              <w:rPr>
                <w:b/>
                <w:color w:val="FFFFFF" w:themeColor="background1"/>
                <w:sz w:val="18"/>
                <w:szCs w:val="18"/>
                <w:highlight w:val="red"/>
              </w:rPr>
              <w:t>basic</w:t>
            </w:r>
            <w:proofErr w:type="spellEnd"/>
            <w:r w:rsidRPr="001550F0">
              <w:rPr>
                <w:b/>
                <w:color w:val="FFFFFF" w:themeColor="background1"/>
                <w:sz w:val="18"/>
                <w:szCs w:val="18"/>
                <w:highlight w:val="red"/>
              </w:rPr>
              <w:t xml:space="preserve"> [</w:t>
            </w:r>
            <w:r>
              <w:rPr>
                <w:b/>
                <w:color w:val="FFFFFF" w:themeColor="background1"/>
                <w:sz w:val="18"/>
                <w:szCs w:val="18"/>
                <w:highlight w:val="red"/>
              </w:rPr>
              <w:t xml:space="preserve"> 2 x 1,5</w:t>
            </w:r>
            <w:r w:rsidRPr="001550F0">
              <w:rPr>
                <w:b/>
                <w:color w:val="FFFFFF" w:themeColor="background1"/>
                <w:sz w:val="18"/>
                <w:szCs w:val="18"/>
                <w:highlight w:val="red"/>
              </w:rPr>
              <w:t xml:space="preserve"> </w:t>
            </w:r>
            <w:r>
              <w:rPr>
                <w:b/>
                <w:color w:val="FFFFFF" w:themeColor="background1"/>
                <w:sz w:val="18"/>
                <w:szCs w:val="18"/>
                <w:highlight w:val="red"/>
              </w:rPr>
              <w:t>h]</w:t>
            </w:r>
          </w:p>
          <w:p w14:paraId="272F71D3" w14:textId="77777777" w:rsidR="00C5062A" w:rsidRPr="00C467EA" w:rsidRDefault="00C5062A" w:rsidP="00D16D55">
            <w:pPr>
              <w:jc w:val="center"/>
              <w:rPr>
                <w:b/>
                <w:sz w:val="16"/>
                <w:szCs w:val="16"/>
              </w:rPr>
            </w:pPr>
            <w:r w:rsidRPr="0053298B">
              <w:rPr>
                <w:b/>
                <w:color w:val="00B0F0"/>
                <w:sz w:val="18"/>
                <w:szCs w:val="18"/>
              </w:rPr>
              <w:t xml:space="preserve">Premium Webinar </w:t>
            </w:r>
            <w:r w:rsidRPr="0053298B">
              <w:rPr>
                <w:b/>
                <w:i/>
                <w:color w:val="00B0F0"/>
                <w:sz w:val="18"/>
                <w:szCs w:val="18"/>
              </w:rPr>
              <w:t>OnDemand</w:t>
            </w:r>
            <w:r w:rsidRPr="0053298B">
              <w:rPr>
                <w:b/>
                <w:i/>
                <w:sz w:val="18"/>
                <w:szCs w:val="18"/>
              </w:rPr>
              <w:t xml:space="preserve"> </w:t>
            </w:r>
            <w:r>
              <w:rPr>
                <w:b/>
                <w:i/>
                <w:sz w:val="18"/>
                <w:szCs w:val="18"/>
              </w:rPr>
              <w:br/>
            </w:r>
            <w:r w:rsidRPr="0053298B">
              <w:rPr>
                <w:b/>
                <w:i/>
                <w:sz w:val="18"/>
                <w:szCs w:val="18"/>
              </w:rPr>
              <w:t>ab 25.10.2025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</w:tcPr>
          <w:p w14:paraId="622E718F" w14:textId="77777777" w:rsidR="00C5062A" w:rsidRDefault="00C5062A" w:rsidP="00D16D55">
            <w:pPr>
              <w:rPr>
                <w:sz w:val="6"/>
                <w:szCs w:val="6"/>
              </w:rPr>
            </w:pPr>
          </w:p>
          <w:p w14:paraId="2AC766D9" w14:textId="77777777" w:rsidR="00C5062A" w:rsidRDefault="00C5062A" w:rsidP="00D16D55">
            <w:pPr>
              <w:rPr>
                <w:sz w:val="6"/>
                <w:szCs w:val="6"/>
              </w:rPr>
            </w:pPr>
          </w:p>
          <w:p w14:paraId="3EC15BE3" w14:textId="77777777" w:rsidR="00C5062A" w:rsidRPr="001825B1" w:rsidRDefault="00C5062A" w:rsidP="00D16D55">
            <w:pPr>
              <w:rPr>
                <w:sz w:val="6"/>
                <w:szCs w:val="6"/>
              </w:rPr>
            </w:pPr>
          </w:p>
        </w:tc>
        <w:tc>
          <w:tcPr>
            <w:tcW w:w="3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EEF121" w14:textId="77777777" w:rsidR="00C5062A" w:rsidRPr="001550F0" w:rsidRDefault="00C5062A" w:rsidP="00837B12">
            <w:pPr>
              <w:spacing w:before="60"/>
              <w:jc w:val="center"/>
              <w:rPr>
                <w:b/>
                <w:color w:val="FFFFFF" w:themeColor="background1"/>
                <w:sz w:val="18"/>
                <w:szCs w:val="18"/>
                <w:shd w:val="clear" w:color="auto" w:fill="00B0F0"/>
              </w:rPr>
            </w:pPr>
            <w:r w:rsidRPr="001550F0">
              <w:rPr>
                <w:b/>
                <w:color w:val="FFFFFF" w:themeColor="background1"/>
                <w:sz w:val="18"/>
                <w:szCs w:val="18"/>
                <w:highlight w:val="red"/>
              </w:rPr>
              <w:t xml:space="preserve">KIKOM </w:t>
            </w:r>
            <w:proofErr w:type="spellStart"/>
            <w:r>
              <w:rPr>
                <w:b/>
                <w:color w:val="FFFFFF" w:themeColor="background1"/>
                <w:sz w:val="18"/>
                <w:szCs w:val="18"/>
                <w:highlight w:val="red"/>
              </w:rPr>
              <w:t>add</w:t>
            </w:r>
            <w:proofErr w:type="spellEnd"/>
            <w:r>
              <w:rPr>
                <w:b/>
                <w:color w:val="FFFFFF" w:themeColor="background1"/>
                <w:sz w:val="18"/>
                <w:szCs w:val="18"/>
                <w:highlight w:val="red"/>
              </w:rPr>
              <w:t xml:space="preserve">-on </w:t>
            </w:r>
            <w:proofErr w:type="spellStart"/>
            <w:r>
              <w:rPr>
                <w:b/>
                <w:color w:val="FFFFFF" w:themeColor="background1"/>
                <w:sz w:val="18"/>
                <w:szCs w:val="18"/>
                <w:highlight w:val="red"/>
              </w:rPr>
              <w:t>audit</w:t>
            </w:r>
            <w:proofErr w:type="spellEnd"/>
            <w:r w:rsidRPr="001550F0">
              <w:rPr>
                <w:b/>
                <w:color w:val="FFFFFF" w:themeColor="background1"/>
                <w:sz w:val="18"/>
                <w:szCs w:val="18"/>
                <w:highlight w:val="red"/>
              </w:rPr>
              <w:t xml:space="preserve"> [</w:t>
            </w:r>
            <w:r>
              <w:rPr>
                <w:b/>
                <w:color w:val="FFFFFF" w:themeColor="background1"/>
                <w:sz w:val="18"/>
                <w:szCs w:val="18"/>
                <w:highlight w:val="red"/>
              </w:rPr>
              <w:t>1</w:t>
            </w:r>
            <w:r w:rsidR="00F263EF">
              <w:rPr>
                <w:b/>
                <w:color w:val="FFFFFF" w:themeColor="background1"/>
                <w:sz w:val="18"/>
                <w:szCs w:val="18"/>
                <w:highlight w:val="red"/>
              </w:rPr>
              <w:t xml:space="preserve"> </w:t>
            </w:r>
            <w:r>
              <w:rPr>
                <w:b/>
                <w:color w:val="FFFFFF" w:themeColor="background1"/>
                <w:sz w:val="18"/>
                <w:szCs w:val="18"/>
                <w:highlight w:val="red"/>
              </w:rPr>
              <w:t xml:space="preserve">x </w:t>
            </w:r>
            <w:r w:rsidRPr="001550F0">
              <w:rPr>
                <w:b/>
                <w:color w:val="FFFFFF" w:themeColor="background1"/>
                <w:sz w:val="18"/>
                <w:szCs w:val="18"/>
                <w:highlight w:val="red"/>
              </w:rPr>
              <w:t>2 h]</w:t>
            </w:r>
          </w:p>
          <w:p w14:paraId="5BA53469" w14:textId="77777777" w:rsidR="00C5062A" w:rsidRPr="00C467EA" w:rsidRDefault="00C5062A" w:rsidP="00D16D55">
            <w:pPr>
              <w:jc w:val="center"/>
              <w:rPr>
                <w:sz w:val="16"/>
                <w:szCs w:val="16"/>
              </w:rPr>
            </w:pPr>
            <w:r w:rsidRPr="0053298B">
              <w:rPr>
                <w:b/>
                <w:color w:val="00B0F0"/>
                <w:sz w:val="18"/>
                <w:szCs w:val="18"/>
              </w:rPr>
              <w:t xml:space="preserve">Premium Webinar </w:t>
            </w:r>
            <w:r w:rsidRPr="0053298B">
              <w:rPr>
                <w:b/>
                <w:i/>
                <w:color w:val="00B0F0"/>
                <w:sz w:val="18"/>
                <w:szCs w:val="18"/>
              </w:rPr>
              <w:t>OnDemand</w:t>
            </w:r>
            <w:r>
              <w:rPr>
                <w:b/>
                <w:i/>
                <w:sz w:val="18"/>
                <w:szCs w:val="18"/>
              </w:rPr>
              <w:br/>
            </w:r>
            <w:r w:rsidRPr="001550F0">
              <w:rPr>
                <w:b/>
                <w:i/>
                <w:sz w:val="18"/>
                <w:szCs w:val="18"/>
              </w:rPr>
              <w:t>ab 25.10.2025</w:t>
            </w:r>
          </w:p>
        </w:tc>
      </w:tr>
      <w:tr w:rsidR="00C5062A" w:rsidRPr="001550F0" w14:paraId="52E92680" w14:textId="77777777" w:rsidTr="00F263EF">
        <w:tc>
          <w:tcPr>
            <w:tcW w:w="564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BAC876" w14:textId="77777777" w:rsidR="00C5062A" w:rsidRPr="00AB2F3C" w:rsidRDefault="00C5062A" w:rsidP="00D16D55">
            <w:pPr>
              <w:jc w:val="center"/>
              <w:rPr>
                <w:sz w:val="30"/>
                <w:szCs w:val="30"/>
              </w:rPr>
            </w:pPr>
            <w:bookmarkStart w:id="0" w:name="_Hlk204842384"/>
            <w:r>
              <w:rPr>
                <w:color w:val="000000" w:themeColor="text1"/>
                <w:sz w:val="16"/>
                <w:szCs w:val="18"/>
              </w:rPr>
              <w:t>b</w:t>
            </w:r>
            <w:r w:rsidRPr="00AB2F3C">
              <w:rPr>
                <w:color w:val="000000" w:themeColor="text1"/>
                <w:sz w:val="16"/>
                <w:szCs w:val="18"/>
              </w:rPr>
              <w:t>uchbar: www.audfit.de</w:t>
            </w:r>
            <w:bookmarkEnd w:id="0"/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</w:tcPr>
          <w:p w14:paraId="31A95546" w14:textId="77777777" w:rsidR="00C5062A" w:rsidRPr="001825B1" w:rsidRDefault="00C5062A" w:rsidP="00D16D55">
            <w:pPr>
              <w:rPr>
                <w:sz w:val="6"/>
                <w:szCs w:val="6"/>
              </w:rPr>
            </w:pPr>
          </w:p>
        </w:tc>
        <w:tc>
          <w:tcPr>
            <w:tcW w:w="3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392264" w14:textId="77777777" w:rsidR="00C5062A" w:rsidRPr="001550F0" w:rsidRDefault="00C5062A" w:rsidP="00D16D55">
            <w:pPr>
              <w:jc w:val="center"/>
              <w:rPr>
                <w:b/>
                <w:color w:val="FFFFFF" w:themeColor="background1"/>
                <w:sz w:val="18"/>
                <w:szCs w:val="18"/>
                <w:highlight w:val="red"/>
              </w:rPr>
            </w:pPr>
            <w:r>
              <w:rPr>
                <w:color w:val="000000" w:themeColor="text1"/>
                <w:sz w:val="16"/>
                <w:szCs w:val="18"/>
              </w:rPr>
              <w:t>b</w:t>
            </w:r>
            <w:r w:rsidRPr="00AB2F3C">
              <w:rPr>
                <w:color w:val="000000" w:themeColor="text1"/>
                <w:sz w:val="16"/>
                <w:szCs w:val="18"/>
              </w:rPr>
              <w:t>uchbar: www.audfit.de</w:t>
            </w:r>
          </w:p>
        </w:tc>
      </w:tr>
      <w:tr w:rsidR="00C5062A" w:rsidRPr="00C74AEB" w14:paraId="6EE96833" w14:textId="77777777" w:rsidTr="00F263EF">
        <w:tc>
          <w:tcPr>
            <w:tcW w:w="564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76E3FA" w14:textId="77777777" w:rsidR="00C5062A" w:rsidRPr="00C74AEB" w:rsidRDefault="00C5062A" w:rsidP="00D16D55">
            <w:pPr>
              <w:jc w:val="center"/>
              <w:rPr>
                <w:b/>
                <w:color w:val="000000" w:themeColor="text1"/>
                <w:sz w:val="16"/>
                <w:szCs w:val="18"/>
              </w:rPr>
            </w:pPr>
            <w:r w:rsidRPr="00C74AEB">
              <w:rPr>
                <w:b/>
                <w:color w:val="000000" w:themeColor="text1"/>
                <w:sz w:val="16"/>
                <w:szCs w:val="18"/>
              </w:rPr>
              <w:t>abrufbar ab 25.10.2025 bis 31.12.2025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</w:tcPr>
          <w:p w14:paraId="4D14C1BD" w14:textId="77777777" w:rsidR="00C5062A" w:rsidRPr="001825B1" w:rsidRDefault="00C5062A" w:rsidP="00D16D55">
            <w:pPr>
              <w:rPr>
                <w:sz w:val="6"/>
                <w:szCs w:val="6"/>
              </w:rPr>
            </w:pPr>
          </w:p>
        </w:tc>
        <w:tc>
          <w:tcPr>
            <w:tcW w:w="3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595A49" w14:textId="77777777" w:rsidR="00C5062A" w:rsidRPr="00C74AEB" w:rsidRDefault="00C5062A" w:rsidP="00D16D55">
            <w:pPr>
              <w:jc w:val="center"/>
              <w:rPr>
                <w:b/>
                <w:color w:val="000000" w:themeColor="text1"/>
                <w:sz w:val="16"/>
                <w:szCs w:val="18"/>
              </w:rPr>
            </w:pPr>
            <w:r w:rsidRPr="00C74AEB">
              <w:rPr>
                <w:b/>
                <w:color w:val="000000" w:themeColor="text1"/>
                <w:sz w:val="16"/>
                <w:szCs w:val="18"/>
              </w:rPr>
              <w:t>abrufbar 25.10.2025 bis 31.12.2025</w:t>
            </w:r>
          </w:p>
        </w:tc>
      </w:tr>
    </w:tbl>
    <w:p w14:paraId="0B4F69E3" w14:textId="77777777" w:rsidR="001E5269" w:rsidRDefault="001E5269" w:rsidP="009B32D7">
      <w:pPr>
        <w:tabs>
          <w:tab w:val="left" w:pos="1365"/>
          <w:tab w:val="left" w:pos="2805"/>
        </w:tabs>
      </w:pPr>
      <w:bookmarkStart w:id="1" w:name="_GoBack"/>
      <w:bookmarkEnd w:id="1"/>
    </w:p>
    <w:sectPr w:rsidR="001E5269" w:rsidSect="002A6F85">
      <w:footerReference w:type="default" r:id="rId10"/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9B69A8" w14:textId="77777777" w:rsidR="003067F1" w:rsidRDefault="003067F1" w:rsidP="003067F1">
      <w:pPr>
        <w:spacing w:after="0" w:line="240" w:lineRule="auto"/>
      </w:pPr>
      <w:r>
        <w:separator/>
      </w:r>
    </w:p>
  </w:endnote>
  <w:endnote w:type="continuationSeparator" w:id="0">
    <w:p w14:paraId="20E3646C" w14:textId="77777777" w:rsidR="003067F1" w:rsidRDefault="003067F1" w:rsidP="00306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bottom w:w="57" w:type="dxa"/>
      </w:tblCellMar>
      <w:tblLook w:val="04A0" w:firstRow="1" w:lastRow="0" w:firstColumn="1" w:lastColumn="0" w:noHBand="0" w:noVBand="1"/>
    </w:tblPr>
    <w:tblGrid>
      <w:gridCol w:w="2694"/>
      <w:gridCol w:w="4143"/>
      <w:gridCol w:w="2235"/>
    </w:tblGrid>
    <w:tr w:rsidR="009B32D7" w:rsidRPr="009B32D7" w14:paraId="76144382" w14:textId="77777777" w:rsidTr="009B32D7">
      <w:trPr>
        <w:trHeight w:hRule="exact" w:val="964"/>
      </w:trPr>
      <w:tc>
        <w:tcPr>
          <w:tcW w:w="2694" w:type="dxa"/>
          <w:vAlign w:val="bottom"/>
        </w:tcPr>
        <w:p w14:paraId="6A42B49A" w14:textId="77777777" w:rsidR="009B32D7" w:rsidRPr="009B32D7" w:rsidRDefault="009B32D7" w:rsidP="009B32D7">
          <w:pPr>
            <w:tabs>
              <w:tab w:val="left" w:pos="2100"/>
            </w:tabs>
            <w:rPr>
              <w:rFonts w:ascii="Century Gothic" w:hAnsi="Century Gothic"/>
              <w:sz w:val="20"/>
            </w:rPr>
          </w:pPr>
          <w:r w:rsidRPr="009B32D7">
            <w:rPr>
              <w:rFonts w:ascii="Century Gothic" w:hAnsi="Century Gothic"/>
              <w:sz w:val="20"/>
            </w:rPr>
            <w:t xml:space="preserve">Seite </w:t>
          </w:r>
          <w:r w:rsidRPr="009B32D7">
            <w:rPr>
              <w:rFonts w:ascii="Century Gothic" w:hAnsi="Century Gothic"/>
              <w:sz w:val="20"/>
            </w:rPr>
            <w:fldChar w:fldCharType="begin"/>
          </w:r>
          <w:r w:rsidRPr="009B32D7">
            <w:rPr>
              <w:rFonts w:ascii="Century Gothic" w:hAnsi="Century Gothic"/>
              <w:sz w:val="20"/>
            </w:rPr>
            <w:instrText>PAGE   \* MERGEFORMAT</w:instrText>
          </w:r>
          <w:r w:rsidRPr="009B32D7">
            <w:rPr>
              <w:rFonts w:ascii="Century Gothic" w:hAnsi="Century Gothic"/>
              <w:sz w:val="20"/>
            </w:rPr>
            <w:fldChar w:fldCharType="separate"/>
          </w:r>
          <w:r w:rsidRPr="009B32D7">
            <w:rPr>
              <w:rFonts w:ascii="Century Gothic" w:hAnsi="Century Gothic"/>
              <w:sz w:val="20"/>
            </w:rPr>
            <w:t>1</w:t>
          </w:r>
          <w:r w:rsidRPr="009B32D7">
            <w:rPr>
              <w:rFonts w:ascii="Century Gothic" w:hAnsi="Century Gothic"/>
              <w:sz w:val="20"/>
            </w:rPr>
            <w:fldChar w:fldCharType="end"/>
          </w:r>
          <w:r w:rsidRPr="009B32D7">
            <w:rPr>
              <w:rFonts w:ascii="Century Gothic" w:hAnsi="Century Gothic"/>
              <w:sz w:val="20"/>
            </w:rPr>
            <w:t xml:space="preserve"> </w:t>
          </w:r>
          <w:sdt>
            <w:sdtPr>
              <w:rPr>
                <w:rFonts w:ascii="Century Gothic" w:hAnsi="Century Gothic"/>
                <w:sz w:val="20"/>
              </w:rPr>
              <w:id w:val="-1877616359"/>
              <w:docPartObj>
                <w:docPartGallery w:val="Page Numbers (Top of Page)"/>
                <w:docPartUnique/>
              </w:docPartObj>
            </w:sdtPr>
            <w:sdtContent>
              <w:r w:rsidRPr="009B32D7">
                <w:rPr>
                  <w:rFonts w:ascii="Century Gothic" w:hAnsi="Century Gothic"/>
                  <w:sz w:val="20"/>
                </w:rPr>
                <w:t xml:space="preserve">von </w:t>
              </w:r>
              <w:r w:rsidRPr="009B32D7">
                <w:rPr>
                  <w:rFonts w:ascii="Century Gothic" w:hAnsi="Century Gothic"/>
                  <w:sz w:val="20"/>
                </w:rPr>
                <w:fldChar w:fldCharType="begin"/>
              </w:r>
              <w:r w:rsidRPr="009B32D7">
                <w:rPr>
                  <w:rFonts w:ascii="Century Gothic" w:hAnsi="Century Gothic"/>
                  <w:sz w:val="20"/>
                </w:rPr>
                <w:instrText xml:space="preserve"> NUMPAGES  \* Arabic  \* MERGEFORMAT </w:instrText>
              </w:r>
              <w:r w:rsidRPr="009B32D7">
                <w:rPr>
                  <w:rFonts w:ascii="Century Gothic" w:hAnsi="Century Gothic"/>
                  <w:sz w:val="20"/>
                </w:rPr>
                <w:fldChar w:fldCharType="separate"/>
              </w:r>
              <w:r w:rsidRPr="009B32D7">
                <w:rPr>
                  <w:rFonts w:ascii="Century Gothic" w:hAnsi="Century Gothic"/>
                  <w:sz w:val="20"/>
                </w:rPr>
                <w:t>26</w:t>
              </w:r>
              <w:r w:rsidRPr="009B32D7">
                <w:rPr>
                  <w:rFonts w:ascii="Century Gothic" w:hAnsi="Century Gothic"/>
                  <w:sz w:val="20"/>
                </w:rPr>
                <w:fldChar w:fldCharType="end"/>
              </w:r>
            </w:sdtContent>
          </w:sdt>
        </w:p>
        <w:p w14:paraId="1C1771EE" w14:textId="77777777" w:rsidR="009B32D7" w:rsidRPr="009B32D7" w:rsidRDefault="009B32D7" w:rsidP="009B32D7">
          <w:pPr>
            <w:tabs>
              <w:tab w:val="left" w:pos="2100"/>
            </w:tabs>
            <w:rPr>
              <w:rFonts w:ascii="Century Gothic" w:hAnsi="Century Gothic"/>
              <w:sz w:val="20"/>
              <w:szCs w:val="18"/>
            </w:rPr>
          </w:pPr>
          <w:r w:rsidRPr="009B32D7">
            <w:rPr>
              <w:rFonts w:ascii="Century Gothic" w:hAnsi="Century Gothic"/>
              <w:b/>
              <w:color w:val="00B0F0"/>
              <w:sz w:val="20"/>
              <w:szCs w:val="18"/>
            </w:rPr>
            <w:t>UWP 2 2025</w:t>
          </w:r>
        </w:p>
      </w:tc>
      <w:tc>
        <w:tcPr>
          <w:tcW w:w="4143" w:type="dxa"/>
          <w:vAlign w:val="bottom"/>
        </w:tcPr>
        <w:p w14:paraId="4A7A8636" w14:textId="77777777" w:rsidR="009B32D7" w:rsidRPr="009B32D7" w:rsidRDefault="009B32D7" w:rsidP="009B32D7">
          <w:pPr>
            <w:tabs>
              <w:tab w:val="center" w:pos="4536"/>
              <w:tab w:val="right" w:pos="9072"/>
              <w:tab w:val="left" w:pos="9781"/>
            </w:tabs>
            <w:jc w:val="center"/>
            <w:rPr>
              <w:rFonts w:ascii="Century Gothic" w:hAnsi="Century Gothic"/>
              <w:sz w:val="20"/>
            </w:rPr>
          </w:pPr>
          <w:r w:rsidRPr="009B32D7">
            <w:rPr>
              <w:rFonts w:ascii="Century Gothic" w:hAnsi="Century Gothic"/>
              <w:noProof/>
              <w:sz w:val="20"/>
            </w:rPr>
            <w:drawing>
              <wp:inline distT="0" distB="0" distL="0" distR="0" wp14:anchorId="026EDC19" wp14:editId="71FE66F2">
                <wp:extent cx="1134775" cy="324000"/>
                <wp:effectExtent l="0" t="0" r="8255" b="0"/>
                <wp:docPr id="3" name="Grafi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4775" cy="3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35" w:type="dxa"/>
          <w:vAlign w:val="bottom"/>
        </w:tcPr>
        <w:p w14:paraId="597B9BC9" w14:textId="08C7DD05" w:rsidR="009B32D7" w:rsidRPr="009B32D7" w:rsidRDefault="009B32D7" w:rsidP="009B32D7">
          <w:pPr>
            <w:tabs>
              <w:tab w:val="left" w:pos="1731"/>
            </w:tabs>
            <w:ind w:right="-110"/>
            <w:jc w:val="right"/>
            <w:rPr>
              <w:rFonts w:ascii="Century Gothic" w:hAnsi="Century Gothic"/>
              <w:b/>
              <w:color w:val="00B0F0"/>
              <w:sz w:val="20"/>
              <w:szCs w:val="16"/>
            </w:rPr>
          </w:pPr>
          <w:r w:rsidRPr="009B32D7">
            <w:rPr>
              <w:rFonts w:ascii="Century Gothic" w:hAnsi="Century Gothic"/>
              <w:b/>
              <w:color w:val="00B0F0"/>
              <w:sz w:val="20"/>
            </w:rPr>
            <w:t xml:space="preserve">Praxishilfe </w:t>
          </w:r>
          <w:r>
            <w:rPr>
              <w:rFonts w:ascii="Century Gothic" w:hAnsi="Century Gothic"/>
              <w:b/>
              <w:color w:val="00B0F0"/>
              <w:sz w:val="20"/>
            </w:rPr>
            <w:t>2/4</w:t>
          </w:r>
        </w:p>
      </w:tc>
    </w:tr>
  </w:tbl>
  <w:p w14:paraId="124F9F16" w14:textId="30EC09DA" w:rsidR="00656926" w:rsidRPr="009B32D7" w:rsidRDefault="00656926" w:rsidP="009B32D7">
    <w:pPr>
      <w:pStyle w:val="Fuzeile"/>
      <w:rPr>
        <w:rFonts w:ascii="Century Gothic" w:hAnsi="Century Gothic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85E684" w14:textId="77777777" w:rsidR="003067F1" w:rsidRDefault="003067F1" w:rsidP="003067F1">
      <w:pPr>
        <w:spacing w:after="0" w:line="240" w:lineRule="auto"/>
      </w:pPr>
      <w:r>
        <w:separator/>
      </w:r>
    </w:p>
  </w:footnote>
  <w:footnote w:type="continuationSeparator" w:id="0">
    <w:p w14:paraId="0B9E50A3" w14:textId="77777777" w:rsidR="003067F1" w:rsidRDefault="003067F1" w:rsidP="003067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70921"/>
    <w:multiLevelType w:val="hybridMultilevel"/>
    <w:tmpl w:val="E75C7A18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C36953"/>
    <w:multiLevelType w:val="hybridMultilevel"/>
    <w:tmpl w:val="C2D061F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AC517C"/>
    <w:multiLevelType w:val="hybridMultilevel"/>
    <w:tmpl w:val="9FFAB440"/>
    <w:lvl w:ilvl="0" w:tplc="6A12C4B6">
      <w:start w:val="1"/>
      <w:numFmt w:val="bullet"/>
      <w:pStyle w:val="Aufzhlungszeichen"/>
      <w:lvlText w:val=""/>
      <w:lvlJc w:val="left"/>
      <w:pPr>
        <w:ind w:left="1078" w:hanging="360"/>
      </w:pPr>
      <w:rPr>
        <w:rFonts w:ascii="Symbol" w:hAnsi="Symbol" w:hint="default"/>
        <w:color w:val="000000" w:themeColor="text1"/>
      </w:rPr>
    </w:lvl>
    <w:lvl w:ilvl="1" w:tplc="04070003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6BE4825A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  <w:color w:val="auto"/>
      </w:rPr>
    </w:lvl>
    <w:lvl w:ilvl="3" w:tplc="0407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abstractNum w:abstractNumId="3" w15:restartNumberingAfterBreak="0">
    <w:nsid w:val="1A044958"/>
    <w:multiLevelType w:val="hybridMultilevel"/>
    <w:tmpl w:val="0DEC68B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86F76FC"/>
    <w:multiLevelType w:val="hybridMultilevel"/>
    <w:tmpl w:val="FD0670CE"/>
    <w:lvl w:ilvl="0" w:tplc="0407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5" w15:restartNumberingAfterBreak="0">
    <w:nsid w:val="28B13CFB"/>
    <w:multiLevelType w:val="hybridMultilevel"/>
    <w:tmpl w:val="2D2E9CE4"/>
    <w:lvl w:ilvl="0" w:tplc="040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55795999"/>
    <w:multiLevelType w:val="hybridMultilevel"/>
    <w:tmpl w:val="5778F074"/>
    <w:lvl w:ilvl="0" w:tplc="5B0EAF16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7E740A"/>
    <w:multiLevelType w:val="hybridMultilevel"/>
    <w:tmpl w:val="C480F9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FA0466"/>
    <w:multiLevelType w:val="hybridMultilevel"/>
    <w:tmpl w:val="B9521C0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7B2BB7"/>
    <w:multiLevelType w:val="hybridMultilevel"/>
    <w:tmpl w:val="8E7CA4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8A6FE6"/>
    <w:multiLevelType w:val="multilevel"/>
    <w:tmpl w:val="E914391E"/>
    <w:lvl w:ilvl="0">
      <w:start w:val="1"/>
      <w:numFmt w:val="decimal"/>
      <w:pStyle w:val="berschrift1"/>
      <w:lvlText w:val="%1."/>
      <w:lvlJc w:val="left"/>
      <w:pPr>
        <w:tabs>
          <w:tab w:val="num" w:pos="964"/>
        </w:tabs>
        <w:ind w:left="964" w:hanging="68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B0F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1389"/>
        </w:tabs>
        <w:ind w:left="1389" w:hanging="680"/>
      </w:pPr>
      <w:rPr>
        <w:rFonts w:ascii="Century Gothic" w:hAnsi="Century Gothic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B0F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1389"/>
        </w:tabs>
        <w:ind w:left="1389" w:hanging="68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B0F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2566"/>
        </w:tabs>
        <w:ind w:left="2566" w:hanging="86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717"/>
        </w:tabs>
        <w:ind w:left="1717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861"/>
        </w:tabs>
        <w:ind w:left="1861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2005"/>
        </w:tabs>
        <w:ind w:left="2005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2149"/>
        </w:tabs>
        <w:ind w:left="2149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2869"/>
        </w:tabs>
        <w:ind w:left="2293" w:hanging="1584"/>
      </w:p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4"/>
  </w:num>
  <w:num w:numId="5">
    <w:abstractNumId w:val="10"/>
  </w:num>
  <w:num w:numId="6">
    <w:abstractNumId w:val="2"/>
  </w:num>
  <w:num w:numId="7">
    <w:abstractNumId w:val="5"/>
  </w:num>
  <w:num w:numId="8">
    <w:abstractNumId w:val="6"/>
  </w:num>
  <w:num w:numId="9">
    <w:abstractNumId w:val="8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67A"/>
    <w:rsid w:val="0007067A"/>
    <w:rsid w:val="000821FF"/>
    <w:rsid w:val="000A1261"/>
    <w:rsid w:val="00141260"/>
    <w:rsid w:val="001550F0"/>
    <w:rsid w:val="00182238"/>
    <w:rsid w:val="001825B1"/>
    <w:rsid w:val="001D1B4C"/>
    <w:rsid w:val="001E5269"/>
    <w:rsid w:val="00245199"/>
    <w:rsid w:val="00261C50"/>
    <w:rsid w:val="002A340B"/>
    <w:rsid w:val="002A6F85"/>
    <w:rsid w:val="002B668D"/>
    <w:rsid w:val="003067F1"/>
    <w:rsid w:val="0032529B"/>
    <w:rsid w:val="0033690F"/>
    <w:rsid w:val="00346C6C"/>
    <w:rsid w:val="00382806"/>
    <w:rsid w:val="003A6E6F"/>
    <w:rsid w:val="003B5654"/>
    <w:rsid w:val="003D6F9E"/>
    <w:rsid w:val="0040024A"/>
    <w:rsid w:val="00403C90"/>
    <w:rsid w:val="00487536"/>
    <w:rsid w:val="004B782D"/>
    <w:rsid w:val="004C2422"/>
    <w:rsid w:val="004D4EE4"/>
    <w:rsid w:val="004E1BF0"/>
    <w:rsid w:val="0053298B"/>
    <w:rsid w:val="005E00FB"/>
    <w:rsid w:val="005E1E5D"/>
    <w:rsid w:val="00633851"/>
    <w:rsid w:val="00656926"/>
    <w:rsid w:val="00715C93"/>
    <w:rsid w:val="00742952"/>
    <w:rsid w:val="007E525A"/>
    <w:rsid w:val="0081474D"/>
    <w:rsid w:val="00820FB7"/>
    <w:rsid w:val="00837B12"/>
    <w:rsid w:val="008E54CA"/>
    <w:rsid w:val="0091790C"/>
    <w:rsid w:val="009400D9"/>
    <w:rsid w:val="00961679"/>
    <w:rsid w:val="009B32D7"/>
    <w:rsid w:val="009F7E56"/>
    <w:rsid w:val="00A16255"/>
    <w:rsid w:val="00A3115D"/>
    <w:rsid w:val="00AC413F"/>
    <w:rsid w:val="00AC6896"/>
    <w:rsid w:val="00AE54BE"/>
    <w:rsid w:val="00B77C16"/>
    <w:rsid w:val="00B82568"/>
    <w:rsid w:val="00BB35FE"/>
    <w:rsid w:val="00BD4E0A"/>
    <w:rsid w:val="00BE696F"/>
    <w:rsid w:val="00C337E2"/>
    <w:rsid w:val="00C467EA"/>
    <w:rsid w:val="00C5062A"/>
    <w:rsid w:val="00C6742E"/>
    <w:rsid w:val="00C74AEB"/>
    <w:rsid w:val="00CA60AF"/>
    <w:rsid w:val="00CD71DF"/>
    <w:rsid w:val="00D37D00"/>
    <w:rsid w:val="00D45847"/>
    <w:rsid w:val="00D67302"/>
    <w:rsid w:val="00D81F95"/>
    <w:rsid w:val="00DA1462"/>
    <w:rsid w:val="00DD166D"/>
    <w:rsid w:val="00DE7EE9"/>
    <w:rsid w:val="00DF15E4"/>
    <w:rsid w:val="00E07FE8"/>
    <w:rsid w:val="00E356DA"/>
    <w:rsid w:val="00E716CD"/>
    <w:rsid w:val="00F012E6"/>
    <w:rsid w:val="00F263EF"/>
    <w:rsid w:val="00F953CF"/>
    <w:rsid w:val="00F9565F"/>
    <w:rsid w:val="00FC5BC5"/>
    <w:rsid w:val="00FD2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07B8D0ED"/>
  <w15:chartTrackingRefBased/>
  <w15:docId w15:val="{67B3E818-1C50-4BF9-8760-6157917CD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einzug"/>
    <w:link w:val="berschrift1Zchn"/>
    <w:qFormat/>
    <w:rsid w:val="001E5269"/>
    <w:pPr>
      <w:keepNext/>
      <w:pageBreakBefore/>
      <w:numPr>
        <w:numId w:val="5"/>
      </w:numPr>
      <w:tabs>
        <w:tab w:val="clear" w:pos="964"/>
      </w:tabs>
      <w:suppressAutoHyphens/>
      <w:spacing w:after="0" w:line="240" w:lineRule="auto"/>
      <w:ind w:left="851" w:hanging="851"/>
      <w:outlineLvl w:val="0"/>
    </w:pPr>
    <w:rPr>
      <w:rFonts w:ascii="Century Gothic" w:eastAsia="Times New Roman" w:hAnsi="Century Gothic" w:cs="Times New Roman"/>
      <w:b/>
      <w:color w:val="00B0F0"/>
      <w:kern w:val="28"/>
      <w:sz w:val="32"/>
      <w:szCs w:val="20"/>
      <w:lang w:eastAsia="de-DE"/>
    </w:rPr>
  </w:style>
  <w:style w:type="paragraph" w:styleId="berschrift2">
    <w:name w:val="heading 2"/>
    <w:basedOn w:val="berschrift1"/>
    <w:next w:val="Standardeinzug"/>
    <w:link w:val="berschrift2Zchn"/>
    <w:qFormat/>
    <w:rsid w:val="001E5269"/>
    <w:pPr>
      <w:pageBreakBefore w:val="0"/>
      <w:numPr>
        <w:ilvl w:val="1"/>
      </w:numPr>
      <w:tabs>
        <w:tab w:val="clear" w:pos="1389"/>
      </w:tabs>
      <w:suppressAutoHyphens w:val="0"/>
      <w:spacing w:before="240"/>
      <w:ind w:left="851" w:hanging="851"/>
      <w:outlineLvl w:val="1"/>
    </w:pPr>
    <w:rPr>
      <w:sz w:val="28"/>
    </w:rPr>
  </w:style>
  <w:style w:type="paragraph" w:styleId="berschrift3">
    <w:name w:val="heading 3"/>
    <w:basedOn w:val="berschrift2"/>
    <w:next w:val="Standardeinzug"/>
    <w:link w:val="berschrift3Zchn"/>
    <w:qFormat/>
    <w:rsid w:val="001E5269"/>
    <w:pPr>
      <w:numPr>
        <w:ilvl w:val="2"/>
      </w:numPr>
      <w:tabs>
        <w:tab w:val="clear" w:pos="1389"/>
      </w:tabs>
      <w:ind w:left="851" w:hanging="851"/>
      <w:outlineLvl w:val="2"/>
    </w:pPr>
    <w:rPr>
      <w:sz w:val="24"/>
    </w:rPr>
  </w:style>
  <w:style w:type="paragraph" w:styleId="berschrift4">
    <w:name w:val="heading 4"/>
    <w:basedOn w:val="berschrift3"/>
    <w:next w:val="Standardeinzug"/>
    <w:link w:val="berschrift4Zchn"/>
    <w:qFormat/>
    <w:rsid w:val="001E5269"/>
    <w:pPr>
      <w:numPr>
        <w:ilvl w:val="3"/>
      </w:numPr>
      <w:ind w:left="851" w:hanging="851"/>
      <w:outlineLvl w:val="3"/>
    </w:pPr>
    <w:rPr>
      <w:b w:val="0"/>
    </w:rPr>
  </w:style>
  <w:style w:type="paragraph" w:styleId="berschrift5">
    <w:name w:val="heading 5"/>
    <w:basedOn w:val="berschrift4"/>
    <w:next w:val="Standard"/>
    <w:link w:val="berschrift5Zchn"/>
    <w:qFormat/>
    <w:rsid w:val="001E5269"/>
    <w:pPr>
      <w:numPr>
        <w:ilvl w:val="4"/>
      </w:numPr>
      <w:ind w:left="720" w:hanging="720"/>
      <w:outlineLvl w:val="4"/>
    </w:pPr>
  </w:style>
  <w:style w:type="paragraph" w:styleId="berschrift6">
    <w:name w:val="heading 6"/>
    <w:basedOn w:val="berschrift5"/>
    <w:next w:val="Standard"/>
    <w:link w:val="berschrift6Zchn"/>
    <w:qFormat/>
    <w:rsid w:val="001E5269"/>
    <w:pPr>
      <w:numPr>
        <w:ilvl w:val="5"/>
      </w:numPr>
      <w:ind w:left="720" w:hanging="720"/>
      <w:outlineLvl w:val="5"/>
    </w:pPr>
  </w:style>
  <w:style w:type="paragraph" w:styleId="berschrift7">
    <w:name w:val="heading 7"/>
    <w:basedOn w:val="berschrift6"/>
    <w:next w:val="Standard"/>
    <w:link w:val="berschrift7Zchn"/>
    <w:qFormat/>
    <w:rsid w:val="001E5269"/>
    <w:pPr>
      <w:numPr>
        <w:ilvl w:val="6"/>
      </w:numPr>
      <w:ind w:left="720" w:hanging="720"/>
      <w:outlineLvl w:val="6"/>
    </w:pPr>
  </w:style>
  <w:style w:type="paragraph" w:styleId="berschrift8">
    <w:name w:val="heading 8"/>
    <w:basedOn w:val="berschrift7"/>
    <w:next w:val="Standard"/>
    <w:link w:val="berschrift8Zchn"/>
    <w:qFormat/>
    <w:rsid w:val="001E5269"/>
    <w:pPr>
      <w:numPr>
        <w:ilvl w:val="7"/>
      </w:numPr>
      <w:ind w:left="720" w:hanging="720"/>
      <w:outlineLvl w:val="7"/>
    </w:pPr>
  </w:style>
  <w:style w:type="paragraph" w:styleId="berschrift9">
    <w:name w:val="heading 9"/>
    <w:basedOn w:val="berschrift8"/>
    <w:next w:val="Standard"/>
    <w:link w:val="berschrift9Zchn"/>
    <w:qFormat/>
    <w:rsid w:val="001E5269"/>
    <w:pPr>
      <w:numPr>
        <w:ilvl w:val="8"/>
      </w:numPr>
      <w:ind w:left="720" w:hanging="720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0706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07067A"/>
    <w:pPr>
      <w:ind w:left="720"/>
      <w:contextualSpacing/>
    </w:pPr>
  </w:style>
  <w:style w:type="paragraph" w:styleId="Kopfzeile">
    <w:name w:val="header"/>
    <w:basedOn w:val="Standard"/>
    <w:link w:val="KopfzeileZchn"/>
    <w:unhideWhenUsed/>
    <w:rsid w:val="003067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067F1"/>
  </w:style>
  <w:style w:type="paragraph" w:styleId="Fuzeile">
    <w:name w:val="footer"/>
    <w:basedOn w:val="Standard"/>
    <w:link w:val="FuzeileZchn"/>
    <w:uiPriority w:val="99"/>
    <w:unhideWhenUsed/>
    <w:rsid w:val="003067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067F1"/>
  </w:style>
  <w:style w:type="character" w:styleId="Platzhaltertext">
    <w:name w:val="Placeholder Text"/>
    <w:basedOn w:val="Absatz-Standardschriftart"/>
    <w:uiPriority w:val="99"/>
    <w:semiHidden/>
    <w:rsid w:val="00C337E2"/>
    <w:rPr>
      <w:color w:val="808080"/>
    </w:rPr>
  </w:style>
  <w:style w:type="character" w:customStyle="1" w:styleId="berschrift1Zchn">
    <w:name w:val="Überschrift 1 Zchn"/>
    <w:basedOn w:val="Absatz-Standardschriftart"/>
    <w:link w:val="berschrift1"/>
    <w:rsid w:val="001E5269"/>
    <w:rPr>
      <w:rFonts w:ascii="Century Gothic" w:eastAsia="Times New Roman" w:hAnsi="Century Gothic" w:cs="Times New Roman"/>
      <w:b/>
      <w:color w:val="00B0F0"/>
      <w:kern w:val="28"/>
      <w:sz w:val="32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1E5269"/>
    <w:rPr>
      <w:rFonts w:ascii="Century Gothic" w:eastAsia="Times New Roman" w:hAnsi="Century Gothic" w:cs="Times New Roman"/>
      <w:b/>
      <w:color w:val="00B0F0"/>
      <w:kern w:val="28"/>
      <w:sz w:val="28"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1E5269"/>
    <w:rPr>
      <w:rFonts w:ascii="Century Gothic" w:eastAsia="Times New Roman" w:hAnsi="Century Gothic" w:cs="Times New Roman"/>
      <w:b/>
      <w:color w:val="00B0F0"/>
      <w:kern w:val="28"/>
      <w:sz w:val="24"/>
      <w:szCs w:val="20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1E5269"/>
    <w:rPr>
      <w:rFonts w:ascii="Century Gothic" w:eastAsia="Times New Roman" w:hAnsi="Century Gothic" w:cs="Times New Roman"/>
      <w:color w:val="00B0F0"/>
      <w:kern w:val="28"/>
      <w:sz w:val="24"/>
      <w:szCs w:val="20"/>
      <w:lang w:eastAsia="de-DE"/>
    </w:rPr>
  </w:style>
  <w:style w:type="character" w:customStyle="1" w:styleId="berschrift5Zchn">
    <w:name w:val="Überschrift 5 Zchn"/>
    <w:basedOn w:val="Absatz-Standardschriftart"/>
    <w:link w:val="berschrift5"/>
    <w:rsid w:val="001E5269"/>
    <w:rPr>
      <w:rFonts w:ascii="Century Gothic" w:eastAsia="Times New Roman" w:hAnsi="Century Gothic" w:cs="Times New Roman"/>
      <w:color w:val="00B0F0"/>
      <w:kern w:val="28"/>
      <w:sz w:val="24"/>
      <w:szCs w:val="20"/>
      <w:lang w:eastAsia="de-DE"/>
    </w:rPr>
  </w:style>
  <w:style w:type="character" w:customStyle="1" w:styleId="berschrift6Zchn">
    <w:name w:val="Überschrift 6 Zchn"/>
    <w:basedOn w:val="Absatz-Standardschriftart"/>
    <w:link w:val="berschrift6"/>
    <w:rsid w:val="001E5269"/>
    <w:rPr>
      <w:rFonts w:ascii="Century Gothic" w:eastAsia="Times New Roman" w:hAnsi="Century Gothic" w:cs="Times New Roman"/>
      <w:color w:val="00B0F0"/>
      <w:kern w:val="28"/>
      <w:sz w:val="24"/>
      <w:szCs w:val="20"/>
      <w:lang w:eastAsia="de-DE"/>
    </w:rPr>
  </w:style>
  <w:style w:type="character" w:customStyle="1" w:styleId="berschrift7Zchn">
    <w:name w:val="Überschrift 7 Zchn"/>
    <w:basedOn w:val="Absatz-Standardschriftart"/>
    <w:link w:val="berschrift7"/>
    <w:rsid w:val="001E5269"/>
    <w:rPr>
      <w:rFonts w:ascii="Century Gothic" w:eastAsia="Times New Roman" w:hAnsi="Century Gothic" w:cs="Times New Roman"/>
      <w:color w:val="00B0F0"/>
      <w:kern w:val="28"/>
      <w:sz w:val="24"/>
      <w:szCs w:val="20"/>
      <w:lang w:eastAsia="de-DE"/>
    </w:rPr>
  </w:style>
  <w:style w:type="character" w:customStyle="1" w:styleId="berschrift8Zchn">
    <w:name w:val="Überschrift 8 Zchn"/>
    <w:basedOn w:val="Absatz-Standardschriftart"/>
    <w:link w:val="berschrift8"/>
    <w:rsid w:val="001E5269"/>
    <w:rPr>
      <w:rFonts w:ascii="Century Gothic" w:eastAsia="Times New Roman" w:hAnsi="Century Gothic" w:cs="Times New Roman"/>
      <w:color w:val="00B0F0"/>
      <w:kern w:val="28"/>
      <w:sz w:val="24"/>
      <w:szCs w:val="20"/>
      <w:lang w:eastAsia="de-DE"/>
    </w:rPr>
  </w:style>
  <w:style w:type="character" w:customStyle="1" w:styleId="berschrift9Zchn">
    <w:name w:val="Überschrift 9 Zchn"/>
    <w:basedOn w:val="Absatz-Standardschriftart"/>
    <w:link w:val="berschrift9"/>
    <w:rsid w:val="001E5269"/>
    <w:rPr>
      <w:rFonts w:ascii="Century Gothic" w:eastAsia="Times New Roman" w:hAnsi="Century Gothic" w:cs="Times New Roman"/>
      <w:color w:val="00B0F0"/>
      <w:kern w:val="28"/>
      <w:sz w:val="24"/>
      <w:szCs w:val="20"/>
      <w:lang w:eastAsia="de-DE"/>
    </w:rPr>
  </w:style>
  <w:style w:type="paragraph" w:styleId="Aufzhlungszeichen">
    <w:name w:val="List Bullet"/>
    <w:basedOn w:val="Listenabsatz"/>
    <w:next w:val="Standardeinzug"/>
    <w:qFormat/>
    <w:rsid w:val="001E5269"/>
    <w:pPr>
      <w:numPr>
        <w:numId w:val="6"/>
      </w:numPr>
      <w:tabs>
        <w:tab w:val="num" w:pos="360"/>
      </w:tabs>
      <w:spacing w:before="60" w:after="60" w:line="240" w:lineRule="auto"/>
      <w:ind w:left="720" w:firstLine="0"/>
      <w:contextualSpacing w:val="0"/>
      <w:jc w:val="both"/>
    </w:pPr>
    <w:rPr>
      <w:rFonts w:ascii="Century Gothic" w:eastAsia="Times New Roman" w:hAnsi="Century Gothic" w:cs="Times New Roman"/>
      <w:sz w:val="24"/>
      <w:szCs w:val="20"/>
      <w:lang w:eastAsia="de-DE"/>
    </w:rPr>
  </w:style>
  <w:style w:type="paragraph" w:styleId="Standardeinzug">
    <w:name w:val="Normal Indent"/>
    <w:basedOn w:val="Standard"/>
    <w:qFormat/>
    <w:rsid w:val="001E5269"/>
    <w:pPr>
      <w:spacing w:before="120" w:after="0" w:line="240" w:lineRule="auto"/>
      <w:ind w:left="851"/>
      <w:jc w:val="both"/>
    </w:pPr>
    <w:rPr>
      <w:rFonts w:ascii="Century Gothic" w:eastAsia="Times New Roman" w:hAnsi="Century Gothic" w:cs="Times New Roman"/>
      <w:sz w:val="24"/>
      <w:szCs w:val="20"/>
      <w:lang w:eastAsia="de-DE"/>
    </w:rPr>
  </w:style>
  <w:style w:type="character" w:styleId="Hyperlink">
    <w:name w:val="Hyperlink"/>
    <w:basedOn w:val="Absatz-Standardschriftart"/>
    <w:uiPriority w:val="99"/>
    <w:unhideWhenUsed/>
    <w:rsid w:val="001E5269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E5269"/>
    <w:rPr>
      <w:color w:val="605E5C"/>
      <w:shd w:val="clear" w:color="auto" w:fill="E1DFDD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E1B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E1B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://www.audfit.d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SO999929 xmlns="http://www.datev.de/BSOffice/999929">04cf5f06-0850-49f1-854d-aea30ea0ab26</BSO999929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D1C70E-81E2-4514-BB76-228959F2F41D}">
  <ds:schemaRefs>
    <ds:schemaRef ds:uri="http://www.datev.de/BSOffice/999929"/>
  </ds:schemaRefs>
</ds:datastoreItem>
</file>

<file path=customXml/itemProps2.xml><?xml version="1.0" encoding="utf-8"?>
<ds:datastoreItem xmlns:ds="http://schemas.openxmlformats.org/officeDocument/2006/customXml" ds:itemID="{6D1C2FF7-0FA8-422F-8F6D-CE3858B7A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Koch, Anja - AUDfIT</dc:creator>
  <cp:keywords/>
  <dc:description/>
  <cp:lastModifiedBy>Pede, Sascha - LÖSLE</cp:lastModifiedBy>
  <cp:revision>49</cp:revision>
  <cp:lastPrinted>2025-08-12T11:43:00Z</cp:lastPrinted>
  <dcterms:created xsi:type="dcterms:W3CDTF">2025-07-22T12:37:00Z</dcterms:created>
  <dcterms:modified xsi:type="dcterms:W3CDTF">2025-08-28T13:34:00Z</dcterms:modified>
</cp:coreProperties>
</file>