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CECFF"/>
        <w:tblLook w:val="04A0" w:firstRow="1" w:lastRow="0" w:firstColumn="1" w:lastColumn="0" w:noHBand="0" w:noVBand="1"/>
      </w:tblPr>
      <w:tblGrid>
        <w:gridCol w:w="8651"/>
        <w:gridCol w:w="421"/>
      </w:tblGrid>
      <w:tr w:rsidR="00E106C4" w:rsidRPr="004D1730" w14:paraId="00A0D7E9" w14:textId="77777777" w:rsidTr="00584ABF">
        <w:trPr>
          <w:cantSplit/>
          <w:trHeight w:val="207"/>
        </w:trPr>
        <w:tc>
          <w:tcPr>
            <w:tcW w:w="8651" w:type="dxa"/>
            <w:tcBorders>
              <w:right w:val="nil"/>
            </w:tcBorders>
            <w:shd w:val="clear" w:color="auto" w:fill="CCECFF"/>
            <w:tcMar>
              <w:top w:w="113" w:type="dxa"/>
              <w:bottom w:w="113" w:type="dxa"/>
            </w:tcMar>
          </w:tcPr>
          <w:p w14:paraId="3EA63E6F" w14:textId="30E88B7A" w:rsidR="00F3358A" w:rsidRPr="001E0250" w:rsidRDefault="00F3358A" w:rsidP="00F3358A">
            <w:pPr>
              <w:pStyle w:val="berschrift1"/>
              <w:numPr>
                <w:ilvl w:val="0"/>
                <w:numId w:val="0"/>
              </w:numPr>
              <w:rPr>
                <w:rFonts w:ascii="Century Gothic" w:hAnsi="Century Gothic"/>
                <w:sz w:val="28"/>
              </w:rPr>
            </w:pPr>
            <w:r w:rsidRPr="004D1730">
              <w:rPr>
                <w:rFonts w:ascii="Century Gothic" w:hAnsi="Century Gothic"/>
                <w:sz w:val="28"/>
              </w:rPr>
              <w:t xml:space="preserve">„Prognosebericht unter </w:t>
            </w:r>
            <w:r w:rsidR="00735346">
              <w:rPr>
                <w:rFonts w:ascii="Century Gothic" w:hAnsi="Century Gothic"/>
                <w:sz w:val="28"/>
              </w:rPr>
              <w:t>der Lupe</w:t>
            </w:r>
            <w:r w:rsidRPr="004D1730">
              <w:rPr>
                <w:rFonts w:ascii="Century Gothic" w:hAnsi="Century Gothic"/>
                <w:sz w:val="28"/>
              </w:rPr>
              <w:t xml:space="preserve">: </w:t>
            </w:r>
            <w:r w:rsidR="00735346">
              <w:rPr>
                <w:rFonts w:ascii="Century Gothic" w:hAnsi="Century Gothic"/>
                <w:sz w:val="28"/>
              </w:rPr>
              <w:t>Drei</w:t>
            </w:r>
            <w:r w:rsidRPr="004D1730">
              <w:rPr>
                <w:rFonts w:ascii="Century Gothic" w:hAnsi="Century Gothic"/>
                <w:sz w:val="28"/>
              </w:rPr>
              <w:t xml:space="preserve"> Fälle aus der Praxis“: Fall 1</w:t>
            </w:r>
            <w:r w:rsidR="00DE050A">
              <w:rPr>
                <w:rFonts w:ascii="Century Gothic" w:hAnsi="Century Gothic"/>
                <w:sz w:val="28"/>
              </w:rPr>
              <w:t xml:space="preserve"> – </w:t>
            </w:r>
            <w:r w:rsidR="001B6915" w:rsidRPr="004D1730">
              <w:rPr>
                <w:rFonts w:ascii="Century Gothic" w:hAnsi="Century Gothic"/>
                <w:sz w:val="28"/>
              </w:rPr>
              <w:t>Mindestangaben zur Prognose zwingend</w:t>
            </w:r>
            <w:r w:rsidR="001E0250">
              <w:rPr>
                <w:rFonts w:ascii="Century Gothic" w:hAnsi="Century Gothic"/>
                <w:sz w:val="28"/>
              </w:rPr>
              <w:t xml:space="preserve"> erforderlich</w:t>
            </w:r>
            <w:r w:rsidRPr="004D1730">
              <w:rPr>
                <w:rFonts w:ascii="Century Gothic" w:hAnsi="Century Gothic"/>
                <w:sz w:val="28"/>
              </w:rPr>
              <w:t xml:space="preserve"> </w:t>
            </w:r>
            <w:r w:rsidR="00B76551">
              <w:rPr>
                <w:rFonts w:ascii="Century Gothic" w:hAnsi="Century Gothic"/>
                <w:sz w:val="28"/>
              </w:rPr>
              <w:t xml:space="preserve">– </w:t>
            </w:r>
            <w:r w:rsidR="00A267AE" w:rsidRPr="004D1730">
              <w:rPr>
                <w:rFonts w:ascii="Century Gothic" w:hAnsi="Century Gothic"/>
                <w:sz w:val="28"/>
              </w:rPr>
              <w:t>Aufgabe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</w:tcBorders>
            <w:shd w:val="clear" w:color="auto" w:fill="CCECFF"/>
            <w:textDirection w:val="btLr"/>
            <w:vAlign w:val="center"/>
          </w:tcPr>
          <w:p w14:paraId="0AB5EF0F" w14:textId="77777777" w:rsidR="00E106C4" w:rsidRPr="004D1730" w:rsidRDefault="00E106C4" w:rsidP="00E106C4">
            <w:pPr>
              <w:pStyle w:val="berschrift1"/>
              <w:numPr>
                <w:ilvl w:val="0"/>
                <w:numId w:val="0"/>
              </w:numPr>
              <w:ind w:left="113" w:right="113"/>
              <w:jc w:val="center"/>
              <w:rPr>
                <w:rFonts w:ascii="Century Gothic" w:hAnsi="Century Gothic"/>
                <w:sz w:val="10"/>
                <w:szCs w:val="10"/>
              </w:rPr>
            </w:pPr>
          </w:p>
        </w:tc>
      </w:tr>
    </w:tbl>
    <w:p w14:paraId="3587C7BB" w14:textId="77777777" w:rsidR="00F3121A" w:rsidRPr="004D1730" w:rsidRDefault="00F3121A" w:rsidP="008A5560">
      <w:pPr>
        <w:spacing w:before="0"/>
        <w:rPr>
          <w:sz w:val="16"/>
          <w:szCs w:val="16"/>
        </w:rPr>
      </w:pPr>
    </w:p>
    <w:p w14:paraId="350632B8" w14:textId="5CC77469" w:rsidR="00F3358A" w:rsidRPr="004D1730" w:rsidRDefault="00F3358A" w:rsidP="008945F2">
      <w:pPr>
        <w:tabs>
          <w:tab w:val="left" w:pos="4536"/>
        </w:tabs>
        <w:spacing w:before="0"/>
        <w:rPr>
          <w:sz w:val="20"/>
          <w:szCs w:val="32"/>
        </w:rPr>
      </w:pPr>
      <w:bookmarkStart w:id="0" w:name="_Hlk224657786"/>
      <w:r w:rsidRPr="004D1730">
        <w:rPr>
          <w:sz w:val="20"/>
          <w:szCs w:val="32"/>
        </w:rPr>
        <w:t xml:space="preserve">Fall Nr. 1:   </w:t>
      </w:r>
      <w:r w:rsidR="008945F2" w:rsidRPr="004D1730">
        <w:rPr>
          <w:sz w:val="20"/>
          <w:szCs w:val="32"/>
        </w:rPr>
        <w:tab/>
      </w:r>
      <w:r w:rsidR="003E585B">
        <w:rPr>
          <w:b/>
          <w:sz w:val="20"/>
          <w:szCs w:val="32"/>
        </w:rPr>
        <w:t>Hochstapel GmbH</w:t>
      </w:r>
    </w:p>
    <w:p w14:paraId="49D47D5B" w14:textId="77777777" w:rsidR="008945F2" w:rsidRPr="004D1730" w:rsidRDefault="008945F2" w:rsidP="008945F2">
      <w:pPr>
        <w:tabs>
          <w:tab w:val="left" w:pos="4536"/>
        </w:tabs>
        <w:spacing w:before="0"/>
        <w:rPr>
          <w:sz w:val="20"/>
          <w:szCs w:val="32"/>
        </w:rPr>
      </w:pPr>
      <w:r w:rsidRPr="004D1730">
        <w:rPr>
          <w:sz w:val="20"/>
          <w:szCs w:val="32"/>
        </w:rPr>
        <w:t xml:space="preserve">Branche: </w:t>
      </w:r>
      <w:r w:rsidRPr="004D1730">
        <w:rPr>
          <w:sz w:val="20"/>
          <w:szCs w:val="32"/>
        </w:rPr>
        <w:tab/>
        <w:t xml:space="preserve">Hochbau </w:t>
      </w:r>
    </w:p>
    <w:p w14:paraId="77D9F4F5" w14:textId="77777777" w:rsidR="00F3358A" w:rsidRPr="004D1730" w:rsidRDefault="008945F2" w:rsidP="008945F2">
      <w:pPr>
        <w:tabs>
          <w:tab w:val="left" w:pos="4536"/>
        </w:tabs>
        <w:spacing w:before="0"/>
        <w:rPr>
          <w:sz w:val="20"/>
          <w:szCs w:val="32"/>
        </w:rPr>
      </w:pPr>
      <w:r w:rsidRPr="004D1730">
        <w:rPr>
          <w:sz w:val="20"/>
          <w:szCs w:val="32"/>
        </w:rPr>
        <w:t>Unternehmensgröße</w:t>
      </w:r>
      <w:r w:rsidR="00F3358A" w:rsidRPr="004D1730">
        <w:rPr>
          <w:sz w:val="20"/>
          <w:szCs w:val="32"/>
        </w:rPr>
        <w:t xml:space="preserve">: </w:t>
      </w:r>
      <w:r w:rsidRPr="004D1730">
        <w:rPr>
          <w:sz w:val="20"/>
          <w:szCs w:val="32"/>
        </w:rPr>
        <w:tab/>
      </w:r>
      <w:r w:rsidRPr="004D1730">
        <w:rPr>
          <w:b/>
          <w:sz w:val="20"/>
          <w:szCs w:val="32"/>
        </w:rPr>
        <w:t>große</w:t>
      </w:r>
      <w:r w:rsidRPr="004D1730">
        <w:rPr>
          <w:sz w:val="20"/>
          <w:szCs w:val="32"/>
        </w:rPr>
        <w:t xml:space="preserve"> Kapitalgesellschaft</w:t>
      </w:r>
    </w:p>
    <w:p w14:paraId="7F97403A" w14:textId="77777777" w:rsidR="008945F2" w:rsidRPr="004D1730" w:rsidRDefault="008945F2" w:rsidP="008945F2">
      <w:pPr>
        <w:tabs>
          <w:tab w:val="left" w:pos="4536"/>
        </w:tabs>
        <w:spacing w:before="0"/>
        <w:rPr>
          <w:sz w:val="20"/>
          <w:szCs w:val="32"/>
        </w:rPr>
      </w:pPr>
      <w:r w:rsidRPr="004D1730">
        <w:rPr>
          <w:sz w:val="20"/>
          <w:szCs w:val="32"/>
        </w:rPr>
        <w:t xml:space="preserve">Bilanzierung nach </w:t>
      </w:r>
      <w:r w:rsidRPr="004D1730">
        <w:rPr>
          <w:sz w:val="20"/>
          <w:szCs w:val="32"/>
        </w:rPr>
        <w:tab/>
        <w:t>HGB</w:t>
      </w:r>
    </w:p>
    <w:p w14:paraId="6888008E" w14:textId="77777777" w:rsidR="008945F2" w:rsidRPr="004D1730" w:rsidRDefault="008945F2" w:rsidP="008945F2">
      <w:pPr>
        <w:tabs>
          <w:tab w:val="left" w:pos="4536"/>
        </w:tabs>
        <w:spacing w:before="0"/>
        <w:rPr>
          <w:sz w:val="20"/>
          <w:szCs w:val="32"/>
        </w:rPr>
      </w:pPr>
      <w:r w:rsidRPr="004D1730">
        <w:rPr>
          <w:sz w:val="20"/>
          <w:szCs w:val="32"/>
        </w:rPr>
        <w:t xml:space="preserve">Geschäftsjahr: </w:t>
      </w:r>
      <w:r w:rsidRPr="004D1730">
        <w:rPr>
          <w:sz w:val="20"/>
          <w:szCs w:val="32"/>
        </w:rPr>
        <w:tab/>
        <w:t>01.01.-31.12.2024</w:t>
      </w:r>
    </w:p>
    <w:p w14:paraId="448A41CB" w14:textId="77777777" w:rsidR="00B21EEF" w:rsidRPr="004D1730" w:rsidRDefault="00B21EEF" w:rsidP="00B21EEF">
      <w:pPr>
        <w:spacing w:before="0"/>
        <w:jc w:val="center"/>
        <w:rPr>
          <w:szCs w:val="32"/>
        </w:rPr>
      </w:pPr>
    </w:p>
    <w:p w14:paraId="070AEC68" w14:textId="77777777" w:rsidR="00B21EEF" w:rsidRPr="004D1730" w:rsidRDefault="00F3358A" w:rsidP="00F3358A">
      <w:pPr>
        <w:pStyle w:val="Listenabsatz"/>
        <w:numPr>
          <w:ilvl w:val="0"/>
          <w:numId w:val="22"/>
        </w:numPr>
        <w:spacing w:before="0"/>
        <w:rPr>
          <w:b/>
          <w:color w:val="00B0F0"/>
          <w:sz w:val="24"/>
          <w:szCs w:val="32"/>
        </w:rPr>
      </w:pPr>
      <w:r w:rsidRPr="004D1730">
        <w:rPr>
          <w:b/>
          <w:color w:val="00B0F0"/>
          <w:sz w:val="24"/>
          <w:szCs w:val="32"/>
        </w:rPr>
        <w:t>Prüfungsfokus des Falls</w:t>
      </w:r>
    </w:p>
    <w:p w14:paraId="491BF539" w14:textId="2BA9B72F" w:rsidR="00F3358A" w:rsidRDefault="00F3358A" w:rsidP="00F3358A">
      <w:pPr>
        <w:pStyle w:val="Listenabsatz"/>
        <w:spacing w:before="0"/>
        <w:ind w:left="360"/>
        <w:rPr>
          <w:b/>
          <w:color w:val="000000" w:themeColor="text1"/>
          <w:szCs w:val="32"/>
        </w:rPr>
      </w:pPr>
      <w:r w:rsidRPr="004D1730">
        <w:rPr>
          <w:b/>
          <w:color w:val="000000" w:themeColor="text1"/>
          <w:szCs w:val="32"/>
        </w:rPr>
        <w:t>„</w:t>
      </w:r>
      <w:r w:rsidR="006C51E3">
        <w:rPr>
          <w:b/>
          <w:color w:val="000000" w:themeColor="text1"/>
          <w:szCs w:val="32"/>
        </w:rPr>
        <w:t>Sind</w:t>
      </w:r>
      <w:r w:rsidR="005A4D6D">
        <w:rPr>
          <w:b/>
          <w:color w:val="000000" w:themeColor="text1"/>
          <w:szCs w:val="32"/>
        </w:rPr>
        <w:t xml:space="preserve"> die nachfolgenden Aussagen (Auszüge) zur Prognoseberichterstattung aus der Perspektive des Abschlussprüfers </w:t>
      </w:r>
      <w:r w:rsidRPr="004D1730">
        <w:rPr>
          <w:b/>
          <w:color w:val="000000" w:themeColor="text1"/>
          <w:szCs w:val="32"/>
        </w:rPr>
        <w:t>hinreichend messbar und prüfbar?“</w:t>
      </w:r>
    </w:p>
    <w:p w14:paraId="5B2F84D8" w14:textId="77777777" w:rsidR="003E585B" w:rsidRPr="004D1730" w:rsidRDefault="003E585B" w:rsidP="00F3358A">
      <w:pPr>
        <w:pStyle w:val="Listenabsatz"/>
        <w:spacing w:before="0"/>
        <w:ind w:left="360"/>
        <w:rPr>
          <w:b/>
          <w:color w:val="FFFFFF" w:themeColor="background1"/>
          <w:szCs w:val="32"/>
        </w:rPr>
      </w:pPr>
    </w:p>
    <w:p w14:paraId="509B6253" w14:textId="77777777" w:rsidR="00F3358A" w:rsidRPr="004D1730" w:rsidRDefault="00F3358A" w:rsidP="00584ABF">
      <w:pPr>
        <w:pStyle w:val="Listenabsatz"/>
        <w:numPr>
          <w:ilvl w:val="0"/>
          <w:numId w:val="22"/>
        </w:numPr>
        <w:ind w:left="357" w:hanging="357"/>
        <w:rPr>
          <w:b/>
          <w:color w:val="00B0F0"/>
          <w:sz w:val="24"/>
          <w:szCs w:val="32"/>
        </w:rPr>
      </w:pPr>
      <w:r w:rsidRPr="004D1730">
        <w:rPr>
          <w:b/>
          <w:color w:val="00B0F0"/>
          <w:sz w:val="24"/>
          <w:szCs w:val="32"/>
        </w:rPr>
        <w:t>Originalauszug aus dem Lagebericht</w:t>
      </w:r>
    </w:p>
    <w:p w14:paraId="7417E317" w14:textId="7AC198A1" w:rsidR="00F3358A" w:rsidRDefault="00F3358A" w:rsidP="00F3358A">
      <w:pPr>
        <w:spacing w:before="0"/>
        <w:ind w:left="357"/>
        <w:rPr>
          <w:color w:val="000000" w:themeColor="text1"/>
          <w:sz w:val="20"/>
          <w:szCs w:val="28"/>
        </w:rPr>
      </w:pPr>
      <w:r w:rsidRPr="003E585B">
        <w:rPr>
          <w:color w:val="000000" w:themeColor="text1"/>
          <w:sz w:val="20"/>
          <w:szCs w:val="28"/>
        </w:rPr>
        <w:t xml:space="preserve">Lesen Sie den Auszug </w:t>
      </w:r>
      <w:r w:rsidR="001851E6" w:rsidRPr="003E585B">
        <w:rPr>
          <w:color w:val="000000" w:themeColor="text1"/>
          <w:sz w:val="20"/>
          <w:szCs w:val="28"/>
        </w:rPr>
        <w:t>aus dem Lagebericht</w:t>
      </w:r>
      <w:r w:rsidR="0023695D" w:rsidRPr="003E585B">
        <w:rPr>
          <w:color w:val="000000" w:themeColor="text1"/>
          <w:sz w:val="20"/>
          <w:szCs w:val="28"/>
        </w:rPr>
        <w:t xml:space="preserve"> und beurteilen Sie </w:t>
      </w:r>
      <w:r w:rsidR="003E585B" w:rsidRPr="003E585B">
        <w:rPr>
          <w:color w:val="000000" w:themeColor="text1"/>
          <w:sz w:val="20"/>
          <w:szCs w:val="28"/>
        </w:rPr>
        <w:t xml:space="preserve">die Aussagen im </w:t>
      </w:r>
      <w:r w:rsidR="0023695D" w:rsidRPr="003E585B">
        <w:rPr>
          <w:color w:val="000000" w:themeColor="text1"/>
          <w:sz w:val="20"/>
          <w:szCs w:val="28"/>
        </w:rPr>
        <w:t>Prognosebericht.</w:t>
      </w:r>
    </w:p>
    <w:p w14:paraId="32F82053" w14:textId="77777777" w:rsidR="003E585B" w:rsidRDefault="003E585B" w:rsidP="00F3358A">
      <w:pPr>
        <w:spacing w:before="0"/>
        <w:ind w:left="357"/>
        <w:rPr>
          <w:color w:val="000000" w:themeColor="text1"/>
          <w:szCs w:val="32"/>
        </w:rPr>
      </w:pPr>
    </w:p>
    <w:tbl>
      <w:tblPr>
        <w:tblStyle w:val="Tabellenraster"/>
        <w:tblW w:w="9072" w:type="dxa"/>
        <w:tblInd w:w="-5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53"/>
        <w:gridCol w:w="4792"/>
        <w:gridCol w:w="1598"/>
        <w:gridCol w:w="2229"/>
      </w:tblGrid>
      <w:tr w:rsidR="006C51E3" w:rsidRPr="00CB05DA" w14:paraId="3AC7B1ED" w14:textId="77777777" w:rsidTr="00735346">
        <w:tc>
          <w:tcPr>
            <w:tcW w:w="453" w:type="dxa"/>
            <w:shd w:val="clear" w:color="auto" w:fill="00B0F0"/>
            <w:vAlign w:val="center"/>
          </w:tcPr>
          <w:p w14:paraId="731FD150" w14:textId="77777777" w:rsidR="006C51E3" w:rsidRPr="00CB05DA" w:rsidRDefault="006C51E3" w:rsidP="005A4D6D">
            <w:pPr>
              <w:spacing w:before="0"/>
              <w:jc w:val="left"/>
              <w:rPr>
                <w:b/>
                <w:bCs/>
                <w:color w:val="FFFFFF" w:themeColor="background1"/>
                <w:sz w:val="20"/>
              </w:rPr>
            </w:pPr>
            <w:r>
              <w:rPr>
                <w:b/>
                <w:bCs/>
                <w:color w:val="FFFFFF" w:themeColor="background1"/>
                <w:sz w:val="20"/>
              </w:rPr>
              <w:t>Tz:</w:t>
            </w:r>
          </w:p>
        </w:tc>
        <w:tc>
          <w:tcPr>
            <w:tcW w:w="4792" w:type="dxa"/>
            <w:shd w:val="clear" w:color="auto" w:fill="00B0F0"/>
            <w:vAlign w:val="center"/>
          </w:tcPr>
          <w:p w14:paraId="26ADE7B8" w14:textId="77777777" w:rsidR="006C51E3" w:rsidRPr="00CB05DA" w:rsidRDefault="006C51E3" w:rsidP="005A4D6D">
            <w:pPr>
              <w:spacing w:before="0"/>
              <w:jc w:val="left"/>
              <w:rPr>
                <w:b/>
                <w:bCs/>
                <w:color w:val="FFFFFF" w:themeColor="background1"/>
                <w:sz w:val="20"/>
              </w:rPr>
            </w:pPr>
            <w:r>
              <w:rPr>
                <w:b/>
                <w:bCs/>
                <w:color w:val="FFFFFF" w:themeColor="background1"/>
                <w:sz w:val="20"/>
              </w:rPr>
              <w:t>Lagebericht der Hochstapel GmbH (Auszug)</w:t>
            </w:r>
          </w:p>
        </w:tc>
        <w:tc>
          <w:tcPr>
            <w:tcW w:w="1598" w:type="dxa"/>
            <w:shd w:val="clear" w:color="auto" w:fill="00B0F0"/>
            <w:vAlign w:val="center"/>
          </w:tcPr>
          <w:p w14:paraId="789F48D8" w14:textId="4582BB97" w:rsidR="006C51E3" w:rsidRPr="00CB05DA" w:rsidRDefault="00735346" w:rsidP="00735346">
            <w:pPr>
              <w:spacing w:before="0"/>
              <w:jc w:val="center"/>
              <w:rPr>
                <w:b/>
                <w:bCs/>
                <w:color w:val="FFFFFF" w:themeColor="background1"/>
                <w:sz w:val="20"/>
              </w:rPr>
            </w:pPr>
            <w:r>
              <w:rPr>
                <w:b/>
                <w:bCs/>
                <w:color w:val="FFFFFF" w:themeColor="background1"/>
                <w:sz w:val="20"/>
              </w:rPr>
              <w:t xml:space="preserve">Feststellung </w:t>
            </w:r>
            <w:proofErr w:type="spellStart"/>
            <w:r>
              <w:rPr>
                <w:b/>
                <w:bCs/>
                <w:color w:val="FFFFFF" w:themeColor="background1"/>
                <w:sz w:val="20"/>
              </w:rPr>
              <w:t>i.O</w:t>
            </w:r>
            <w:proofErr w:type="spellEnd"/>
            <w:r>
              <w:rPr>
                <w:b/>
                <w:bCs/>
                <w:color w:val="FFFFFF" w:themeColor="background1"/>
                <w:sz w:val="20"/>
              </w:rPr>
              <w:t xml:space="preserve">./nicht </w:t>
            </w:r>
            <w:proofErr w:type="spellStart"/>
            <w:r>
              <w:rPr>
                <w:b/>
                <w:bCs/>
                <w:color w:val="FFFFFF" w:themeColor="background1"/>
                <w:sz w:val="20"/>
              </w:rPr>
              <w:t>i.O</w:t>
            </w:r>
            <w:proofErr w:type="spellEnd"/>
            <w:r>
              <w:rPr>
                <w:b/>
                <w:bCs/>
                <w:color w:val="FFFFFF" w:themeColor="background1"/>
                <w:sz w:val="20"/>
              </w:rPr>
              <w:t>.</w:t>
            </w:r>
          </w:p>
        </w:tc>
        <w:tc>
          <w:tcPr>
            <w:tcW w:w="2229" w:type="dxa"/>
            <w:shd w:val="clear" w:color="auto" w:fill="00B0F0"/>
            <w:vAlign w:val="center"/>
          </w:tcPr>
          <w:p w14:paraId="11BA7FDB" w14:textId="5B8ADEC7" w:rsidR="006C51E3" w:rsidRPr="00CB05DA" w:rsidRDefault="006C51E3" w:rsidP="00735346">
            <w:pPr>
              <w:spacing w:before="0"/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CB05DA">
              <w:rPr>
                <w:b/>
                <w:bCs/>
                <w:color w:val="FFFFFF" w:themeColor="background1"/>
                <w:sz w:val="20"/>
              </w:rPr>
              <w:t>Bemerkung</w:t>
            </w:r>
            <w:r>
              <w:rPr>
                <w:b/>
                <w:bCs/>
                <w:color w:val="FFFFFF" w:themeColor="background1"/>
                <w:sz w:val="20"/>
              </w:rPr>
              <w:t>en</w:t>
            </w:r>
            <w:r w:rsidR="005A4D6D">
              <w:rPr>
                <w:b/>
                <w:bCs/>
                <w:color w:val="FFFFFF" w:themeColor="background1"/>
                <w:sz w:val="20"/>
              </w:rPr>
              <w:t xml:space="preserve"> des Abschlussprüfers</w:t>
            </w:r>
          </w:p>
        </w:tc>
      </w:tr>
      <w:tr w:rsidR="006C51E3" w:rsidRPr="00061962" w14:paraId="3B71A0FD" w14:textId="77777777" w:rsidTr="00735346">
        <w:trPr>
          <w:trHeight w:val="20"/>
        </w:trPr>
        <w:tc>
          <w:tcPr>
            <w:tcW w:w="453" w:type="dxa"/>
            <w:shd w:val="clear" w:color="auto" w:fill="D9D9D9" w:themeFill="background1" w:themeFillShade="D9"/>
            <w:vAlign w:val="center"/>
          </w:tcPr>
          <w:p w14:paraId="1A01A1DF" w14:textId="77777777" w:rsidR="006C51E3" w:rsidRPr="003E585B" w:rsidRDefault="006C51E3" w:rsidP="0024102D">
            <w:pPr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4792" w:type="dxa"/>
            <w:shd w:val="clear" w:color="auto" w:fill="D9D9D9" w:themeFill="background1" w:themeFillShade="D9"/>
            <w:vAlign w:val="center"/>
          </w:tcPr>
          <w:p w14:paraId="4BABBA82" w14:textId="3AA70A01" w:rsidR="006C51E3" w:rsidRPr="00DE1292" w:rsidRDefault="00DE1292" w:rsidP="001E098C">
            <w:pPr>
              <w:spacing w:before="60" w:afterLines="60" w:after="144"/>
              <w:ind w:left="360" w:hanging="352"/>
              <w:jc w:val="left"/>
              <w:rPr>
                <w:b/>
                <w:i/>
                <w:iCs/>
                <w:color w:val="0070C0"/>
                <w:sz w:val="18"/>
                <w:szCs w:val="18"/>
              </w:rPr>
            </w:pPr>
            <w:r w:rsidRPr="006C7285">
              <w:rPr>
                <w:b/>
                <w:i/>
                <w:iCs/>
                <w:color w:val="00B0F0"/>
                <w:sz w:val="18"/>
                <w:szCs w:val="18"/>
              </w:rPr>
              <w:t>„</w:t>
            </w:r>
            <w:r w:rsidR="006C7285">
              <w:rPr>
                <w:b/>
                <w:i/>
                <w:iCs/>
                <w:color w:val="00B0F0"/>
                <w:sz w:val="18"/>
                <w:szCs w:val="18"/>
              </w:rPr>
              <w:t xml:space="preserve">A. </w:t>
            </w:r>
            <w:r w:rsidR="006C51E3" w:rsidRPr="006C7285">
              <w:rPr>
                <w:b/>
                <w:i/>
                <w:iCs/>
                <w:color w:val="00B0F0"/>
                <w:sz w:val="18"/>
                <w:szCs w:val="18"/>
              </w:rPr>
              <w:t>Wirtschaftsbericht</w:t>
            </w:r>
          </w:p>
        </w:tc>
        <w:tc>
          <w:tcPr>
            <w:tcW w:w="1598" w:type="dxa"/>
            <w:shd w:val="clear" w:color="auto" w:fill="D9D9D9" w:themeFill="background1" w:themeFillShade="D9"/>
          </w:tcPr>
          <w:p w14:paraId="161EE68B" w14:textId="77777777" w:rsidR="006C51E3" w:rsidRPr="003E585B" w:rsidRDefault="006C51E3" w:rsidP="0024102D">
            <w:pPr>
              <w:jc w:val="left"/>
              <w:rPr>
                <w:b/>
                <w:noProof/>
                <w:sz w:val="18"/>
                <w:szCs w:val="18"/>
              </w:rPr>
            </w:pPr>
          </w:p>
        </w:tc>
        <w:tc>
          <w:tcPr>
            <w:tcW w:w="2229" w:type="dxa"/>
            <w:shd w:val="clear" w:color="auto" w:fill="D9D9D9" w:themeFill="background1" w:themeFillShade="D9"/>
            <w:vAlign w:val="center"/>
          </w:tcPr>
          <w:p w14:paraId="3A7F29C1" w14:textId="77777777" w:rsidR="006C51E3" w:rsidRPr="003E585B" w:rsidRDefault="006C51E3" w:rsidP="0024102D">
            <w:pPr>
              <w:jc w:val="left"/>
              <w:rPr>
                <w:b/>
                <w:sz w:val="18"/>
                <w:szCs w:val="18"/>
              </w:rPr>
            </w:pPr>
          </w:p>
        </w:tc>
      </w:tr>
      <w:tr w:rsidR="006C51E3" w:rsidRPr="00061962" w14:paraId="67DC8648" w14:textId="77777777" w:rsidTr="00735346">
        <w:trPr>
          <w:trHeight w:val="20"/>
        </w:trPr>
        <w:tc>
          <w:tcPr>
            <w:tcW w:w="453" w:type="dxa"/>
            <w:shd w:val="clear" w:color="auto" w:fill="FFFFFF" w:themeFill="background1"/>
            <w:vAlign w:val="center"/>
          </w:tcPr>
          <w:p w14:paraId="1139D584" w14:textId="77777777" w:rsidR="006C51E3" w:rsidRPr="003E585B" w:rsidRDefault="006C51E3" w:rsidP="0024102D">
            <w:pPr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4792" w:type="dxa"/>
            <w:shd w:val="clear" w:color="auto" w:fill="FFFFFF" w:themeFill="background1"/>
            <w:vAlign w:val="center"/>
          </w:tcPr>
          <w:p w14:paraId="72C0E6FE" w14:textId="77777777" w:rsidR="006C51E3" w:rsidRPr="00AD65F7" w:rsidRDefault="006C51E3" w:rsidP="001E098C">
            <w:pPr>
              <w:spacing w:before="60" w:afterLines="60" w:after="144"/>
              <w:jc w:val="left"/>
              <w:rPr>
                <w:b/>
                <w:i/>
                <w:iCs/>
                <w:color w:val="0070C0"/>
                <w:sz w:val="18"/>
                <w:szCs w:val="18"/>
              </w:rPr>
            </w:pPr>
            <w:r w:rsidRPr="00E36D8A">
              <w:rPr>
                <w:b/>
                <w:i/>
                <w:iCs/>
                <w:color w:val="00B0F0"/>
                <w:sz w:val="18"/>
                <w:szCs w:val="18"/>
              </w:rPr>
              <w:t>…….</w:t>
            </w:r>
          </w:p>
        </w:tc>
        <w:tc>
          <w:tcPr>
            <w:tcW w:w="1598" w:type="dxa"/>
            <w:shd w:val="clear" w:color="auto" w:fill="FFFFFF" w:themeFill="background1"/>
          </w:tcPr>
          <w:p w14:paraId="6D6A8765" w14:textId="77777777" w:rsidR="006C51E3" w:rsidRPr="003E585B" w:rsidRDefault="006C51E3" w:rsidP="0024102D">
            <w:pPr>
              <w:jc w:val="left"/>
              <w:rPr>
                <w:b/>
                <w:noProof/>
                <w:sz w:val="18"/>
                <w:szCs w:val="18"/>
              </w:rPr>
            </w:pP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14:paraId="2AD927E7" w14:textId="77777777" w:rsidR="006C51E3" w:rsidRPr="003E585B" w:rsidRDefault="006C51E3" w:rsidP="0024102D">
            <w:pPr>
              <w:jc w:val="left"/>
              <w:rPr>
                <w:b/>
                <w:sz w:val="18"/>
                <w:szCs w:val="18"/>
              </w:rPr>
            </w:pPr>
          </w:p>
        </w:tc>
      </w:tr>
      <w:tr w:rsidR="003E585B" w:rsidRPr="00061962" w14:paraId="0491842D" w14:textId="77777777" w:rsidTr="00735346">
        <w:trPr>
          <w:trHeight w:val="20"/>
        </w:trPr>
        <w:tc>
          <w:tcPr>
            <w:tcW w:w="453" w:type="dxa"/>
            <w:shd w:val="clear" w:color="auto" w:fill="D9D9D9" w:themeFill="background1" w:themeFillShade="D9"/>
            <w:vAlign w:val="center"/>
          </w:tcPr>
          <w:p w14:paraId="6B236534" w14:textId="77777777" w:rsidR="003E585B" w:rsidRPr="003E585B" w:rsidRDefault="003E585B" w:rsidP="0024102D">
            <w:pPr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4792" w:type="dxa"/>
            <w:shd w:val="clear" w:color="auto" w:fill="D9D9D9" w:themeFill="background1" w:themeFillShade="D9"/>
            <w:vAlign w:val="center"/>
          </w:tcPr>
          <w:p w14:paraId="47EE76FF" w14:textId="7135CEFF" w:rsidR="003E585B" w:rsidRPr="006C7285" w:rsidRDefault="006C7285" w:rsidP="001E098C">
            <w:pPr>
              <w:spacing w:before="60" w:afterLines="60" w:after="144"/>
              <w:rPr>
                <w:b/>
                <w:i/>
                <w:iCs/>
                <w:color w:val="00B0F0"/>
                <w:sz w:val="18"/>
                <w:szCs w:val="18"/>
              </w:rPr>
            </w:pPr>
            <w:r>
              <w:rPr>
                <w:b/>
                <w:i/>
                <w:iCs/>
                <w:color w:val="00B0F0"/>
                <w:sz w:val="18"/>
                <w:szCs w:val="18"/>
              </w:rPr>
              <w:t xml:space="preserve">B. </w:t>
            </w:r>
            <w:r w:rsidR="003E585B" w:rsidRPr="006C7285">
              <w:rPr>
                <w:b/>
                <w:i/>
                <w:iCs/>
                <w:color w:val="00B0F0"/>
                <w:sz w:val="18"/>
                <w:szCs w:val="18"/>
              </w:rPr>
              <w:t>Geschäfts- und Rahmenbedingungen</w:t>
            </w:r>
          </w:p>
        </w:tc>
        <w:tc>
          <w:tcPr>
            <w:tcW w:w="1598" w:type="dxa"/>
            <w:shd w:val="clear" w:color="auto" w:fill="D9D9D9" w:themeFill="background1" w:themeFillShade="D9"/>
          </w:tcPr>
          <w:p w14:paraId="2257FF43" w14:textId="77777777" w:rsidR="003E585B" w:rsidRPr="003E585B" w:rsidRDefault="003E585B" w:rsidP="0024102D">
            <w:pPr>
              <w:jc w:val="left"/>
              <w:rPr>
                <w:b/>
                <w:noProof/>
                <w:sz w:val="18"/>
                <w:szCs w:val="18"/>
              </w:rPr>
            </w:pPr>
          </w:p>
        </w:tc>
        <w:tc>
          <w:tcPr>
            <w:tcW w:w="2229" w:type="dxa"/>
            <w:shd w:val="clear" w:color="auto" w:fill="D9D9D9" w:themeFill="background1" w:themeFillShade="D9"/>
            <w:vAlign w:val="center"/>
          </w:tcPr>
          <w:p w14:paraId="24E87306" w14:textId="77777777" w:rsidR="003E585B" w:rsidRPr="003E585B" w:rsidRDefault="003E585B" w:rsidP="0024102D">
            <w:pPr>
              <w:jc w:val="left"/>
              <w:rPr>
                <w:b/>
                <w:sz w:val="18"/>
                <w:szCs w:val="18"/>
              </w:rPr>
            </w:pPr>
          </w:p>
        </w:tc>
      </w:tr>
      <w:tr w:rsidR="003E585B" w:rsidRPr="00061962" w14:paraId="0EF075BC" w14:textId="77777777" w:rsidTr="00735346">
        <w:trPr>
          <w:trHeight w:val="20"/>
        </w:trPr>
        <w:tc>
          <w:tcPr>
            <w:tcW w:w="453" w:type="dxa"/>
          </w:tcPr>
          <w:p w14:paraId="0F07857E" w14:textId="77777777" w:rsidR="003E585B" w:rsidRPr="00061962" w:rsidRDefault="003E585B" w:rsidP="003E1170">
            <w:pPr>
              <w:spacing w:before="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92" w:type="dxa"/>
            <w:vAlign w:val="center"/>
          </w:tcPr>
          <w:p w14:paraId="2E98DEFC" w14:textId="7E98B712" w:rsidR="003E585B" w:rsidRPr="003E585B" w:rsidRDefault="003E585B" w:rsidP="001E098C">
            <w:pPr>
              <w:spacing w:before="60" w:afterLines="60" w:after="144"/>
              <w:jc w:val="left"/>
              <w:rPr>
                <w:bCs/>
                <w:i/>
                <w:iCs/>
                <w:color w:val="0070C0"/>
                <w:sz w:val="18"/>
                <w:szCs w:val="18"/>
              </w:rPr>
            </w:pPr>
            <w:r w:rsidRPr="006C7285">
              <w:rPr>
                <w:bCs/>
                <w:i/>
                <w:iCs/>
                <w:color w:val="00B0F0"/>
                <w:sz w:val="18"/>
                <w:szCs w:val="18"/>
              </w:rPr>
              <w:t xml:space="preserve">Im Geschäftsjahr 2025 </w:t>
            </w:r>
            <w:r w:rsidRPr="006C7285">
              <w:rPr>
                <w:b/>
                <w:i/>
                <w:iCs/>
                <w:color w:val="00B0F0"/>
                <w:sz w:val="18"/>
                <w:szCs w:val="18"/>
              </w:rPr>
              <w:t>entwickelte</w:t>
            </w:r>
            <w:r w:rsidRPr="006C7285">
              <w:rPr>
                <w:bCs/>
                <w:i/>
                <w:iCs/>
                <w:color w:val="00B0F0"/>
                <w:sz w:val="18"/>
                <w:szCs w:val="18"/>
              </w:rPr>
              <w:t xml:space="preserve"> sich das Unternehmen</w:t>
            </w:r>
            <w:r w:rsidRPr="003E585B">
              <w:rPr>
                <w:bCs/>
                <w:i/>
                <w:iCs/>
                <w:color w:val="0070C0"/>
                <w:sz w:val="18"/>
                <w:szCs w:val="18"/>
              </w:rPr>
              <w:t xml:space="preserve"> </w:t>
            </w:r>
            <w:r w:rsidRPr="00F87338">
              <w:rPr>
                <w:b/>
                <w:bCs/>
                <w:i/>
                <w:iCs/>
                <w:color w:val="FF0000"/>
                <w:sz w:val="18"/>
                <w:szCs w:val="18"/>
              </w:rPr>
              <w:t>spürbar besser</w:t>
            </w:r>
            <w:r w:rsidRPr="00F87338">
              <w:rPr>
                <w:bCs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6C7285">
              <w:rPr>
                <w:bCs/>
                <w:i/>
                <w:iCs/>
                <w:color w:val="00B0F0"/>
                <w:sz w:val="18"/>
                <w:szCs w:val="18"/>
              </w:rPr>
              <w:t xml:space="preserve">als auf Basis einer </w:t>
            </w:r>
            <w:r w:rsidRPr="006C7285">
              <w:rPr>
                <w:b/>
                <w:bCs/>
                <w:i/>
                <w:iCs/>
                <w:color w:val="00B0F0"/>
                <w:sz w:val="18"/>
                <w:szCs w:val="18"/>
              </w:rPr>
              <w:t>zurückhaltenden Erwartungshaltung angenommen</w:t>
            </w:r>
            <w:r w:rsidRPr="006C7285">
              <w:rPr>
                <w:bCs/>
                <w:i/>
                <w:iCs/>
                <w:color w:val="00B0F0"/>
                <w:sz w:val="18"/>
                <w:szCs w:val="18"/>
              </w:rPr>
              <w:t>.</w:t>
            </w:r>
          </w:p>
        </w:tc>
        <w:tc>
          <w:tcPr>
            <w:tcW w:w="1598" w:type="dxa"/>
          </w:tcPr>
          <w:p w14:paraId="69D3238B" w14:textId="48E5BC9D" w:rsidR="003E585B" w:rsidRPr="003E585B" w:rsidRDefault="003E585B" w:rsidP="0024102D">
            <w:pPr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2229" w:type="dxa"/>
            <w:vAlign w:val="center"/>
          </w:tcPr>
          <w:p w14:paraId="39AF2378" w14:textId="581F6EAD" w:rsidR="003E585B" w:rsidRPr="003E585B" w:rsidRDefault="003E585B" w:rsidP="0024102D">
            <w:pPr>
              <w:jc w:val="left"/>
              <w:rPr>
                <w:bCs/>
                <w:sz w:val="16"/>
                <w:szCs w:val="16"/>
              </w:rPr>
            </w:pPr>
          </w:p>
        </w:tc>
      </w:tr>
      <w:tr w:rsidR="003E585B" w:rsidRPr="00061962" w14:paraId="75F727AE" w14:textId="77777777" w:rsidTr="00735346">
        <w:trPr>
          <w:trHeight w:val="20"/>
        </w:trPr>
        <w:tc>
          <w:tcPr>
            <w:tcW w:w="453" w:type="dxa"/>
          </w:tcPr>
          <w:p w14:paraId="39E1572F" w14:textId="77777777" w:rsidR="003E585B" w:rsidRPr="00061962" w:rsidRDefault="003E585B" w:rsidP="003E1170">
            <w:pPr>
              <w:spacing w:before="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92" w:type="dxa"/>
            <w:vAlign w:val="center"/>
          </w:tcPr>
          <w:p w14:paraId="0F15687F" w14:textId="77777777" w:rsidR="003E585B" w:rsidRPr="006C7285" w:rsidRDefault="003E585B" w:rsidP="001E098C">
            <w:pPr>
              <w:spacing w:before="60" w:afterLines="60" w:after="144"/>
              <w:jc w:val="left"/>
              <w:rPr>
                <w:bCs/>
                <w:i/>
                <w:iCs/>
                <w:color w:val="00B0F0"/>
                <w:sz w:val="18"/>
                <w:szCs w:val="18"/>
              </w:rPr>
            </w:pPr>
            <w:r w:rsidRPr="006C7285">
              <w:rPr>
                <w:bCs/>
                <w:i/>
                <w:iCs/>
                <w:color w:val="00B0F0"/>
                <w:sz w:val="18"/>
                <w:szCs w:val="18"/>
              </w:rPr>
              <w:t xml:space="preserve">Die Einschätzung für das laufende Geschäftsjahr, bezogen auf den Prognosestand März 2026, bleibt von </w:t>
            </w:r>
            <w:r w:rsidRPr="006C7285">
              <w:rPr>
                <w:b/>
                <w:bCs/>
                <w:i/>
                <w:iCs/>
                <w:color w:val="00B0F0"/>
                <w:sz w:val="18"/>
                <w:szCs w:val="18"/>
              </w:rPr>
              <w:t xml:space="preserve">einem anspruchsvollen Umfeld </w:t>
            </w:r>
            <w:r w:rsidRPr="006C7285">
              <w:rPr>
                <w:bCs/>
                <w:i/>
                <w:iCs/>
                <w:color w:val="00B0F0"/>
                <w:sz w:val="18"/>
                <w:szCs w:val="18"/>
              </w:rPr>
              <w:t xml:space="preserve">geprägt. </w:t>
            </w:r>
          </w:p>
          <w:p w14:paraId="4A984B1D" w14:textId="5F2ACD40" w:rsidR="003E585B" w:rsidRPr="003E585B" w:rsidRDefault="003E585B" w:rsidP="001E098C">
            <w:pPr>
              <w:spacing w:before="60" w:afterLines="60" w:after="144"/>
              <w:jc w:val="left"/>
              <w:rPr>
                <w:bCs/>
                <w:i/>
                <w:iCs/>
                <w:color w:val="0070C0"/>
                <w:sz w:val="18"/>
                <w:szCs w:val="18"/>
              </w:rPr>
            </w:pPr>
            <w:r w:rsidRPr="00F87338">
              <w:rPr>
                <w:b/>
                <w:i/>
                <w:iCs/>
                <w:color w:val="FF0000"/>
                <w:sz w:val="18"/>
                <w:szCs w:val="18"/>
              </w:rPr>
              <w:t>Belastend</w:t>
            </w:r>
            <w:r w:rsidRPr="00F87338">
              <w:rPr>
                <w:bCs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6C7285">
              <w:rPr>
                <w:bCs/>
                <w:i/>
                <w:iCs/>
                <w:color w:val="00B0F0"/>
                <w:sz w:val="18"/>
                <w:szCs w:val="18"/>
              </w:rPr>
              <w:t xml:space="preserve">wirken dabei insbesondere das </w:t>
            </w:r>
            <w:r w:rsidRPr="006C7285">
              <w:rPr>
                <w:b/>
                <w:i/>
                <w:iCs/>
                <w:color w:val="00B0F0"/>
                <w:sz w:val="18"/>
                <w:szCs w:val="18"/>
              </w:rPr>
              <w:t>anhaltend erhöhte Zinsniveau</w:t>
            </w:r>
            <w:r w:rsidRPr="006C7285">
              <w:rPr>
                <w:bCs/>
                <w:i/>
                <w:iCs/>
                <w:color w:val="00B0F0"/>
                <w:sz w:val="18"/>
                <w:szCs w:val="18"/>
              </w:rPr>
              <w:t xml:space="preserve"> sowie </w:t>
            </w:r>
            <w:r w:rsidRPr="006C7285">
              <w:rPr>
                <w:b/>
                <w:bCs/>
                <w:i/>
                <w:iCs/>
                <w:color w:val="00B0F0"/>
                <w:sz w:val="18"/>
                <w:szCs w:val="18"/>
              </w:rPr>
              <w:t>politische und gesamtwirtschaftliche Unsicherheitsfaktoren.</w:t>
            </w:r>
          </w:p>
        </w:tc>
        <w:tc>
          <w:tcPr>
            <w:tcW w:w="1598" w:type="dxa"/>
          </w:tcPr>
          <w:p w14:paraId="0B6B558D" w14:textId="77777777" w:rsidR="003E585B" w:rsidRPr="003E585B" w:rsidRDefault="003E585B" w:rsidP="0024102D">
            <w:pPr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2229" w:type="dxa"/>
            <w:vAlign w:val="center"/>
          </w:tcPr>
          <w:p w14:paraId="4F86805C" w14:textId="30819DBD" w:rsidR="003E585B" w:rsidRPr="003E585B" w:rsidRDefault="003E585B" w:rsidP="0024102D">
            <w:pPr>
              <w:jc w:val="left"/>
              <w:rPr>
                <w:bCs/>
                <w:sz w:val="16"/>
                <w:szCs w:val="16"/>
              </w:rPr>
            </w:pPr>
          </w:p>
        </w:tc>
      </w:tr>
      <w:tr w:rsidR="003E585B" w:rsidRPr="003E585B" w14:paraId="420924DE" w14:textId="77777777" w:rsidTr="00735346">
        <w:trPr>
          <w:trHeight w:val="20"/>
        </w:trPr>
        <w:tc>
          <w:tcPr>
            <w:tcW w:w="453" w:type="dxa"/>
            <w:shd w:val="clear" w:color="auto" w:fill="D9D9D9" w:themeFill="background1" w:themeFillShade="D9"/>
            <w:vAlign w:val="center"/>
          </w:tcPr>
          <w:p w14:paraId="4785BA4E" w14:textId="77777777" w:rsidR="003E585B" w:rsidRPr="003E585B" w:rsidRDefault="003E585B" w:rsidP="003E1170">
            <w:pPr>
              <w:spacing w:before="60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4792" w:type="dxa"/>
            <w:shd w:val="clear" w:color="auto" w:fill="D9D9D9" w:themeFill="background1" w:themeFillShade="D9"/>
            <w:vAlign w:val="center"/>
          </w:tcPr>
          <w:p w14:paraId="21A3F815" w14:textId="77777777" w:rsidR="001E098C" w:rsidRDefault="006C7285" w:rsidP="001E098C">
            <w:pPr>
              <w:spacing w:before="60"/>
              <w:ind w:left="290" w:hanging="284"/>
              <w:jc w:val="left"/>
              <w:rPr>
                <w:b/>
                <w:i/>
                <w:iCs/>
                <w:color w:val="00B0F0"/>
                <w:sz w:val="18"/>
                <w:szCs w:val="18"/>
              </w:rPr>
            </w:pPr>
            <w:r>
              <w:rPr>
                <w:b/>
                <w:i/>
                <w:iCs/>
                <w:color w:val="00B0F0"/>
                <w:sz w:val="18"/>
                <w:szCs w:val="18"/>
              </w:rPr>
              <w:t xml:space="preserve">C. </w:t>
            </w:r>
            <w:r w:rsidR="003E585B" w:rsidRPr="006C7285">
              <w:rPr>
                <w:b/>
                <w:i/>
                <w:iCs/>
                <w:color w:val="00B0F0"/>
                <w:sz w:val="18"/>
                <w:szCs w:val="18"/>
              </w:rPr>
              <w:t>Prognosebericht: Voraussichtliche Entwicklung mit</w:t>
            </w:r>
          </w:p>
          <w:p w14:paraId="704917FA" w14:textId="35EEB509" w:rsidR="003E585B" w:rsidRPr="006C7285" w:rsidRDefault="003E585B" w:rsidP="001E098C">
            <w:pPr>
              <w:spacing w:before="0" w:afterLines="60" w:after="144"/>
              <w:ind w:left="511" w:hanging="284"/>
              <w:jc w:val="left"/>
              <w:rPr>
                <w:b/>
                <w:i/>
                <w:iCs/>
                <w:color w:val="0070C0"/>
                <w:sz w:val="18"/>
                <w:szCs w:val="18"/>
              </w:rPr>
            </w:pPr>
            <w:r w:rsidRPr="006C7285">
              <w:rPr>
                <w:b/>
                <w:i/>
                <w:iCs/>
                <w:color w:val="00B0F0"/>
                <w:sz w:val="18"/>
                <w:szCs w:val="18"/>
              </w:rPr>
              <w:t>i</w:t>
            </w:r>
            <w:r w:rsidR="006C7285">
              <w:rPr>
                <w:b/>
                <w:i/>
                <w:iCs/>
                <w:color w:val="00B0F0"/>
                <w:sz w:val="18"/>
                <w:szCs w:val="18"/>
              </w:rPr>
              <w:t>h</w:t>
            </w:r>
            <w:r w:rsidRPr="006C7285">
              <w:rPr>
                <w:b/>
                <w:i/>
                <w:iCs/>
                <w:color w:val="00B0F0"/>
                <w:sz w:val="18"/>
                <w:szCs w:val="18"/>
              </w:rPr>
              <w:t>ren</w:t>
            </w:r>
            <w:r w:rsidR="006C7285">
              <w:rPr>
                <w:b/>
                <w:i/>
                <w:iCs/>
                <w:color w:val="00B0F0"/>
                <w:sz w:val="18"/>
                <w:szCs w:val="18"/>
              </w:rPr>
              <w:t xml:space="preserve"> </w:t>
            </w:r>
            <w:r w:rsidRPr="006C7285">
              <w:rPr>
                <w:b/>
                <w:i/>
                <w:iCs/>
                <w:color w:val="00B0F0"/>
                <w:sz w:val="18"/>
                <w:szCs w:val="18"/>
              </w:rPr>
              <w:t>Chancen und Risiken</w:t>
            </w:r>
          </w:p>
        </w:tc>
        <w:tc>
          <w:tcPr>
            <w:tcW w:w="1598" w:type="dxa"/>
            <w:shd w:val="clear" w:color="auto" w:fill="D9D9D9" w:themeFill="background1" w:themeFillShade="D9"/>
          </w:tcPr>
          <w:p w14:paraId="3F29C343" w14:textId="77777777" w:rsidR="003E585B" w:rsidRPr="003E585B" w:rsidRDefault="003E585B" w:rsidP="0024102D">
            <w:pPr>
              <w:jc w:val="left"/>
              <w:rPr>
                <w:b/>
                <w:noProof/>
                <w:sz w:val="18"/>
                <w:szCs w:val="18"/>
              </w:rPr>
            </w:pPr>
          </w:p>
        </w:tc>
        <w:tc>
          <w:tcPr>
            <w:tcW w:w="2229" w:type="dxa"/>
            <w:shd w:val="clear" w:color="auto" w:fill="D9D9D9" w:themeFill="background1" w:themeFillShade="D9"/>
            <w:vAlign w:val="center"/>
          </w:tcPr>
          <w:p w14:paraId="4034BB7B" w14:textId="77777777" w:rsidR="003E585B" w:rsidRPr="003E585B" w:rsidRDefault="003E585B" w:rsidP="0024102D">
            <w:pPr>
              <w:jc w:val="left"/>
              <w:rPr>
                <w:b/>
                <w:sz w:val="16"/>
                <w:szCs w:val="16"/>
              </w:rPr>
            </w:pPr>
          </w:p>
        </w:tc>
      </w:tr>
      <w:tr w:rsidR="003E585B" w:rsidRPr="00061962" w14:paraId="25801A0F" w14:textId="77777777" w:rsidTr="00735346">
        <w:trPr>
          <w:trHeight w:val="20"/>
        </w:trPr>
        <w:tc>
          <w:tcPr>
            <w:tcW w:w="453" w:type="dxa"/>
          </w:tcPr>
          <w:p w14:paraId="25BA2B62" w14:textId="3E6EBAA9" w:rsidR="00DE1292" w:rsidRPr="00061962" w:rsidRDefault="003E585B" w:rsidP="003E1170">
            <w:pPr>
              <w:spacing w:before="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792" w:type="dxa"/>
            <w:vAlign w:val="center"/>
          </w:tcPr>
          <w:p w14:paraId="45C72CCD" w14:textId="31C7909B" w:rsidR="003E585B" w:rsidRDefault="003E585B" w:rsidP="001E098C">
            <w:pPr>
              <w:spacing w:before="60" w:afterLines="60" w:after="144"/>
              <w:jc w:val="left"/>
              <w:rPr>
                <w:b/>
                <w:bCs/>
                <w:i/>
                <w:iCs/>
                <w:color w:val="0070C0"/>
                <w:sz w:val="18"/>
                <w:szCs w:val="18"/>
              </w:rPr>
            </w:pPr>
            <w:r w:rsidRPr="006C7285">
              <w:rPr>
                <w:bCs/>
                <w:i/>
                <w:iCs/>
                <w:color w:val="00B0F0"/>
                <w:sz w:val="18"/>
                <w:szCs w:val="18"/>
              </w:rPr>
              <w:t>Das Marktumfeld der Bauwirtschaft bleibt insgesamt</w:t>
            </w:r>
            <w:r>
              <w:rPr>
                <w:bCs/>
                <w:i/>
                <w:iCs/>
                <w:color w:val="0070C0"/>
                <w:sz w:val="18"/>
                <w:szCs w:val="18"/>
              </w:rPr>
              <w:t xml:space="preserve"> </w:t>
            </w:r>
            <w:r w:rsidRPr="00F87338">
              <w:rPr>
                <w:b/>
                <w:bCs/>
                <w:i/>
                <w:iCs/>
                <w:color w:val="FF0000"/>
                <w:sz w:val="18"/>
                <w:szCs w:val="18"/>
              </w:rPr>
              <w:t>angespannt</w:t>
            </w:r>
            <w:r>
              <w:rPr>
                <w:b/>
                <w:bCs/>
                <w:i/>
                <w:iCs/>
                <w:color w:val="0070C0"/>
                <w:sz w:val="18"/>
                <w:szCs w:val="18"/>
              </w:rPr>
              <w:t xml:space="preserve">. </w:t>
            </w:r>
          </w:p>
          <w:p w14:paraId="721F1B1A" w14:textId="4B91C1E0" w:rsidR="003E585B" w:rsidRPr="003E585B" w:rsidRDefault="003E585B" w:rsidP="001E098C">
            <w:pPr>
              <w:spacing w:before="60" w:afterLines="60" w:after="144"/>
              <w:jc w:val="left"/>
              <w:rPr>
                <w:bCs/>
                <w:i/>
                <w:iCs/>
                <w:color w:val="0070C0"/>
                <w:sz w:val="18"/>
                <w:szCs w:val="18"/>
              </w:rPr>
            </w:pPr>
            <w:r w:rsidRPr="006C7285">
              <w:rPr>
                <w:bCs/>
                <w:i/>
                <w:iCs/>
                <w:color w:val="00B0F0"/>
                <w:sz w:val="18"/>
                <w:szCs w:val="18"/>
              </w:rPr>
              <w:t xml:space="preserve">Gleichwohl sieht sich das Unternehmen in einer Position, </w:t>
            </w:r>
            <w:r w:rsidRPr="006C7285">
              <w:rPr>
                <w:b/>
                <w:bCs/>
                <w:i/>
                <w:iCs/>
                <w:color w:val="00B0F0"/>
                <w:sz w:val="18"/>
                <w:szCs w:val="18"/>
              </w:rPr>
              <w:t>sich den allgemeinen negativen Branchentendenzen</w:t>
            </w:r>
            <w:r w:rsidRPr="006C7285">
              <w:rPr>
                <w:bCs/>
                <w:i/>
                <w:iCs/>
                <w:color w:val="00B0F0"/>
                <w:sz w:val="18"/>
                <w:szCs w:val="18"/>
              </w:rPr>
              <w:t xml:space="preserve"> zumindest </w:t>
            </w:r>
            <w:r w:rsidRPr="006C7285">
              <w:rPr>
                <w:b/>
                <w:bCs/>
                <w:i/>
                <w:iCs/>
                <w:color w:val="00B0F0"/>
                <w:sz w:val="18"/>
                <w:szCs w:val="18"/>
              </w:rPr>
              <w:t>teilweise entziehen</w:t>
            </w:r>
            <w:r w:rsidRPr="006C7285">
              <w:rPr>
                <w:bCs/>
                <w:i/>
                <w:iCs/>
                <w:color w:val="00B0F0"/>
                <w:sz w:val="18"/>
                <w:szCs w:val="18"/>
              </w:rPr>
              <w:t xml:space="preserve"> zu können.</w:t>
            </w:r>
          </w:p>
        </w:tc>
        <w:tc>
          <w:tcPr>
            <w:tcW w:w="1598" w:type="dxa"/>
          </w:tcPr>
          <w:p w14:paraId="19CE3E46" w14:textId="77777777" w:rsidR="003E585B" w:rsidRPr="003E585B" w:rsidRDefault="003E585B" w:rsidP="0024102D">
            <w:pPr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2229" w:type="dxa"/>
            <w:vAlign w:val="center"/>
          </w:tcPr>
          <w:p w14:paraId="2E5F9FBE" w14:textId="778D392B" w:rsidR="003E585B" w:rsidRPr="003E585B" w:rsidRDefault="003E585B" w:rsidP="0024102D">
            <w:pPr>
              <w:jc w:val="left"/>
              <w:rPr>
                <w:bCs/>
                <w:sz w:val="16"/>
                <w:szCs w:val="16"/>
              </w:rPr>
            </w:pPr>
          </w:p>
        </w:tc>
      </w:tr>
    </w:tbl>
    <w:p w14:paraId="66D18403" w14:textId="77777777" w:rsidR="00735346" w:rsidRDefault="00735346">
      <w:r>
        <w:br w:type="page"/>
      </w:r>
    </w:p>
    <w:tbl>
      <w:tblPr>
        <w:tblStyle w:val="Tabellenraster"/>
        <w:tblW w:w="9072" w:type="dxa"/>
        <w:tblInd w:w="-5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53"/>
        <w:gridCol w:w="4792"/>
        <w:gridCol w:w="1598"/>
        <w:gridCol w:w="2229"/>
      </w:tblGrid>
      <w:tr w:rsidR="00735346" w:rsidRPr="00CB05DA" w14:paraId="6FACCA3E" w14:textId="77777777" w:rsidTr="00C250BC">
        <w:tc>
          <w:tcPr>
            <w:tcW w:w="453" w:type="dxa"/>
            <w:shd w:val="clear" w:color="auto" w:fill="00B0F0"/>
            <w:vAlign w:val="center"/>
          </w:tcPr>
          <w:p w14:paraId="027CF980" w14:textId="77777777" w:rsidR="00735346" w:rsidRPr="00CB05DA" w:rsidRDefault="00735346" w:rsidP="00C250BC">
            <w:pPr>
              <w:spacing w:before="0"/>
              <w:jc w:val="left"/>
              <w:rPr>
                <w:b/>
                <w:bCs/>
                <w:color w:val="FFFFFF" w:themeColor="background1"/>
                <w:sz w:val="20"/>
              </w:rPr>
            </w:pPr>
            <w:r>
              <w:rPr>
                <w:b/>
                <w:bCs/>
                <w:color w:val="FFFFFF" w:themeColor="background1"/>
                <w:sz w:val="20"/>
              </w:rPr>
              <w:lastRenderedPageBreak/>
              <w:t>Tz:</w:t>
            </w:r>
          </w:p>
        </w:tc>
        <w:tc>
          <w:tcPr>
            <w:tcW w:w="4792" w:type="dxa"/>
            <w:shd w:val="clear" w:color="auto" w:fill="00B0F0"/>
            <w:vAlign w:val="center"/>
          </w:tcPr>
          <w:p w14:paraId="0F7C5E2C" w14:textId="77777777" w:rsidR="00735346" w:rsidRPr="00CB05DA" w:rsidRDefault="00735346" w:rsidP="00C250BC">
            <w:pPr>
              <w:spacing w:before="0"/>
              <w:jc w:val="left"/>
              <w:rPr>
                <w:b/>
                <w:bCs/>
                <w:color w:val="FFFFFF" w:themeColor="background1"/>
                <w:sz w:val="20"/>
              </w:rPr>
            </w:pPr>
            <w:r>
              <w:rPr>
                <w:b/>
                <w:bCs/>
                <w:color w:val="FFFFFF" w:themeColor="background1"/>
                <w:sz w:val="20"/>
              </w:rPr>
              <w:t>Lagebericht der Hochstapel GmbH (Auszug)</w:t>
            </w:r>
          </w:p>
        </w:tc>
        <w:tc>
          <w:tcPr>
            <w:tcW w:w="1598" w:type="dxa"/>
            <w:shd w:val="clear" w:color="auto" w:fill="00B0F0"/>
            <w:vAlign w:val="center"/>
          </w:tcPr>
          <w:p w14:paraId="31357A15" w14:textId="77777777" w:rsidR="00735346" w:rsidRPr="00CB05DA" w:rsidRDefault="00735346" w:rsidP="00C250BC">
            <w:pPr>
              <w:spacing w:before="0"/>
              <w:jc w:val="center"/>
              <w:rPr>
                <w:b/>
                <w:bCs/>
                <w:color w:val="FFFFFF" w:themeColor="background1"/>
                <w:sz w:val="20"/>
              </w:rPr>
            </w:pPr>
            <w:r>
              <w:rPr>
                <w:b/>
                <w:bCs/>
                <w:color w:val="FFFFFF" w:themeColor="background1"/>
                <w:sz w:val="20"/>
              </w:rPr>
              <w:t xml:space="preserve">Feststellung </w:t>
            </w:r>
            <w:proofErr w:type="spellStart"/>
            <w:r>
              <w:rPr>
                <w:b/>
                <w:bCs/>
                <w:color w:val="FFFFFF" w:themeColor="background1"/>
                <w:sz w:val="20"/>
              </w:rPr>
              <w:t>i.O</w:t>
            </w:r>
            <w:proofErr w:type="spellEnd"/>
            <w:r>
              <w:rPr>
                <w:b/>
                <w:bCs/>
                <w:color w:val="FFFFFF" w:themeColor="background1"/>
                <w:sz w:val="20"/>
              </w:rPr>
              <w:t xml:space="preserve">./nicht </w:t>
            </w:r>
            <w:proofErr w:type="spellStart"/>
            <w:r>
              <w:rPr>
                <w:b/>
                <w:bCs/>
                <w:color w:val="FFFFFF" w:themeColor="background1"/>
                <w:sz w:val="20"/>
              </w:rPr>
              <w:t>i.O</w:t>
            </w:r>
            <w:proofErr w:type="spellEnd"/>
            <w:r>
              <w:rPr>
                <w:b/>
                <w:bCs/>
                <w:color w:val="FFFFFF" w:themeColor="background1"/>
                <w:sz w:val="20"/>
              </w:rPr>
              <w:t>.</w:t>
            </w:r>
          </w:p>
        </w:tc>
        <w:tc>
          <w:tcPr>
            <w:tcW w:w="2229" w:type="dxa"/>
            <w:shd w:val="clear" w:color="auto" w:fill="00B0F0"/>
            <w:vAlign w:val="center"/>
          </w:tcPr>
          <w:p w14:paraId="6B9935AB" w14:textId="77777777" w:rsidR="00735346" w:rsidRPr="00CB05DA" w:rsidRDefault="00735346" w:rsidP="00C250BC">
            <w:pPr>
              <w:spacing w:before="0"/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CB05DA">
              <w:rPr>
                <w:b/>
                <w:bCs/>
                <w:color w:val="FFFFFF" w:themeColor="background1"/>
                <w:sz w:val="20"/>
              </w:rPr>
              <w:t>Bemerkung</w:t>
            </w:r>
            <w:r>
              <w:rPr>
                <w:b/>
                <w:bCs/>
                <w:color w:val="FFFFFF" w:themeColor="background1"/>
                <w:sz w:val="20"/>
              </w:rPr>
              <w:t>en des Abschlussprüfers</w:t>
            </w:r>
          </w:p>
        </w:tc>
      </w:tr>
      <w:tr w:rsidR="003E585B" w:rsidRPr="00061962" w14:paraId="473520F6" w14:textId="77777777" w:rsidTr="00735346">
        <w:trPr>
          <w:trHeight w:val="20"/>
        </w:trPr>
        <w:tc>
          <w:tcPr>
            <w:tcW w:w="453" w:type="dxa"/>
          </w:tcPr>
          <w:p w14:paraId="3E7489B7" w14:textId="2C702F40" w:rsidR="003E585B" w:rsidRPr="00061962" w:rsidRDefault="003E585B" w:rsidP="003E1170">
            <w:pPr>
              <w:spacing w:before="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792" w:type="dxa"/>
            <w:vAlign w:val="center"/>
          </w:tcPr>
          <w:p w14:paraId="4B73C37A" w14:textId="77777777" w:rsidR="003E585B" w:rsidRPr="003E585B" w:rsidRDefault="003E585B" w:rsidP="001E098C">
            <w:pPr>
              <w:spacing w:before="60" w:afterLines="60" w:after="144"/>
              <w:jc w:val="left"/>
              <w:rPr>
                <w:bCs/>
                <w:i/>
                <w:iCs/>
                <w:color w:val="0070C0"/>
                <w:sz w:val="18"/>
                <w:szCs w:val="18"/>
              </w:rPr>
            </w:pPr>
            <w:r w:rsidRPr="006C7285">
              <w:rPr>
                <w:bCs/>
                <w:i/>
                <w:iCs/>
                <w:color w:val="00B0F0"/>
                <w:sz w:val="18"/>
                <w:szCs w:val="18"/>
              </w:rPr>
              <w:t xml:space="preserve">Grundlage hierfür sind aus Unternehmenssicht </w:t>
            </w:r>
            <w:r w:rsidRPr="006C7285">
              <w:rPr>
                <w:b/>
                <w:bCs/>
                <w:i/>
                <w:iCs/>
                <w:color w:val="00B0F0"/>
                <w:sz w:val="18"/>
                <w:szCs w:val="18"/>
              </w:rPr>
              <w:t>eine</w:t>
            </w:r>
            <w:r w:rsidRPr="003E585B">
              <w:rPr>
                <w:b/>
                <w:bCs/>
                <w:i/>
                <w:iCs/>
                <w:color w:val="0070C0"/>
                <w:sz w:val="18"/>
                <w:szCs w:val="18"/>
              </w:rPr>
              <w:t xml:space="preserve"> </w:t>
            </w:r>
            <w:r w:rsidRPr="00F87338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solide </w:t>
            </w:r>
            <w:r w:rsidRPr="006C7285">
              <w:rPr>
                <w:b/>
                <w:bCs/>
                <w:i/>
                <w:iCs/>
                <w:color w:val="00B0F0"/>
                <w:sz w:val="18"/>
                <w:szCs w:val="18"/>
              </w:rPr>
              <w:t>finanzielle Basis</w:t>
            </w:r>
            <w:r w:rsidRPr="006C7285">
              <w:rPr>
                <w:bCs/>
                <w:i/>
                <w:iCs/>
                <w:color w:val="00B0F0"/>
                <w:sz w:val="18"/>
                <w:szCs w:val="18"/>
              </w:rPr>
              <w:t xml:space="preserve">, </w:t>
            </w:r>
            <w:r w:rsidRPr="006C7285">
              <w:rPr>
                <w:b/>
                <w:bCs/>
                <w:i/>
                <w:iCs/>
                <w:color w:val="00B0F0"/>
                <w:sz w:val="18"/>
                <w:szCs w:val="18"/>
              </w:rPr>
              <w:t>ausreichende personelle Ressourcen</w:t>
            </w:r>
            <w:r w:rsidRPr="006C7285">
              <w:rPr>
                <w:bCs/>
                <w:i/>
                <w:iCs/>
                <w:color w:val="00B0F0"/>
                <w:sz w:val="18"/>
                <w:szCs w:val="18"/>
              </w:rPr>
              <w:t xml:space="preserve"> sowie eine </w:t>
            </w:r>
            <w:r w:rsidRPr="006C7285">
              <w:rPr>
                <w:b/>
                <w:bCs/>
                <w:i/>
                <w:iCs/>
                <w:color w:val="00B0F0"/>
                <w:sz w:val="18"/>
                <w:szCs w:val="18"/>
              </w:rPr>
              <w:t>leistungsfähige technische Ausstattung</w:t>
            </w:r>
            <w:r w:rsidRPr="006C7285">
              <w:rPr>
                <w:bCs/>
                <w:i/>
                <w:iCs/>
                <w:color w:val="00B0F0"/>
                <w:sz w:val="18"/>
                <w:szCs w:val="18"/>
              </w:rPr>
              <w:t>.</w:t>
            </w:r>
          </w:p>
        </w:tc>
        <w:tc>
          <w:tcPr>
            <w:tcW w:w="1598" w:type="dxa"/>
          </w:tcPr>
          <w:p w14:paraId="2EBB1992" w14:textId="77777777" w:rsidR="003E585B" w:rsidRPr="003E585B" w:rsidRDefault="003E585B" w:rsidP="0024102D">
            <w:pPr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2229" w:type="dxa"/>
            <w:vAlign w:val="center"/>
          </w:tcPr>
          <w:p w14:paraId="331EFF4E" w14:textId="7FD71AD5" w:rsidR="003E585B" w:rsidRPr="003E585B" w:rsidRDefault="003E585B" w:rsidP="0024102D">
            <w:pPr>
              <w:jc w:val="left"/>
              <w:rPr>
                <w:bCs/>
                <w:sz w:val="16"/>
                <w:szCs w:val="16"/>
              </w:rPr>
            </w:pPr>
          </w:p>
        </w:tc>
      </w:tr>
      <w:tr w:rsidR="003E585B" w:rsidRPr="00061962" w14:paraId="63A22A4A" w14:textId="77777777" w:rsidTr="00735346">
        <w:trPr>
          <w:trHeight w:val="20"/>
        </w:trPr>
        <w:tc>
          <w:tcPr>
            <w:tcW w:w="453" w:type="dxa"/>
          </w:tcPr>
          <w:p w14:paraId="5C3E5E19" w14:textId="77777777" w:rsidR="003E585B" w:rsidRPr="00061962" w:rsidRDefault="003E585B" w:rsidP="003E1170">
            <w:pPr>
              <w:spacing w:before="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792" w:type="dxa"/>
            <w:vAlign w:val="center"/>
          </w:tcPr>
          <w:p w14:paraId="5FACD207" w14:textId="03B056EC" w:rsidR="003E585B" w:rsidRPr="003E585B" w:rsidRDefault="003E585B" w:rsidP="001E098C">
            <w:pPr>
              <w:spacing w:before="60" w:afterLines="60" w:after="144"/>
              <w:jc w:val="left"/>
              <w:rPr>
                <w:b/>
                <w:bCs/>
                <w:i/>
                <w:iCs/>
                <w:color w:val="0070C0"/>
                <w:sz w:val="18"/>
                <w:szCs w:val="18"/>
              </w:rPr>
            </w:pPr>
            <w:r w:rsidRPr="007F61E6">
              <w:rPr>
                <w:bCs/>
                <w:i/>
                <w:iCs/>
                <w:color w:val="00B0F0"/>
                <w:sz w:val="18"/>
                <w:szCs w:val="18"/>
              </w:rPr>
              <w:t>Als</w:t>
            </w:r>
            <w:r>
              <w:rPr>
                <w:bCs/>
                <w:i/>
                <w:iCs/>
                <w:color w:val="0070C0"/>
                <w:sz w:val="18"/>
                <w:szCs w:val="18"/>
              </w:rPr>
              <w:t xml:space="preserve"> </w:t>
            </w:r>
            <w:r w:rsidRPr="00F87338">
              <w:rPr>
                <w:b/>
                <w:i/>
                <w:iCs/>
                <w:color w:val="FF0000"/>
                <w:sz w:val="18"/>
                <w:szCs w:val="18"/>
              </w:rPr>
              <w:t>unterstützend</w:t>
            </w:r>
            <w:r w:rsidRPr="00F87338">
              <w:rPr>
                <w:bCs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7F61E6">
              <w:rPr>
                <w:bCs/>
                <w:i/>
                <w:iCs/>
                <w:color w:val="00B0F0"/>
                <w:sz w:val="18"/>
                <w:szCs w:val="18"/>
              </w:rPr>
              <w:t xml:space="preserve">bewertet das Unternehmen zudem </w:t>
            </w:r>
            <w:r w:rsidRPr="007F61E6">
              <w:rPr>
                <w:b/>
                <w:bCs/>
                <w:i/>
                <w:iCs/>
                <w:color w:val="00B0F0"/>
                <w:sz w:val="18"/>
                <w:szCs w:val="18"/>
              </w:rPr>
              <w:t xml:space="preserve">bestehende Kooperationen und langfristig aufgebaute Geschäftsbeziehungen. </w:t>
            </w:r>
            <w:r w:rsidRPr="007F61E6">
              <w:rPr>
                <w:b/>
                <w:bCs/>
                <w:i/>
                <w:iCs/>
                <w:color w:val="00B0F0"/>
                <w:sz w:val="18"/>
                <w:szCs w:val="18"/>
              </w:rPr>
              <w:br/>
            </w:r>
            <w:r w:rsidRPr="007F61E6">
              <w:rPr>
                <w:bCs/>
                <w:i/>
                <w:iCs/>
                <w:color w:val="00B0F0"/>
                <w:sz w:val="18"/>
                <w:szCs w:val="18"/>
              </w:rPr>
              <w:t xml:space="preserve">Eine </w:t>
            </w:r>
            <w:r w:rsidRPr="007F61E6">
              <w:rPr>
                <w:b/>
                <w:bCs/>
                <w:i/>
                <w:iCs/>
                <w:color w:val="00B0F0"/>
                <w:sz w:val="18"/>
                <w:szCs w:val="18"/>
              </w:rPr>
              <w:t>verlässliche Zusammenarbeit</w:t>
            </w:r>
            <w:r w:rsidRPr="007F61E6">
              <w:rPr>
                <w:bCs/>
                <w:i/>
                <w:iCs/>
                <w:color w:val="00B0F0"/>
                <w:sz w:val="18"/>
                <w:szCs w:val="18"/>
              </w:rPr>
              <w:t xml:space="preserve"> mit Auftraggebern und Lieferanten wirkt sich nach eigener Einschätzung </w:t>
            </w:r>
            <w:r w:rsidRPr="007F61E6">
              <w:rPr>
                <w:b/>
                <w:bCs/>
                <w:i/>
                <w:iCs/>
                <w:color w:val="00B0F0"/>
                <w:sz w:val="18"/>
                <w:szCs w:val="18"/>
              </w:rPr>
              <w:t>stabilisierend aus und trägt dazu bei, bestehende Kundenbindungen zu festigen und neue, wiederkehrende Auftraggeber zu gewinnen.</w:t>
            </w:r>
          </w:p>
        </w:tc>
        <w:tc>
          <w:tcPr>
            <w:tcW w:w="1598" w:type="dxa"/>
          </w:tcPr>
          <w:p w14:paraId="1830F780" w14:textId="77777777" w:rsidR="003E585B" w:rsidRPr="003E585B" w:rsidRDefault="003E585B" w:rsidP="0024102D">
            <w:pPr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2229" w:type="dxa"/>
            <w:vAlign w:val="center"/>
          </w:tcPr>
          <w:p w14:paraId="0402346F" w14:textId="7A2D5317" w:rsidR="003E585B" w:rsidRPr="003E585B" w:rsidRDefault="003E585B" w:rsidP="0024102D">
            <w:pPr>
              <w:jc w:val="left"/>
              <w:rPr>
                <w:bCs/>
                <w:sz w:val="16"/>
                <w:szCs w:val="16"/>
              </w:rPr>
            </w:pPr>
          </w:p>
        </w:tc>
      </w:tr>
      <w:tr w:rsidR="003E585B" w:rsidRPr="00061962" w14:paraId="3918D4AE" w14:textId="77777777" w:rsidTr="00735346">
        <w:trPr>
          <w:trHeight w:val="20"/>
        </w:trPr>
        <w:tc>
          <w:tcPr>
            <w:tcW w:w="453" w:type="dxa"/>
          </w:tcPr>
          <w:p w14:paraId="5F3D39EA" w14:textId="77777777" w:rsidR="003E585B" w:rsidRPr="00061962" w:rsidRDefault="003E585B" w:rsidP="003E1170">
            <w:pPr>
              <w:spacing w:before="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792" w:type="dxa"/>
            <w:vAlign w:val="center"/>
          </w:tcPr>
          <w:p w14:paraId="4AE3A877" w14:textId="6C5C1CBD" w:rsidR="003E585B" w:rsidRPr="003E585B" w:rsidRDefault="003E585B" w:rsidP="001E098C">
            <w:pPr>
              <w:spacing w:before="60" w:afterLines="60" w:after="144"/>
              <w:jc w:val="left"/>
              <w:rPr>
                <w:bCs/>
                <w:i/>
                <w:iCs/>
                <w:color w:val="0070C0"/>
                <w:sz w:val="18"/>
                <w:szCs w:val="18"/>
              </w:rPr>
            </w:pPr>
            <w:r w:rsidRPr="007F61E6">
              <w:rPr>
                <w:bCs/>
                <w:i/>
                <w:iCs/>
                <w:color w:val="00B0F0"/>
                <w:sz w:val="18"/>
                <w:szCs w:val="18"/>
              </w:rPr>
              <w:t xml:space="preserve">Positiv für die Risikostreuung ist außerdem die </w:t>
            </w:r>
            <w:r w:rsidRPr="007F61E6">
              <w:rPr>
                <w:b/>
                <w:i/>
                <w:iCs/>
                <w:color w:val="00B0F0"/>
                <w:sz w:val="18"/>
                <w:szCs w:val="18"/>
              </w:rPr>
              <w:t>breite fachliche Aufstellung in mehreren Tätigkeitsfeldern</w:t>
            </w:r>
            <w:r w:rsidRPr="007F61E6">
              <w:rPr>
                <w:bCs/>
                <w:i/>
                <w:iCs/>
                <w:color w:val="00B0F0"/>
                <w:sz w:val="18"/>
                <w:szCs w:val="18"/>
              </w:rPr>
              <w:t xml:space="preserve">. Die </w:t>
            </w:r>
            <w:r w:rsidRPr="007F61E6">
              <w:rPr>
                <w:b/>
                <w:bCs/>
                <w:i/>
                <w:iCs/>
                <w:color w:val="00B0F0"/>
                <w:sz w:val="18"/>
                <w:szCs w:val="18"/>
              </w:rPr>
              <w:t>Kombination verschiedener Leistungsbereiche</w:t>
            </w:r>
            <w:r w:rsidRPr="007F61E6">
              <w:rPr>
                <w:bCs/>
                <w:i/>
                <w:iCs/>
                <w:color w:val="00B0F0"/>
                <w:sz w:val="18"/>
                <w:szCs w:val="18"/>
              </w:rPr>
              <w:t xml:space="preserve"> wie Brückenbau, Industriebau, Sanierungen, Holzbau und Projektentwicklungen trägt dazu bei, </w:t>
            </w:r>
            <w:r w:rsidRPr="007F61E6">
              <w:rPr>
                <w:b/>
                <w:i/>
                <w:iCs/>
                <w:color w:val="00B0F0"/>
                <w:sz w:val="18"/>
                <w:szCs w:val="18"/>
              </w:rPr>
              <w:t>Nachfrageschwankungen in einzelnen Segmenten besser ausgleichen</w:t>
            </w:r>
            <w:r w:rsidRPr="007F61E6">
              <w:rPr>
                <w:bCs/>
                <w:i/>
                <w:iCs/>
                <w:color w:val="00B0F0"/>
                <w:sz w:val="18"/>
                <w:szCs w:val="18"/>
              </w:rPr>
              <w:t xml:space="preserve"> zu können.</w:t>
            </w:r>
          </w:p>
        </w:tc>
        <w:tc>
          <w:tcPr>
            <w:tcW w:w="1598" w:type="dxa"/>
          </w:tcPr>
          <w:p w14:paraId="1E6FFAB4" w14:textId="77777777" w:rsidR="003E585B" w:rsidRPr="003E585B" w:rsidRDefault="003E585B" w:rsidP="0024102D">
            <w:pPr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2229" w:type="dxa"/>
            <w:vAlign w:val="center"/>
          </w:tcPr>
          <w:p w14:paraId="1AC2AAA2" w14:textId="37D980FB" w:rsidR="003E585B" w:rsidRPr="003E585B" w:rsidRDefault="003E585B" w:rsidP="0024102D">
            <w:pPr>
              <w:jc w:val="left"/>
              <w:rPr>
                <w:bCs/>
                <w:sz w:val="16"/>
                <w:szCs w:val="16"/>
              </w:rPr>
            </w:pPr>
          </w:p>
        </w:tc>
      </w:tr>
      <w:tr w:rsidR="003E585B" w:rsidRPr="00061962" w14:paraId="1C81AC7E" w14:textId="77777777" w:rsidTr="00735346">
        <w:trPr>
          <w:trHeight w:val="20"/>
        </w:trPr>
        <w:tc>
          <w:tcPr>
            <w:tcW w:w="453" w:type="dxa"/>
          </w:tcPr>
          <w:p w14:paraId="70CC8EFF" w14:textId="5E560625" w:rsidR="003E585B" w:rsidRDefault="003E585B" w:rsidP="003E1170">
            <w:pPr>
              <w:spacing w:before="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792" w:type="dxa"/>
            <w:vAlign w:val="center"/>
          </w:tcPr>
          <w:p w14:paraId="7296BAB4" w14:textId="1B06A27B" w:rsidR="003E585B" w:rsidRDefault="003E585B" w:rsidP="001E098C">
            <w:pPr>
              <w:spacing w:before="60" w:afterLines="60" w:after="144"/>
              <w:jc w:val="left"/>
              <w:rPr>
                <w:bCs/>
                <w:i/>
                <w:iCs/>
                <w:color w:val="0070C0"/>
                <w:sz w:val="18"/>
                <w:szCs w:val="18"/>
              </w:rPr>
            </w:pPr>
            <w:r w:rsidRPr="007F61E6">
              <w:rPr>
                <w:bCs/>
                <w:i/>
                <w:iCs/>
                <w:color w:val="00B0F0"/>
                <w:sz w:val="18"/>
                <w:szCs w:val="18"/>
              </w:rPr>
              <w:t xml:space="preserve">Darüber hinaus stützt </w:t>
            </w:r>
            <w:r w:rsidRPr="007F61E6">
              <w:rPr>
                <w:b/>
                <w:bCs/>
                <w:i/>
                <w:iCs/>
                <w:color w:val="00B0F0"/>
                <w:sz w:val="18"/>
                <w:szCs w:val="18"/>
              </w:rPr>
              <w:t>ein bereits beauftragtes Großprojekt</w:t>
            </w:r>
            <w:r w:rsidRPr="007F61E6">
              <w:rPr>
                <w:bCs/>
                <w:i/>
                <w:iCs/>
                <w:color w:val="00B0F0"/>
                <w:sz w:val="18"/>
                <w:szCs w:val="18"/>
              </w:rPr>
              <w:t xml:space="preserve"> des Landkreises Hochschwarzwald </w:t>
            </w:r>
            <w:r w:rsidRPr="007F61E6">
              <w:rPr>
                <w:b/>
                <w:bCs/>
                <w:i/>
                <w:iCs/>
                <w:color w:val="00B0F0"/>
                <w:sz w:val="18"/>
                <w:szCs w:val="18"/>
              </w:rPr>
              <w:t>zum Bau eines forstwirtschaftlichen Forschungszentrums</w:t>
            </w:r>
            <w:r w:rsidRPr="007F61E6">
              <w:rPr>
                <w:bCs/>
                <w:i/>
                <w:iCs/>
                <w:color w:val="00B0F0"/>
                <w:sz w:val="18"/>
                <w:szCs w:val="18"/>
              </w:rPr>
              <w:t xml:space="preserve"> die Auslastung sogar </w:t>
            </w:r>
            <w:r w:rsidRPr="007F61E6">
              <w:rPr>
                <w:b/>
                <w:i/>
                <w:iCs/>
                <w:color w:val="00B0F0"/>
                <w:sz w:val="18"/>
                <w:szCs w:val="18"/>
              </w:rPr>
              <w:t>weit in das Jahr 2027 hinein.</w:t>
            </w:r>
          </w:p>
        </w:tc>
        <w:tc>
          <w:tcPr>
            <w:tcW w:w="1598" w:type="dxa"/>
          </w:tcPr>
          <w:p w14:paraId="1B858527" w14:textId="64C5B25F" w:rsidR="003E585B" w:rsidRPr="003E585B" w:rsidRDefault="003E585B" w:rsidP="0024102D">
            <w:pPr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2229" w:type="dxa"/>
            <w:vAlign w:val="center"/>
          </w:tcPr>
          <w:p w14:paraId="6C51E316" w14:textId="2E35FF1E" w:rsidR="003E585B" w:rsidRDefault="003E585B" w:rsidP="0024102D">
            <w:pPr>
              <w:jc w:val="left"/>
              <w:rPr>
                <w:bCs/>
                <w:sz w:val="16"/>
                <w:szCs w:val="16"/>
              </w:rPr>
            </w:pPr>
          </w:p>
        </w:tc>
      </w:tr>
      <w:tr w:rsidR="003E585B" w:rsidRPr="00061962" w14:paraId="2FFD4633" w14:textId="77777777" w:rsidTr="00735346">
        <w:trPr>
          <w:trHeight w:val="20"/>
        </w:trPr>
        <w:tc>
          <w:tcPr>
            <w:tcW w:w="453" w:type="dxa"/>
          </w:tcPr>
          <w:p w14:paraId="08A3EA29" w14:textId="3D12BC6B" w:rsidR="003E585B" w:rsidRPr="00061962" w:rsidRDefault="003E585B" w:rsidP="003E1170">
            <w:pPr>
              <w:spacing w:before="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792" w:type="dxa"/>
            <w:vAlign w:val="center"/>
          </w:tcPr>
          <w:p w14:paraId="135ADD4C" w14:textId="537702FB" w:rsidR="003E585B" w:rsidRPr="003E585B" w:rsidRDefault="003E585B" w:rsidP="001E098C">
            <w:pPr>
              <w:spacing w:before="60" w:afterLines="60" w:after="144"/>
              <w:jc w:val="left"/>
              <w:rPr>
                <w:bCs/>
                <w:i/>
                <w:iCs/>
                <w:color w:val="0070C0"/>
                <w:sz w:val="18"/>
                <w:szCs w:val="18"/>
              </w:rPr>
            </w:pPr>
            <w:r w:rsidRPr="007F61E6">
              <w:rPr>
                <w:bCs/>
                <w:i/>
                <w:iCs/>
                <w:color w:val="00B0F0"/>
                <w:sz w:val="18"/>
                <w:szCs w:val="18"/>
              </w:rPr>
              <w:t xml:space="preserve">Als </w:t>
            </w:r>
            <w:r w:rsidRPr="007F61E6">
              <w:rPr>
                <w:b/>
                <w:bCs/>
                <w:i/>
                <w:iCs/>
                <w:color w:val="00B0F0"/>
                <w:sz w:val="18"/>
                <w:szCs w:val="18"/>
              </w:rPr>
              <w:t>zusätzlicher Chancenfaktor</w:t>
            </w:r>
            <w:r w:rsidRPr="007F61E6">
              <w:rPr>
                <w:bCs/>
                <w:i/>
                <w:iCs/>
                <w:color w:val="00B0F0"/>
                <w:sz w:val="18"/>
                <w:szCs w:val="18"/>
              </w:rPr>
              <w:t xml:space="preserve"> wird die zunehmende Marktbedeutung </w:t>
            </w:r>
            <w:r w:rsidRPr="007F61E6">
              <w:rPr>
                <w:b/>
                <w:bCs/>
                <w:i/>
                <w:iCs/>
                <w:color w:val="00B0F0"/>
                <w:sz w:val="18"/>
                <w:szCs w:val="18"/>
              </w:rPr>
              <w:t>kombinierter Baukonzepte mit unterschiedlichen Werkstoffen angesehen (Beton und Holz</w:t>
            </w:r>
            <w:r w:rsidRPr="007F61E6">
              <w:rPr>
                <w:bCs/>
                <w:i/>
                <w:iCs/>
                <w:color w:val="00B0F0"/>
                <w:sz w:val="18"/>
                <w:szCs w:val="18"/>
              </w:rPr>
              <w:t xml:space="preserve">). Aufgrund entsprechender </w:t>
            </w:r>
            <w:r w:rsidRPr="007F61E6">
              <w:rPr>
                <w:b/>
                <w:bCs/>
                <w:i/>
                <w:iCs/>
                <w:color w:val="00B0F0"/>
                <w:sz w:val="18"/>
                <w:szCs w:val="18"/>
              </w:rPr>
              <w:t>eigener Fachkompetenzen</w:t>
            </w:r>
            <w:r w:rsidRPr="007F61E6">
              <w:rPr>
                <w:bCs/>
                <w:i/>
                <w:iCs/>
                <w:color w:val="00B0F0"/>
                <w:sz w:val="18"/>
                <w:szCs w:val="18"/>
              </w:rPr>
              <w:t xml:space="preserve"> und </w:t>
            </w:r>
            <w:r w:rsidRPr="007F61E6">
              <w:rPr>
                <w:b/>
                <w:bCs/>
                <w:i/>
                <w:iCs/>
                <w:color w:val="00B0F0"/>
                <w:sz w:val="18"/>
                <w:szCs w:val="18"/>
              </w:rPr>
              <w:t>organisatorischer Voraussetzungen</w:t>
            </w:r>
            <w:r w:rsidRPr="007F61E6">
              <w:rPr>
                <w:bCs/>
                <w:i/>
                <w:iCs/>
                <w:color w:val="00B0F0"/>
                <w:sz w:val="18"/>
                <w:szCs w:val="18"/>
              </w:rPr>
              <w:t xml:space="preserve"> erwartet das Unternehmen, auch in diesem Bereich größere Vorhaben wirtschaftlich umsetzen zu können.</w:t>
            </w:r>
          </w:p>
        </w:tc>
        <w:tc>
          <w:tcPr>
            <w:tcW w:w="1598" w:type="dxa"/>
          </w:tcPr>
          <w:p w14:paraId="747192BF" w14:textId="66C19AC6" w:rsidR="003E585B" w:rsidRPr="003E585B" w:rsidRDefault="003E585B" w:rsidP="0024102D">
            <w:pPr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2229" w:type="dxa"/>
            <w:vAlign w:val="center"/>
          </w:tcPr>
          <w:p w14:paraId="1FE85B24" w14:textId="6888E4E2" w:rsidR="003E585B" w:rsidRPr="003E585B" w:rsidRDefault="003E585B" w:rsidP="0024102D">
            <w:pPr>
              <w:jc w:val="left"/>
              <w:rPr>
                <w:bCs/>
                <w:sz w:val="16"/>
                <w:szCs w:val="16"/>
              </w:rPr>
            </w:pPr>
          </w:p>
        </w:tc>
      </w:tr>
      <w:tr w:rsidR="003E585B" w:rsidRPr="00061962" w14:paraId="5688F240" w14:textId="77777777" w:rsidTr="00735346">
        <w:trPr>
          <w:trHeight w:val="20"/>
        </w:trPr>
        <w:tc>
          <w:tcPr>
            <w:tcW w:w="453" w:type="dxa"/>
          </w:tcPr>
          <w:p w14:paraId="7E9D248A" w14:textId="12D331EF" w:rsidR="003E585B" w:rsidRDefault="003E585B" w:rsidP="003E1170">
            <w:pPr>
              <w:spacing w:before="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792" w:type="dxa"/>
            <w:vAlign w:val="center"/>
          </w:tcPr>
          <w:p w14:paraId="6D8FCAF3" w14:textId="64A88896" w:rsidR="003E585B" w:rsidRPr="003E585B" w:rsidRDefault="003E585B" w:rsidP="001E098C">
            <w:pPr>
              <w:spacing w:before="60" w:afterLines="60" w:after="144"/>
              <w:jc w:val="left"/>
              <w:rPr>
                <w:bCs/>
                <w:i/>
                <w:iCs/>
                <w:color w:val="0070C0"/>
                <w:sz w:val="18"/>
                <w:szCs w:val="18"/>
              </w:rPr>
            </w:pPr>
            <w:r w:rsidRPr="007F61E6">
              <w:rPr>
                <w:bCs/>
                <w:i/>
                <w:iCs/>
                <w:color w:val="00B0F0"/>
                <w:sz w:val="18"/>
                <w:szCs w:val="18"/>
              </w:rPr>
              <w:t xml:space="preserve">Weitere Wettbewerbsvorteile werden in einer </w:t>
            </w:r>
            <w:r w:rsidRPr="007F61E6">
              <w:rPr>
                <w:b/>
                <w:bCs/>
                <w:i/>
                <w:iCs/>
                <w:color w:val="00B0F0"/>
                <w:sz w:val="18"/>
                <w:szCs w:val="18"/>
              </w:rPr>
              <w:t xml:space="preserve">hohen Anpassungsfähigkeit </w:t>
            </w:r>
            <w:r w:rsidRPr="007F61E6">
              <w:rPr>
                <w:bCs/>
                <w:i/>
                <w:iCs/>
                <w:color w:val="00B0F0"/>
                <w:sz w:val="18"/>
                <w:szCs w:val="18"/>
              </w:rPr>
              <w:t xml:space="preserve">an veränderte Marktbedingungen sowie in </w:t>
            </w:r>
            <w:r w:rsidRPr="007F61E6">
              <w:rPr>
                <w:b/>
                <w:bCs/>
                <w:i/>
                <w:iCs/>
                <w:color w:val="00B0F0"/>
                <w:sz w:val="18"/>
                <w:szCs w:val="18"/>
              </w:rPr>
              <w:t xml:space="preserve">schlanken internen Strukturen </w:t>
            </w:r>
            <w:r w:rsidRPr="007F61E6">
              <w:rPr>
                <w:bCs/>
                <w:i/>
                <w:iCs/>
                <w:color w:val="00B0F0"/>
                <w:sz w:val="18"/>
                <w:szCs w:val="18"/>
              </w:rPr>
              <w:t xml:space="preserve">gesehen, die zu einer vergleichsweise begrenzten Fixkostenbelastung beitragen. </w:t>
            </w:r>
          </w:p>
        </w:tc>
        <w:tc>
          <w:tcPr>
            <w:tcW w:w="1598" w:type="dxa"/>
          </w:tcPr>
          <w:p w14:paraId="4069C031" w14:textId="77777777" w:rsidR="003E585B" w:rsidRPr="003E585B" w:rsidRDefault="003E585B" w:rsidP="0024102D">
            <w:pPr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2229" w:type="dxa"/>
            <w:vAlign w:val="center"/>
          </w:tcPr>
          <w:p w14:paraId="33FEF1A4" w14:textId="2C5B949E" w:rsidR="003E585B" w:rsidRPr="003E585B" w:rsidRDefault="003E585B" w:rsidP="0024102D">
            <w:pPr>
              <w:jc w:val="left"/>
              <w:rPr>
                <w:bCs/>
                <w:sz w:val="16"/>
                <w:szCs w:val="16"/>
              </w:rPr>
            </w:pPr>
          </w:p>
        </w:tc>
      </w:tr>
      <w:tr w:rsidR="003E585B" w:rsidRPr="00061962" w14:paraId="64F3131A" w14:textId="77777777" w:rsidTr="00735346">
        <w:trPr>
          <w:trHeight w:val="20"/>
        </w:trPr>
        <w:tc>
          <w:tcPr>
            <w:tcW w:w="453" w:type="dxa"/>
          </w:tcPr>
          <w:p w14:paraId="1E41E143" w14:textId="74BE6111" w:rsidR="003E585B" w:rsidRDefault="003E585B" w:rsidP="003E1170">
            <w:pPr>
              <w:spacing w:before="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792" w:type="dxa"/>
            <w:vAlign w:val="center"/>
          </w:tcPr>
          <w:p w14:paraId="554CD839" w14:textId="638B13C5" w:rsidR="003E585B" w:rsidRDefault="003E585B" w:rsidP="001E098C">
            <w:pPr>
              <w:spacing w:before="60"/>
              <w:jc w:val="left"/>
              <w:rPr>
                <w:bCs/>
                <w:i/>
                <w:iCs/>
                <w:color w:val="0070C0"/>
                <w:sz w:val="18"/>
                <w:szCs w:val="18"/>
              </w:rPr>
            </w:pPr>
            <w:r w:rsidRPr="007F61E6">
              <w:rPr>
                <w:bCs/>
                <w:i/>
                <w:iCs/>
                <w:color w:val="00B0F0"/>
                <w:sz w:val="18"/>
                <w:szCs w:val="18"/>
              </w:rPr>
              <w:t>Ein wesentlicher Erfolgsfaktor liegt zudem in der</w:t>
            </w:r>
            <w:r w:rsidR="001E098C">
              <w:rPr>
                <w:bCs/>
                <w:i/>
                <w:iCs/>
                <w:color w:val="0070C0"/>
                <w:sz w:val="18"/>
                <w:szCs w:val="18"/>
              </w:rPr>
              <w:br/>
            </w:r>
            <w:r w:rsidRPr="00F87338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Qualifikation und Erfahrung der Beschäftigten. </w:t>
            </w:r>
            <w:r w:rsidRPr="00F87338">
              <w:rPr>
                <w:b/>
                <w:bCs/>
                <w:i/>
                <w:iCs/>
                <w:color w:val="FF0000"/>
                <w:sz w:val="18"/>
                <w:szCs w:val="18"/>
              </w:rPr>
              <w:br/>
            </w:r>
            <w:r>
              <w:rPr>
                <w:b/>
                <w:bCs/>
                <w:i/>
                <w:iCs/>
                <w:color w:val="0070C0"/>
                <w:sz w:val="18"/>
                <w:szCs w:val="18"/>
              </w:rPr>
              <w:br/>
            </w:r>
            <w:r w:rsidRPr="007F61E6">
              <w:rPr>
                <w:bCs/>
                <w:i/>
                <w:iCs/>
                <w:color w:val="00B0F0"/>
                <w:sz w:val="18"/>
                <w:szCs w:val="18"/>
              </w:rPr>
              <w:t xml:space="preserve">In einigen Geschäftsfeldern wird darüber hinaus von einem </w:t>
            </w:r>
            <w:r w:rsidRPr="007F61E6">
              <w:rPr>
                <w:b/>
                <w:bCs/>
                <w:i/>
                <w:iCs/>
                <w:color w:val="00B0F0"/>
                <w:sz w:val="18"/>
                <w:szCs w:val="18"/>
              </w:rPr>
              <w:t xml:space="preserve">begrenzten Wettbewerbsumfeld </w:t>
            </w:r>
            <w:r w:rsidRPr="007F61E6">
              <w:rPr>
                <w:bCs/>
                <w:i/>
                <w:iCs/>
                <w:color w:val="00B0F0"/>
                <w:sz w:val="18"/>
                <w:szCs w:val="18"/>
              </w:rPr>
              <w:t>ausgegangen, was zusätzliche Marktchancen eröffnet.</w:t>
            </w:r>
          </w:p>
          <w:p w14:paraId="606B9BDB" w14:textId="469ECDE0" w:rsidR="003E585B" w:rsidRPr="003E585B" w:rsidRDefault="003E585B" w:rsidP="001E098C">
            <w:pPr>
              <w:spacing w:before="60" w:afterLines="60" w:after="144"/>
              <w:jc w:val="left"/>
              <w:rPr>
                <w:bCs/>
                <w:i/>
                <w:iCs/>
                <w:color w:val="0070C0"/>
                <w:sz w:val="18"/>
                <w:szCs w:val="18"/>
              </w:rPr>
            </w:pPr>
            <w:r>
              <w:rPr>
                <w:bCs/>
                <w:i/>
                <w:iCs/>
                <w:color w:val="0070C0"/>
                <w:sz w:val="18"/>
                <w:szCs w:val="18"/>
              </w:rPr>
              <w:t>…..“</w:t>
            </w:r>
          </w:p>
        </w:tc>
        <w:tc>
          <w:tcPr>
            <w:tcW w:w="1598" w:type="dxa"/>
          </w:tcPr>
          <w:p w14:paraId="1B471C91" w14:textId="77777777" w:rsidR="003E585B" w:rsidRPr="003E585B" w:rsidRDefault="003E585B" w:rsidP="0024102D">
            <w:pPr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2229" w:type="dxa"/>
            <w:vAlign w:val="center"/>
          </w:tcPr>
          <w:p w14:paraId="121FB1C2" w14:textId="50614072" w:rsidR="003E585B" w:rsidRPr="006C51E3" w:rsidRDefault="003E585B" w:rsidP="0024102D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</w:tr>
      <w:bookmarkEnd w:id="0"/>
    </w:tbl>
    <w:p w14:paraId="302AFBA0" w14:textId="77777777" w:rsidR="003E585B" w:rsidRPr="004D1730" w:rsidRDefault="003E585B" w:rsidP="003E585B">
      <w:pPr>
        <w:spacing w:before="0"/>
        <w:ind w:left="357"/>
        <w:rPr>
          <w:color w:val="000000" w:themeColor="text1"/>
          <w:szCs w:val="32"/>
        </w:rPr>
      </w:pPr>
    </w:p>
    <w:sectPr w:rsidR="003E585B" w:rsidRPr="004D1730" w:rsidSect="00163360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7" w:h="16839" w:code="9"/>
      <w:pgMar w:top="1099" w:right="1701" w:bottom="1134" w:left="1134" w:header="113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A9F30" w14:textId="77777777" w:rsidR="00705106" w:rsidRDefault="00705106">
      <w:pPr>
        <w:spacing w:before="0"/>
      </w:pPr>
      <w:r>
        <w:separator/>
      </w:r>
    </w:p>
  </w:endnote>
  <w:endnote w:type="continuationSeparator" w:id="0">
    <w:p w14:paraId="5779EB22" w14:textId="77777777" w:rsidR="00705106" w:rsidRDefault="0070510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342"/>
      <w:gridCol w:w="4495"/>
      <w:gridCol w:w="2235"/>
    </w:tblGrid>
    <w:tr w:rsidR="006C7285" w:rsidRPr="006407A6" w14:paraId="4D59C06B" w14:textId="77777777" w:rsidTr="006C7285">
      <w:trPr>
        <w:trHeight w:hRule="exact" w:val="1191"/>
        <w:jc w:val="center"/>
      </w:trPr>
      <w:tc>
        <w:tcPr>
          <w:tcW w:w="2342" w:type="dxa"/>
          <w:vAlign w:val="bottom"/>
        </w:tcPr>
        <w:p w14:paraId="038CDCF7" w14:textId="77777777" w:rsidR="006C7285" w:rsidRPr="00D9001A" w:rsidRDefault="006C7285" w:rsidP="006C7285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D9001A">
            <w:rPr>
              <w:sz w:val="20"/>
            </w:rPr>
            <w:t xml:space="preserve">Seite </w:t>
          </w:r>
          <w:r w:rsidRPr="00D9001A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D9001A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D9001A">
            <w:rPr>
              <w:rFonts w:eastAsiaTheme="minorHAnsi" w:cstheme="minorBidi"/>
              <w:sz w:val="20"/>
              <w:lang w:eastAsia="en-US"/>
            </w:rPr>
            <w:fldChar w:fldCharType="separate"/>
          </w:r>
          <w:r w:rsidRPr="00D9001A">
            <w:rPr>
              <w:rFonts w:eastAsiaTheme="minorHAnsi" w:cstheme="minorBidi"/>
              <w:sz w:val="20"/>
              <w:lang w:eastAsia="en-US"/>
            </w:rPr>
            <w:t>1</w:t>
          </w:r>
          <w:r w:rsidRPr="00D9001A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D9001A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554204522"/>
              <w:docPartObj>
                <w:docPartGallery w:val="Page Numbers (Top of Page)"/>
                <w:docPartUnique/>
              </w:docPartObj>
            </w:sdtPr>
            <w:sdtEndPr/>
            <w:sdtContent>
              <w:r w:rsidRPr="00D9001A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t>26</w:t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14:paraId="5CE30B41" w14:textId="4E059006" w:rsidR="006C7285" w:rsidRPr="006407A6" w:rsidRDefault="006C7285" w:rsidP="006C7285">
          <w:pPr>
            <w:tabs>
              <w:tab w:val="left" w:pos="2100"/>
            </w:tabs>
            <w:spacing w:before="0"/>
            <w:jc w:val="left"/>
            <w:rPr>
              <w:b/>
              <w:sz w:val="18"/>
              <w:szCs w:val="18"/>
            </w:rPr>
          </w:pPr>
          <w:r w:rsidRPr="00D9001A">
            <w:rPr>
              <w:rFonts w:eastAsiaTheme="minorHAnsi" w:cstheme="minorBidi"/>
              <w:b/>
              <w:color w:val="00B0F0"/>
              <w:sz w:val="20"/>
              <w:lang w:eastAsia="en-US"/>
            </w:rPr>
            <w:t>U</w:t>
          </w:r>
          <w:r>
            <w:rPr>
              <w:rFonts w:eastAsiaTheme="minorHAnsi" w:cstheme="minorBidi"/>
              <w:b/>
              <w:color w:val="00B0F0"/>
              <w:sz w:val="20"/>
              <w:lang w:eastAsia="en-US"/>
            </w:rPr>
            <w:t>WP 1 2026</w:t>
          </w:r>
        </w:p>
      </w:tc>
      <w:tc>
        <w:tcPr>
          <w:tcW w:w="4495" w:type="dxa"/>
          <w:vAlign w:val="bottom"/>
        </w:tcPr>
        <w:p w14:paraId="0D33AECF" w14:textId="48E0EE7A" w:rsidR="006C7285" w:rsidRDefault="006C7285" w:rsidP="006C7285">
          <w:pPr>
            <w:tabs>
              <w:tab w:val="left" w:pos="2100"/>
            </w:tabs>
            <w:spacing w:before="0"/>
            <w:jc w:val="center"/>
            <w:rPr>
              <w:sz w:val="20"/>
            </w:rPr>
          </w:pPr>
          <w:r>
            <w:rPr>
              <w:noProof/>
            </w:rPr>
            <w:drawing>
              <wp:inline distT="0" distB="0" distL="0" distR="0" wp14:anchorId="78299FB9" wp14:editId="6FE18180">
                <wp:extent cx="1113288" cy="342000"/>
                <wp:effectExtent l="0" t="0" r="0" b="127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Grafik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3288" cy="34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35" w:type="dxa"/>
          <w:vAlign w:val="bottom"/>
        </w:tcPr>
        <w:p w14:paraId="12C5E7C9" w14:textId="4329CAB7" w:rsidR="006C7285" w:rsidRPr="006407A6" w:rsidRDefault="006C7285" w:rsidP="006C7285">
          <w:pPr>
            <w:tabs>
              <w:tab w:val="left" w:pos="2100"/>
            </w:tabs>
            <w:spacing w:before="0"/>
            <w:jc w:val="right"/>
            <w:rPr>
              <w:b/>
              <w:sz w:val="20"/>
            </w:rPr>
          </w:pPr>
          <w:proofErr w:type="gramStart"/>
          <w:r w:rsidRPr="005F3383">
            <w:rPr>
              <w:rFonts w:eastAsiaTheme="minorHAnsi" w:cstheme="minorBidi"/>
              <w:b/>
              <w:color w:val="00B0F0"/>
              <w:sz w:val="20"/>
              <w:lang w:eastAsia="en-US"/>
            </w:rPr>
            <w:t>Praxishilfe</w:t>
          </w:r>
          <w:r>
            <w:rPr>
              <w:rFonts w:eastAsiaTheme="minorHAnsi" w:cstheme="minorBidi"/>
              <w:b/>
              <w:color w:val="00B0F0"/>
              <w:sz w:val="20"/>
              <w:lang w:eastAsia="en-US"/>
            </w:rPr>
            <w:t xml:space="preserve">  </w:t>
          </w:r>
          <w:r w:rsidR="00175E58">
            <w:rPr>
              <w:rFonts w:eastAsiaTheme="minorHAnsi" w:cstheme="minorBidi"/>
              <w:b/>
              <w:color w:val="00B0F0"/>
              <w:sz w:val="20"/>
              <w:lang w:eastAsia="en-US"/>
            </w:rPr>
            <w:t>3</w:t>
          </w:r>
          <w:proofErr w:type="gramEnd"/>
          <w:r>
            <w:rPr>
              <w:rFonts w:eastAsiaTheme="minorHAnsi" w:cstheme="minorBidi"/>
              <w:b/>
              <w:color w:val="00B0F0"/>
              <w:sz w:val="20"/>
              <w:lang w:eastAsia="en-US"/>
            </w:rPr>
            <w:t>/3</w:t>
          </w:r>
        </w:p>
      </w:tc>
    </w:tr>
  </w:tbl>
  <w:p w14:paraId="07379DC5" w14:textId="77777777" w:rsidR="00567A77" w:rsidRPr="007C5B77" w:rsidRDefault="00567A77" w:rsidP="007C5B77">
    <w:pPr>
      <w:pStyle w:val="Fuzeile"/>
      <w:spacing w:before="0"/>
      <w:rPr>
        <w:rFonts w:eastAsiaTheme="minorHAnsi"/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694"/>
      <w:gridCol w:w="4143"/>
      <w:gridCol w:w="2235"/>
    </w:tblGrid>
    <w:tr w:rsidR="00D6732A" w14:paraId="7353F6F8" w14:textId="77777777" w:rsidTr="00CC7D37">
      <w:trPr>
        <w:trHeight w:hRule="exact" w:val="1333"/>
      </w:trPr>
      <w:tc>
        <w:tcPr>
          <w:tcW w:w="2694" w:type="dxa"/>
          <w:vAlign w:val="bottom"/>
        </w:tcPr>
        <w:p w14:paraId="7382B8CC" w14:textId="77777777" w:rsidR="00D6732A" w:rsidRPr="00D9001A" w:rsidRDefault="00D6732A" w:rsidP="00D6732A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D9001A">
            <w:rPr>
              <w:sz w:val="20"/>
            </w:rPr>
            <w:t xml:space="preserve">Seite </w:t>
          </w:r>
          <w:r w:rsidRPr="00D9001A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D9001A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D9001A">
            <w:rPr>
              <w:rFonts w:eastAsiaTheme="minorHAnsi" w:cstheme="minorBidi"/>
              <w:sz w:val="20"/>
              <w:lang w:eastAsia="en-US"/>
            </w:rPr>
            <w:fldChar w:fldCharType="separate"/>
          </w:r>
          <w:r w:rsidRPr="00D9001A">
            <w:rPr>
              <w:rFonts w:eastAsiaTheme="minorHAnsi" w:cstheme="minorBidi"/>
              <w:sz w:val="20"/>
              <w:lang w:eastAsia="en-US"/>
            </w:rPr>
            <w:t>1</w:t>
          </w:r>
          <w:r w:rsidRPr="00D9001A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D9001A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-1035721914"/>
              <w:docPartObj>
                <w:docPartGallery w:val="Page Numbers (Top of Page)"/>
                <w:docPartUnique/>
              </w:docPartObj>
            </w:sdtPr>
            <w:sdtEndPr/>
            <w:sdtContent>
              <w:r w:rsidRPr="00D9001A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t>26</w:t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14:paraId="78F8698F" w14:textId="77777777" w:rsidR="00D6732A" w:rsidRPr="005F3383" w:rsidRDefault="00D6732A" w:rsidP="00D6732A">
          <w:pPr>
            <w:tabs>
              <w:tab w:val="left" w:pos="2100"/>
            </w:tabs>
            <w:spacing w:before="0"/>
            <w:jc w:val="left"/>
            <w:rPr>
              <w:sz w:val="18"/>
              <w:szCs w:val="18"/>
            </w:rPr>
          </w:pPr>
          <w:r w:rsidRPr="00D9001A">
            <w:rPr>
              <w:rFonts w:eastAsiaTheme="minorHAnsi" w:cstheme="minorBidi"/>
              <w:b/>
              <w:color w:val="00B0F0"/>
              <w:sz w:val="20"/>
              <w:lang w:eastAsia="en-US"/>
            </w:rPr>
            <w:t>U</w:t>
          </w:r>
          <w:r>
            <w:rPr>
              <w:rFonts w:eastAsiaTheme="minorHAnsi" w:cstheme="minorBidi"/>
              <w:b/>
              <w:color w:val="00B0F0"/>
              <w:sz w:val="20"/>
              <w:lang w:eastAsia="en-US"/>
            </w:rPr>
            <w:t>WP 1 2026</w:t>
          </w:r>
        </w:p>
      </w:tc>
      <w:tc>
        <w:tcPr>
          <w:tcW w:w="4143" w:type="dxa"/>
          <w:vAlign w:val="bottom"/>
        </w:tcPr>
        <w:p w14:paraId="6CF6921A" w14:textId="77777777" w:rsidR="00D6732A" w:rsidRDefault="00D6732A" w:rsidP="00D6732A">
          <w:pPr>
            <w:tabs>
              <w:tab w:val="center" w:pos="4536"/>
              <w:tab w:val="right" w:pos="9072"/>
              <w:tab w:val="left" w:pos="9781"/>
            </w:tabs>
            <w:spacing w:before="0"/>
            <w:jc w:val="center"/>
            <w:rPr>
              <w:sz w:val="20"/>
            </w:rPr>
          </w:pPr>
          <w:r>
            <w:rPr>
              <w:noProof/>
            </w:rPr>
            <w:drawing>
              <wp:inline distT="0" distB="0" distL="0" distR="0" wp14:anchorId="4577CDF4" wp14:editId="473FC467">
                <wp:extent cx="1113288" cy="342000"/>
                <wp:effectExtent l="0" t="0" r="0" b="1270"/>
                <wp:docPr id="9" name="Grafi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Grafik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3288" cy="34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35" w:type="dxa"/>
          <w:vAlign w:val="bottom"/>
        </w:tcPr>
        <w:p w14:paraId="4A4FD2BA" w14:textId="6F152020" w:rsidR="00D6732A" w:rsidRPr="0009625D" w:rsidRDefault="00D6732A" w:rsidP="00D6732A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16"/>
              <w:szCs w:val="16"/>
              <w:lang w:eastAsia="en-US"/>
            </w:rPr>
          </w:pPr>
          <w:proofErr w:type="gramStart"/>
          <w:r w:rsidRPr="005F3383">
            <w:rPr>
              <w:rFonts w:eastAsiaTheme="minorHAnsi" w:cstheme="minorBidi"/>
              <w:b/>
              <w:color w:val="00B0F0"/>
              <w:sz w:val="20"/>
              <w:lang w:eastAsia="en-US"/>
            </w:rPr>
            <w:t>Praxishilfe</w:t>
          </w:r>
          <w:r>
            <w:rPr>
              <w:rFonts w:eastAsiaTheme="minorHAnsi" w:cstheme="minorBidi"/>
              <w:b/>
              <w:color w:val="00B0F0"/>
              <w:sz w:val="20"/>
              <w:lang w:eastAsia="en-US"/>
            </w:rPr>
            <w:t xml:space="preserve">  </w:t>
          </w:r>
          <w:r w:rsidR="00175E58">
            <w:rPr>
              <w:rFonts w:eastAsiaTheme="minorHAnsi" w:cstheme="minorBidi"/>
              <w:b/>
              <w:color w:val="00B0F0"/>
              <w:sz w:val="20"/>
              <w:lang w:eastAsia="en-US"/>
            </w:rPr>
            <w:t>3</w:t>
          </w:r>
          <w:proofErr w:type="gramEnd"/>
          <w:r>
            <w:rPr>
              <w:rFonts w:eastAsiaTheme="minorHAnsi" w:cstheme="minorBidi"/>
              <w:b/>
              <w:color w:val="00B0F0"/>
              <w:sz w:val="20"/>
              <w:lang w:eastAsia="en-US"/>
            </w:rPr>
            <w:t>/3</w:t>
          </w:r>
        </w:p>
      </w:tc>
    </w:tr>
  </w:tbl>
  <w:p w14:paraId="77367A48" w14:textId="77777777" w:rsidR="00567A77" w:rsidRPr="00D6732A" w:rsidRDefault="00567A77" w:rsidP="00163360">
    <w:pPr>
      <w:tabs>
        <w:tab w:val="center" w:pos="4536"/>
        <w:tab w:val="right" w:pos="9072"/>
        <w:tab w:val="left" w:pos="9781"/>
      </w:tabs>
      <w:spacing w:before="0"/>
      <w:rPr>
        <w:rFonts w:eastAsiaTheme="minorHAnsi"/>
        <w:sz w:val="2"/>
        <w:szCs w:val="2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5D032" w14:textId="77777777" w:rsidR="00705106" w:rsidRDefault="00705106" w:rsidP="00EE217B">
      <w:pPr>
        <w:pStyle w:val="Fuzeile"/>
      </w:pPr>
    </w:p>
    <w:p w14:paraId="10B0F7D1" w14:textId="77777777" w:rsidR="00705106" w:rsidRPr="00EE217B" w:rsidRDefault="00705106" w:rsidP="00EE217B">
      <w:pPr>
        <w:spacing w:before="0"/>
        <w:jc w:val="center"/>
      </w:pPr>
      <w:r w:rsidRPr="00027F72">
        <w:separator/>
      </w:r>
      <w:r w:rsidRPr="00027F72">
        <w:separator/>
      </w:r>
    </w:p>
  </w:footnote>
  <w:footnote w:type="continuationSeparator" w:id="0">
    <w:p w14:paraId="0DCBB998" w14:textId="77777777" w:rsidR="00705106" w:rsidRDefault="00705106" w:rsidP="00711AB6">
      <w:pPr>
        <w:spacing w:before="0"/>
        <w:jc w:val="center"/>
      </w:pPr>
    </w:p>
    <w:p w14:paraId="5B9BA667" w14:textId="77777777" w:rsidR="00705106" w:rsidRPr="00711AB6" w:rsidRDefault="00705106" w:rsidP="00711AB6">
      <w:pPr>
        <w:spacing w:before="0"/>
        <w:jc w:val="center"/>
      </w:pPr>
      <w:r w:rsidRPr="00027F72">
        <w:separator/>
      </w:r>
      <w:r w:rsidRPr="00027F72"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2717" w14:textId="77777777" w:rsidR="00567A77" w:rsidRDefault="00567A77" w:rsidP="00B73242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</w:p>
  <w:p w14:paraId="46C557B9" w14:textId="77777777" w:rsidR="00567A77" w:rsidRDefault="00567A77" w:rsidP="003C699D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</w:p>
  <w:p w14:paraId="1BC34128" w14:textId="77777777" w:rsidR="00567A77" w:rsidRPr="00665F75" w:rsidRDefault="00567A77" w:rsidP="00B73242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65EFE" w14:textId="77777777" w:rsidR="00567A77" w:rsidRPr="003C699D" w:rsidRDefault="00567A77" w:rsidP="00A15352">
    <w:pPr>
      <w:pStyle w:val="Kopfzeile"/>
      <w:pBdr>
        <w:bottom w:val="none" w:sz="0" w:space="0" w:color="auto"/>
      </w:pBdr>
      <w:spacing w:before="0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A190D31"/>
    <w:multiLevelType w:val="hybridMultilevel"/>
    <w:tmpl w:val="ED6E3D90"/>
    <w:lvl w:ilvl="0" w:tplc="10108F0A">
      <w:start w:val="1"/>
      <w:numFmt w:val="bullet"/>
      <w:lvlText w:val="-"/>
      <w:lvlJc w:val="left"/>
      <w:pPr>
        <w:ind w:left="717" w:hanging="360"/>
      </w:pPr>
      <w:rPr>
        <w:rFonts w:ascii="Century Gothic" w:eastAsia="Times New Roman" w:hAnsi="Century Gothic" w:cs="Times New Roman" w:hint="default"/>
      </w:rPr>
    </w:lvl>
    <w:lvl w:ilvl="1" w:tplc="0407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10BB1201"/>
    <w:multiLevelType w:val="hybridMultilevel"/>
    <w:tmpl w:val="00BEBA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1108164F"/>
    <w:multiLevelType w:val="hybridMultilevel"/>
    <w:tmpl w:val="1354D2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8A72D7"/>
    <w:multiLevelType w:val="hybridMultilevel"/>
    <w:tmpl w:val="BFA6B9CA"/>
    <w:lvl w:ilvl="0" w:tplc="F8B85712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5C60621"/>
    <w:multiLevelType w:val="hybridMultilevel"/>
    <w:tmpl w:val="C798CBA0"/>
    <w:lvl w:ilvl="0" w:tplc="631A555A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17110A66"/>
    <w:multiLevelType w:val="hybridMultilevel"/>
    <w:tmpl w:val="2FD6A9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AE50901"/>
    <w:multiLevelType w:val="hybridMultilevel"/>
    <w:tmpl w:val="30F81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423901"/>
    <w:multiLevelType w:val="hybridMultilevel"/>
    <w:tmpl w:val="11B4A2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BB0205"/>
    <w:multiLevelType w:val="hybridMultilevel"/>
    <w:tmpl w:val="F11EC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A327E6"/>
    <w:multiLevelType w:val="hybridMultilevel"/>
    <w:tmpl w:val="A8E4CD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4503AB"/>
    <w:multiLevelType w:val="hybridMultilevel"/>
    <w:tmpl w:val="973C81EA"/>
    <w:lvl w:ilvl="0" w:tplc="017E98B4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99291E"/>
    <w:multiLevelType w:val="hybridMultilevel"/>
    <w:tmpl w:val="0706AA12"/>
    <w:lvl w:ilvl="0" w:tplc="C220D20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3C09DA"/>
    <w:multiLevelType w:val="hybridMultilevel"/>
    <w:tmpl w:val="B6241CC6"/>
    <w:lvl w:ilvl="0" w:tplc="202ED2C6">
      <w:start w:val="2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F54B06"/>
    <w:multiLevelType w:val="hybridMultilevel"/>
    <w:tmpl w:val="63F2BF0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7C1D54"/>
    <w:multiLevelType w:val="hybridMultilevel"/>
    <w:tmpl w:val="9C32BE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6" w15:restartNumberingAfterBreak="0">
    <w:nsid w:val="6A7B3D11"/>
    <w:multiLevelType w:val="hybridMultilevel"/>
    <w:tmpl w:val="13783BC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26E3FBF"/>
    <w:multiLevelType w:val="hybridMultilevel"/>
    <w:tmpl w:val="80CCB5EA"/>
    <w:lvl w:ilvl="0" w:tplc="10108F0A">
      <w:start w:val="1"/>
      <w:numFmt w:val="bullet"/>
      <w:lvlText w:val="-"/>
      <w:lvlJc w:val="left"/>
      <w:pPr>
        <w:ind w:left="1074" w:hanging="360"/>
      </w:pPr>
      <w:rPr>
        <w:rFonts w:ascii="Century Gothic" w:eastAsia="Times New Roman" w:hAnsi="Century Gothic" w:cs="Times New Roman" w:hint="default"/>
      </w:rPr>
    </w:lvl>
    <w:lvl w:ilvl="1" w:tplc="0407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72DE103B"/>
    <w:multiLevelType w:val="hybridMultilevel"/>
    <w:tmpl w:val="22EAF6CA"/>
    <w:lvl w:ilvl="0" w:tplc="6090F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CA468D"/>
    <w:multiLevelType w:val="hybridMultilevel"/>
    <w:tmpl w:val="7AFA4FC8"/>
    <w:lvl w:ilvl="0" w:tplc="9F5867F4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737FF6"/>
    <w:multiLevelType w:val="hybridMultilevel"/>
    <w:tmpl w:val="B73E75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D24A72"/>
    <w:multiLevelType w:val="hybridMultilevel"/>
    <w:tmpl w:val="9B78CA90"/>
    <w:lvl w:ilvl="0" w:tplc="10108F0A">
      <w:start w:val="1"/>
      <w:numFmt w:val="bullet"/>
      <w:lvlText w:val="-"/>
      <w:lvlJc w:val="left"/>
      <w:pPr>
        <w:ind w:left="1074" w:hanging="360"/>
      </w:pPr>
      <w:rPr>
        <w:rFonts w:ascii="Century Gothic" w:eastAsia="Times New Roman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num w:numId="1" w16cid:durableId="1117991487">
    <w:abstractNumId w:val="32"/>
  </w:num>
  <w:num w:numId="2" w16cid:durableId="1210611458">
    <w:abstractNumId w:val="6"/>
  </w:num>
  <w:num w:numId="3" w16cid:durableId="1488352616">
    <w:abstractNumId w:val="5"/>
  </w:num>
  <w:num w:numId="4" w16cid:durableId="1358389004">
    <w:abstractNumId w:val="4"/>
  </w:num>
  <w:num w:numId="5" w16cid:durableId="841118380">
    <w:abstractNumId w:val="7"/>
  </w:num>
  <w:num w:numId="6" w16cid:durableId="211501834">
    <w:abstractNumId w:val="3"/>
  </w:num>
  <w:num w:numId="7" w16cid:durableId="99225673">
    <w:abstractNumId w:val="2"/>
  </w:num>
  <w:num w:numId="8" w16cid:durableId="1798714737">
    <w:abstractNumId w:val="1"/>
  </w:num>
  <w:num w:numId="9" w16cid:durableId="1664812930">
    <w:abstractNumId w:val="0"/>
  </w:num>
  <w:num w:numId="10" w16cid:durableId="554201297">
    <w:abstractNumId w:val="9"/>
  </w:num>
  <w:num w:numId="11" w16cid:durableId="1015885666">
    <w:abstractNumId w:val="25"/>
  </w:num>
  <w:num w:numId="12" w16cid:durableId="1590918442">
    <w:abstractNumId w:val="14"/>
  </w:num>
  <w:num w:numId="13" w16cid:durableId="1744838161">
    <w:abstractNumId w:val="16"/>
  </w:num>
  <w:num w:numId="14" w16cid:durableId="1195850653">
    <w:abstractNumId w:val="24"/>
  </w:num>
  <w:num w:numId="15" w16cid:durableId="1368485571">
    <w:abstractNumId w:val="18"/>
  </w:num>
  <w:num w:numId="16" w16cid:durableId="1769035283">
    <w:abstractNumId w:val="17"/>
  </w:num>
  <w:num w:numId="17" w16cid:durableId="2115468122">
    <w:abstractNumId w:val="15"/>
  </w:num>
  <w:num w:numId="18" w16cid:durableId="530997899">
    <w:abstractNumId w:val="28"/>
  </w:num>
  <w:num w:numId="19" w16cid:durableId="1608345867">
    <w:abstractNumId w:val="11"/>
  </w:num>
  <w:num w:numId="20" w16cid:durableId="1043867588">
    <w:abstractNumId w:val="23"/>
  </w:num>
  <w:num w:numId="21" w16cid:durableId="798382595">
    <w:abstractNumId w:val="22"/>
  </w:num>
  <w:num w:numId="22" w16cid:durableId="807283883">
    <w:abstractNumId w:val="26"/>
  </w:num>
  <w:num w:numId="23" w16cid:durableId="1548684988">
    <w:abstractNumId w:val="8"/>
  </w:num>
  <w:num w:numId="24" w16cid:durableId="1610091198">
    <w:abstractNumId w:val="10"/>
  </w:num>
  <w:num w:numId="25" w16cid:durableId="656148853">
    <w:abstractNumId w:val="31"/>
  </w:num>
  <w:num w:numId="26" w16cid:durableId="132795042">
    <w:abstractNumId w:val="27"/>
  </w:num>
  <w:num w:numId="27" w16cid:durableId="1506090875">
    <w:abstractNumId w:val="30"/>
  </w:num>
  <w:num w:numId="28" w16cid:durableId="504133891">
    <w:abstractNumId w:val="19"/>
  </w:num>
  <w:num w:numId="29" w16cid:durableId="1934821558">
    <w:abstractNumId w:val="21"/>
  </w:num>
  <w:num w:numId="30" w16cid:durableId="854811055">
    <w:abstractNumId w:val="13"/>
  </w:num>
  <w:num w:numId="31" w16cid:durableId="1314064626">
    <w:abstractNumId w:val="29"/>
  </w:num>
  <w:num w:numId="32" w16cid:durableId="1217862423">
    <w:abstractNumId w:val="20"/>
  </w:num>
  <w:num w:numId="33" w16cid:durableId="1935087840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0CB"/>
    <w:rsid w:val="00002230"/>
    <w:rsid w:val="00002EED"/>
    <w:rsid w:val="000030A9"/>
    <w:rsid w:val="0001477C"/>
    <w:rsid w:val="00020379"/>
    <w:rsid w:val="0002222B"/>
    <w:rsid w:val="0002748A"/>
    <w:rsid w:val="0003242D"/>
    <w:rsid w:val="0004061E"/>
    <w:rsid w:val="000503CF"/>
    <w:rsid w:val="0005326E"/>
    <w:rsid w:val="000616B8"/>
    <w:rsid w:val="00064F40"/>
    <w:rsid w:val="000667E5"/>
    <w:rsid w:val="00075E7C"/>
    <w:rsid w:val="00080B9A"/>
    <w:rsid w:val="00082592"/>
    <w:rsid w:val="00086B8A"/>
    <w:rsid w:val="0009344D"/>
    <w:rsid w:val="0009625D"/>
    <w:rsid w:val="00097B2B"/>
    <w:rsid w:val="000B1337"/>
    <w:rsid w:val="000C38D2"/>
    <w:rsid w:val="000E26F7"/>
    <w:rsid w:val="001046F5"/>
    <w:rsid w:val="00111AC6"/>
    <w:rsid w:val="001205E2"/>
    <w:rsid w:val="00143536"/>
    <w:rsid w:val="00143F11"/>
    <w:rsid w:val="0014588B"/>
    <w:rsid w:val="00162F77"/>
    <w:rsid w:val="00163360"/>
    <w:rsid w:val="00165A53"/>
    <w:rsid w:val="00175E58"/>
    <w:rsid w:val="00180880"/>
    <w:rsid w:val="00184E10"/>
    <w:rsid w:val="001851E6"/>
    <w:rsid w:val="0019585B"/>
    <w:rsid w:val="001A1B58"/>
    <w:rsid w:val="001A7791"/>
    <w:rsid w:val="001B3F50"/>
    <w:rsid w:val="001B6915"/>
    <w:rsid w:val="001B7E25"/>
    <w:rsid w:val="001C0D6B"/>
    <w:rsid w:val="001C1789"/>
    <w:rsid w:val="001C49BB"/>
    <w:rsid w:val="001D22E2"/>
    <w:rsid w:val="001E0250"/>
    <w:rsid w:val="001E098C"/>
    <w:rsid w:val="001E1F96"/>
    <w:rsid w:val="001E38E2"/>
    <w:rsid w:val="001E7A82"/>
    <w:rsid w:val="001F04DD"/>
    <w:rsid w:val="002065BE"/>
    <w:rsid w:val="002073AC"/>
    <w:rsid w:val="0021047B"/>
    <w:rsid w:val="00213C34"/>
    <w:rsid w:val="00226794"/>
    <w:rsid w:val="0023695D"/>
    <w:rsid w:val="00241C76"/>
    <w:rsid w:val="00257647"/>
    <w:rsid w:val="002717FB"/>
    <w:rsid w:val="00283F41"/>
    <w:rsid w:val="00284FA6"/>
    <w:rsid w:val="00285560"/>
    <w:rsid w:val="00285C0D"/>
    <w:rsid w:val="00290924"/>
    <w:rsid w:val="0029592F"/>
    <w:rsid w:val="002A064F"/>
    <w:rsid w:val="002B17CE"/>
    <w:rsid w:val="002B298F"/>
    <w:rsid w:val="002B37AC"/>
    <w:rsid w:val="002B529F"/>
    <w:rsid w:val="002B7BA2"/>
    <w:rsid w:val="002D0908"/>
    <w:rsid w:val="002D7E2D"/>
    <w:rsid w:val="002F09D8"/>
    <w:rsid w:val="002F2A78"/>
    <w:rsid w:val="002F6B99"/>
    <w:rsid w:val="002F771F"/>
    <w:rsid w:val="00304799"/>
    <w:rsid w:val="0031086B"/>
    <w:rsid w:val="00315343"/>
    <w:rsid w:val="00321F6E"/>
    <w:rsid w:val="00340216"/>
    <w:rsid w:val="00342964"/>
    <w:rsid w:val="00352142"/>
    <w:rsid w:val="00360F3D"/>
    <w:rsid w:val="00364269"/>
    <w:rsid w:val="00376DCD"/>
    <w:rsid w:val="00382BCD"/>
    <w:rsid w:val="003932A1"/>
    <w:rsid w:val="003A6FEB"/>
    <w:rsid w:val="003B420D"/>
    <w:rsid w:val="003C57A5"/>
    <w:rsid w:val="003C699D"/>
    <w:rsid w:val="003D37C0"/>
    <w:rsid w:val="003E1170"/>
    <w:rsid w:val="003E348F"/>
    <w:rsid w:val="003E5835"/>
    <w:rsid w:val="003E585B"/>
    <w:rsid w:val="003F1B18"/>
    <w:rsid w:val="004076E9"/>
    <w:rsid w:val="0041402E"/>
    <w:rsid w:val="00416098"/>
    <w:rsid w:val="004248A0"/>
    <w:rsid w:val="00433509"/>
    <w:rsid w:val="00437853"/>
    <w:rsid w:val="00440D21"/>
    <w:rsid w:val="0044561D"/>
    <w:rsid w:val="00445BB8"/>
    <w:rsid w:val="0044742E"/>
    <w:rsid w:val="00454705"/>
    <w:rsid w:val="00465DB3"/>
    <w:rsid w:val="004867BC"/>
    <w:rsid w:val="0049126F"/>
    <w:rsid w:val="0049324C"/>
    <w:rsid w:val="004B2234"/>
    <w:rsid w:val="004B5526"/>
    <w:rsid w:val="004B5A8E"/>
    <w:rsid w:val="004B6415"/>
    <w:rsid w:val="004C3F5D"/>
    <w:rsid w:val="004C60FF"/>
    <w:rsid w:val="004D1730"/>
    <w:rsid w:val="004D43D5"/>
    <w:rsid w:val="004D6C91"/>
    <w:rsid w:val="004E699D"/>
    <w:rsid w:val="004F1C26"/>
    <w:rsid w:val="004F1E92"/>
    <w:rsid w:val="004F6AC5"/>
    <w:rsid w:val="0050152B"/>
    <w:rsid w:val="005060F4"/>
    <w:rsid w:val="00516C43"/>
    <w:rsid w:val="0052103B"/>
    <w:rsid w:val="00525CDB"/>
    <w:rsid w:val="00527267"/>
    <w:rsid w:val="00534A4B"/>
    <w:rsid w:val="005473EF"/>
    <w:rsid w:val="0055136F"/>
    <w:rsid w:val="0055156D"/>
    <w:rsid w:val="00567521"/>
    <w:rsid w:val="00567A77"/>
    <w:rsid w:val="00583AA1"/>
    <w:rsid w:val="00584ABF"/>
    <w:rsid w:val="00590DC2"/>
    <w:rsid w:val="005913EC"/>
    <w:rsid w:val="005921A2"/>
    <w:rsid w:val="005967E6"/>
    <w:rsid w:val="005A4D6D"/>
    <w:rsid w:val="005B4841"/>
    <w:rsid w:val="005B57D7"/>
    <w:rsid w:val="005B7F7F"/>
    <w:rsid w:val="005C1C85"/>
    <w:rsid w:val="005C3B25"/>
    <w:rsid w:val="005C5708"/>
    <w:rsid w:val="005D1825"/>
    <w:rsid w:val="005D26BD"/>
    <w:rsid w:val="005D2A74"/>
    <w:rsid w:val="005E07BD"/>
    <w:rsid w:val="005E3685"/>
    <w:rsid w:val="005E7803"/>
    <w:rsid w:val="005F3383"/>
    <w:rsid w:val="005F6F40"/>
    <w:rsid w:val="00632C1A"/>
    <w:rsid w:val="00637E2A"/>
    <w:rsid w:val="0064042B"/>
    <w:rsid w:val="006407A6"/>
    <w:rsid w:val="006454CF"/>
    <w:rsid w:val="0065198F"/>
    <w:rsid w:val="006521FF"/>
    <w:rsid w:val="00665F75"/>
    <w:rsid w:val="0066763B"/>
    <w:rsid w:val="00672D01"/>
    <w:rsid w:val="00674171"/>
    <w:rsid w:val="00684B37"/>
    <w:rsid w:val="00692868"/>
    <w:rsid w:val="006B644D"/>
    <w:rsid w:val="006C4228"/>
    <w:rsid w:val="006C51E3"/>
    <w:rsid w:val="006C7285"/>
    <w:rsid w:val="006D45A1"/>
    <w:rsid w:val="006E24F6"/>
    <w:rsid w:val="006E7126"/>
    <w:rsid w:val="007026D1"/>
    <w:rsid w:val="00705106"/>
    <w:rsid w:val="00711AB6"/>
    <w:rsid w:val="00716DD5"/>
    <w:rsid w:val="00720E5C"/>
    <w:rsid w:val="00735346"/>
    <w:rsid w:val="00737BF1"/>
    <w:rsid w:val="00742EA1"/>
    <w:rsid w:val="00744772"/>
    <w:rsid w:val="0074668B"/>
    <w:rsid w:val="007506E6"/>
    <w:rsid w:val="007626C5"/>
    <w:rsid w:val="00763FC1"/>
    <w:rsid w:val="007648E0"/>
    <w:rsid w:val="00765666"/>
    <w:rsid w:val="0078728B"/>
    <w:rsid w:val="00790130"/>
    <w:rsid w:val="00796513"/>
    <w:rsid w:val="007A060E"/>
    <w:rsid w:val="007A3E0C"/>
    <w:rsid w:val="007B1945"/>
    <w:rsid w:val="007C5B77"/>
    <w:rsid w:val="007D3976"/>
    <w:rsid w:val="007E0249"/>
    <w:rsid w:val="007F3A7C"/>
    <w:rsid w:val="007F61E6"/>
    <w:rsid w:val="008000CB"/>
    <w:rsid w:val="00802ED4"/>
    <w:rsid w:val="00805892"/>
    <w:rsid w:val="0081072B"/>
    <w:rsid w:val="0081426C"/>
    <w:rsid w:val="008248D3"/>
    <w:rsid w:val="00840C2B"/>
    <w:rsid w:val="008471C9"/>
    <w:rsid w:val="00855B99"/>
    <w:rsid w:val="00862DDF"/>
    <w:rsid w:val="008650F6"/>
    <w:rsid w:val="00870FFE"/>
    <w:rsid w:val="00872C95"/>
    <w:rsid w:val="00872F5F"/>
    <w:rsid w:val="0087591D"/>
    <w:rsid w:val="0088020C"/>
    <w:rsid w:val="008809D8"/>
    <w:rsid w:val="008821A4"/>
    <w:rsid w:val="00884570"/>
    <w:rsid w:val="00891EEA"/>
    <w:rsid w:val="008945F2"/>
    <w:rsid w:val="008976BA"/>
    <w:rsid w:val="008A5560"/>
    <w:rsid w:val="008A659D"/>
    <w:rsid w:val="008C44B0"/>
    <w:rsid w:val="008C4D58"/>
    <w:rsid w:val="008C6D44"/>
    <w:rsid w:val="008D1A8E"/>
    <w:rsid w:val="008E0D82"/>
    <w:rsid w:val="008E0FC7"/>
    <w:rsid w:val="008F75E7"/>
    <w:rsid w:val="009062E6"/>
    <w:rsid w:val="009075A9"/>
    <w:rsid w:val="009212B4"/>
    <w:rsid w:val="009219D5"/>
    <w:rsid w:val="00940184"/>
    <w:rsid w:val="0095198B"/>
    <w:rsid w:val="00963275"/>
    <w:rsid w:val="00970211"/>
    <w:rsid w:val="009760D0"/>
    <w:rsid w:val="0099236A"/>
    <w:rsid w:val="00995EE2"/>
    <w:rsid w:val="009A6E64"/>
    <w:rsid w:val="009C2FF2"/>
    <w:rsid w:val="009C6EFB"/>
    <w:rsid w:val="009D429E"/>
    <w:rsid w:val="009E1FB1"/>
    <w:rsid w:val="009E4C28"/>
    <w:rsid w:val="009F6E01"/>
    <w:rsid w:val="00A06317"/>
    <w:rsid w:val="00A075E6"/>
    <w:rsid w:val="00A15352"/>
    <w:rsid w:val="00A237ED"/>
    <w:rsid w:val="00A267AE"/>
    <w:rsid w:val="00A31197"/>
    <w:rsid w:val="00A5114A"/>
    <w:rsid w:val="00A520E8"/>
    <w:rsid w:val="00A569DE"/>
    <w:rsid w:val="00A613A1"/>
    <w:rsid w:val="00A649A3"/>
    <w:rsid w:val="00A7113B"/>
    <w:rsid w:val="00A75CE3"/>
    <w:rsid w:val="00A8486F"/>
    <w:rsid w:val="00A87FE5"/>
    <w:rsid w:val="00A946ED"/>
    <w:rsid w:val="00AA65D6"/>
    <w:rsid w:val="00AB0EBF"/>
    <w:rsid w:val="00AB3372"/>
    <w:rsid w:val="00AC17EE"/>
    <w:rsid w:val="00AE290A"/>
    <w:rsid w:val="00AF1983"/>
    <w:rsid w:val="00B11AFF"/>
    <w:rsid w:val="00B13741"/>
    <w:rsid w:val="00B15817"/>
    <w:rsid w:val="00B1680D"/>
    <w:rsid w:val="00B21EEF"/>
    <w:rsid w:val="00B22993"/>
    <w:rsid w:val="00B24C33"/>
    <w:rsid w:val="00B261B2"/>
    <w:rsid w:val="00B367CE"/>
    <w:rsid w:val="00B62D3C"/>
    <w:rsid w:val="00B6345C"/>
    <w:rsid w:val="00B73242"/>
    <w:rsid w:val="00B76551"/>
    <w:rsid w:val="00B77530"/>
    <w:rsid w:val="00BA02EC"/>
    <w:rsid w:val="00BA1533"/>
    <w:rsid w:val="00BA1564"/>
    <w:rsid w:val="00BA7590"/>
    <w:rsid w:val="00BC6A51"/>
    <w:rsid w:val="00BD2864"/>
    <w:rsid w:val="00BD37FF"/>
    <w:rsid w:val="00BD62C0"/>
    <w:rsid w:val="00BD7776"/>
    <w:rsid w:val="00BE368B"/>
    <w:rsid w:val="00BF0354"/>
    <w:rsid w:val="00BF2B89"/>
    <w:rsid w:val="00BF7EB9"/>
    <w:rsid w:val="00C24E59"/>
    <w:rsid w:val="00C30D7D"/>
    <w:rsid w:val="00C43D74"/>
    <w:rsid w:val="00C45CD7"/>
    <w:rsid w:val="00C470A2"/>
    <w:rsid w:val="00C61048"/>
    <w:rsid w:val="00C81429"/>
    <w:rsid w:val="00C8522D"/>
    <w:rsid w:val="00C915CD"/>
    <w:rsid w:val="00C91AC1"/>
    <w:rsid w:val="00C940C7"/>
    <w:rsid w:val="00CA5FDE"/>
    <w:rsid w:val="00CA6FFC"/>
    <w:rsid w:val="00CB24C7"/>
    <w:rsid w:val="00CC19EF"/>
    <w:rsid w:val="00CD1A9A"/>
    <w:rsid w:val="00CD4117"/>
    <w:rsid w:val="00CE73C2"/>
    <w:rsid w:val="00D1043E"/>
    <w:rsid w:val="00D13BD1"/>
    <w:rsid w:val="00D45365"/>
    <w:rsid w:val="00D61222"/>
    <w:rsid w:val="00D6732A"/>
    <w:rsid w:val="00D712A2"/>
    <w:rsid w:val="00D9001A"/>
    <w:rsid w:val="00DA6374"/>
    <w:rsid w:val="00DB3534"/>
    <w:rsid w:val="00DB3B77"/>
    <w:rsid w:val="00DC5CF9"/>
    <w:rsid w:val="00DD3447"/>
    <w:rsid w:val="00DD5810"/>
    <w:rsid w:val="00DE04D4"/>
    <w:rsid w:val="00DE050A"/>
    <w:rsid w:val="00DE10AB"/>
    <w:rsid w:val="00DE10C7"/>
    <w:rsid w:val="00DE1292"/>
    <w:rsid w:val="00DE2B44"/>
    <w:rsid w:val="00DE5B92"/>
    <w:rsid w:val="00DE7A5F"/>
    <w:rsid w:val="00E016C0"/>
    <w:rsid w:val="00E106C4"/>
    <w:rsid w:val="00E211D2"/>
    <w:rsid w:val="00E342CA"/>
    <w:rsid w:val="00E368C3"/>
    <w:rsid w:val="00E36D8A"/>
    <w:rsid w:val="00E43D72"/>
    <w:rsid w:val="00E50734"/>
    <w:rsid w:val="00E54CF5"/>
    <w:rsid w:val="00E57522"/>
    <w:rsid w:val="00E57793"/>
    <w:rsid w:val="00E61BCD"/>
    <w:rsid w:val="00E72E48"/>
    <w:rsid w:val="00E74D96"/>
    <w:rsid w:val="00E76C4A"/>
    <w:rsid w:val="00E77518"/>
    <w:rsid w:val="00EA2ACF"/>
    <w:rsid w:val="00EA74B3"/>
    <w:rsid w:val="00EC00F0"/>
    <w:rsid w:val="00EE1CA5"/>
    <w:rsid w:val="00EE217B"/>
    <w:rsid w:val="00EE374A"/>
    <w:rsid w:val="00EE6A9D"/>
    <w:rsid w:val="00EF2558"/>
    <w:rsid w:val="00F029CC"/>
    <w:rsid w:val="00F02A61"/>
    <w:rsid w:val="00F2421E"/>
    <w:rsid w:val="00F277B3"/>
    <w:rsid w:val="00F3121A"/>
    <w:rsid w:val="00F3358A"/>
    <w:rsid w:val="00F35247"/>
    <w:rsid w:val="00F43427"/>
    <w:rsid w:val="00F508B7"/>
    <w:rsid w:val="00F51F9C"/>
    <w:rsid w:val="00F579A0"/>
    <w:rsid w:val="00F607DD"/>
    <w:rsid w:val="00F627F7"/>
    <w:rsid w:val="00F672A4"/>
    <w:rsid w:val="00F67FF5"/>
    <w:rsid w:val="00F84DF2"/>
    <w:rsid w:val="00F87338"/>
    <w:rsid w:val="00F87375"/>
    <w:rsid w:val="00F920AB"/>
    <w:rsid w:val="00FA052B"/>
    <w:rsid w:val="00FA1E51"/>
    <w:rsid w:val="00FA2A21"/>
    <w:rsid w:val="00FB19BE"/>
    <w:rsid w:val="00FB74D4"/>
    <w:rsid w:val="00FD0600"/>
    <w:rsid w:val="00FD6CCC"/>
    <w:rsid w:val="00FE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7861C316"/>
  <w15:docId w15:val="{8AE9505C-A661-4298-A389-E6E9086F0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E1F96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qFormat/>
    <w:rsid w:val="00364269"/>
    <w:pPr>
      <w:keepNext/>
      <w:pageBreakBefore/>
      <w:numPr>
        <w:numId w:val="1"/>
      </w:numPr>
      <w:tabs>
        <w:tab w:val="num" w:pos="709"/>
      </w:tabs>
      <w:suppressAutoHyphens/>
      <w:spacing w:before="0"/>
      <w:ind w:left="709" w:hanging="709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ind w:left="1134" w:hanging="42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link w:val="ListenabsatzZchn"/>
    <w:uiPriority w:val="34"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  <w:style w:type="paragraph" w:customStyle="1" w:styleId="Text">
    <w:name w:val="Text"/>
    <w:basedOn w:val="Standard"/>
    <w:rsid w:val="000503CF"/>
    <w:pPr>
      <w:spacing w:before="0" w:after="60"/>
      <w:jc w:val="left"/>
    </w:pPr>
    <w:rPr>
      <w:rFonts w:ascii="Arial" w:hAnsi="Arial"/>
    </w:rPr>
  </w:style>
  <w:style w:type="paragraph" w:customStyle="1" w:styleId="TabBeschr">
    <w:name w:val="Tab_Beschr"/>
    <w:basedOn w:val="Standard"/>
    <w:rsid w:val="000503CF"/>
    <w:pPr>
      <w:spacing w:before="0"/>
      <w:jc w:val="left"/>
    </w:pPr>
    <w:rPr>
      <w:rFonts w:ascii="Arial" w:hAnsi="Arial"/>
      <w:b/>
      <w:sz w:val="20"/>
    </w:rPr>
  </w:style>
  <w:style w:type="paragraph" w:customStyle="1" w:styleId="Abstand">
    <w:name w:val="Abstand"/>
    <w:basedOn w:val="Standard"/>
    <w:rsid w:val="000503CF"/>
    <w:pPr>
      <w:spacing w:before="0"/>
      <w:jc w:val="left"/>
    </w:pPr>
    <w:rPr>
      <w:rFonts w:ascii="Arial" w:hAnsi="Arial"/>
      <w:sz w:val="16"/>
    </w:rPr>
  </w:style>
  <w:style w:type="paragraph" w:customStyle="1" w:styleId="Hinweisausgeblendet">
    <w:name w:val="Hinweis ausgeblendet"/>
    <w:basedOn w:val="Standard"/>
    <w:link w:val="HinweisausgeblendetZchn"/>
    <w:qFormat/>
    <w:rsid w:val="000503CF"/>
    <w:pPr>
      <w:spacing w:before="60"/>
      <w:jc w:val="left"/>
    </w:pPr>
    <w:rPr>
      <w:rFonts w:ascii="Arial" w:hAnsi="Arial" w:cs="Arial"/>
      <w:i/>
      <w:iCs/>
      <w:vanish/>
      <w:color w:val="0070C0"/>
    </w:rPr>
  </w:style>
  <w:style w:type="character" w:customStyle="1" w:styleId="HinweisausgeblendetZchn">
    <w:name w:val="Hinweis ausgeblendet Zchn"/>
    <w:link w:val="Hinweisausgeblendet"/>
    <w:rsid w:val="000503CF"/>
    <w:rPr>
      <w:rFonts w:ascii="Arial" w:hAnsi="Arial" w:cs="Arial"/>
      <w:i/>
      <w:iCs/>
      <w:vanish/>
      <w:color w:val="0070C0"/>
      <w:sz w:val="22"/>
    </w:rPr>
  </w:style>
  <w:style w:type="table" w:styleId="Gitternetztabelle4">
    <w:name w:val="Grid Table 4"/>
    <w:basedOn w:val="NormaleTabelle"/>
    <w:uiPriority w:val="49"/>
    <w:rsid w:val="00F3358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F3358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945F2"/>
    <w:rPr>
      <w:b/>
      <w:bCs/>
      <w:sz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945F2"/>
    <w:rPr>
      <w:rFonts w:ascii="Century Gothic" w:hAnsi="Century Gothic"/>
      <w:b/>
      <w:bCs/>
      <w:sz w:val="24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3E585B"/>
    <w:rPr>
      <w:rFonts w:ascii="Century Gothic" w:hAnsi="Century Gothic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UD_61_Ablauforganisation\AUD_QMA_61_G_Redaktionsarbeit\_1%20Handbuch\AUD_61_G_Redaktionsarbeit%20FORTLAUFEND\G_4._Skriptentwicklung\G_4._ANLAGENBAND\_320_Muster_Pr&#252;ferhilfe%20A4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745a6e5b-b6ed-489d-96c4-742be15789e9</BSO999929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CA8EC-F59C-4317-84A7-A88831896C1F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9BF532E6-9456-4F82-BB53-5F897F70E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_320_Muster_Prüferhilfe A4.dotx</Template>
  <TotalTime>0</TotalTime>
  <Pages>2</Pages>
  <Words>396</Words>
  <Characters>3085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Benz, Sarah - LÖSLE</dc:creator>
  <cp:lastModifiedBy>Hirth, Tina - LÖSLE</cp:lastModifiedBy>
  <cp:revision>29</cp:revision>
  <cp:lastPrinted>2026-03-24T09:25:00Z</cp:lastPrinted>
  <dcterms:created xsi:type="dcterms:W3CDTF">2026-02-25T10:23:00Z</dcterms:created>
  <dcterms:modified xsi:type="dcterms:W3CDTF">2026-03-24T09:25:00Z</dcterms:modified>
</cp:coreProperties>
</file>