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CCECFF"/>
        <w:tblLook w:val="04A0" w:firstRow="1" w:lastRow="0" w:firstColumn="1" w:lastColumn="0" w:noHBand="0" w:noVBand="1"/>
      </w:tblPr>
      <w:tblGrid>
        <w:gridCol w:w="8650"/>
        <w:gridCol w:w="422"/>
      </w:tblGrid>
      <w:tr w:rsidR="00E106C4" w:rsidRPr="00DE5B92" w14:paraId="0C5CA5A7" w14:textId="77777777" w:rsidTr="00677131">
        <w:trPr>
          <w:cantSplit/>
          <w:trHeight w:val="207"/>
        </w:trPr>
        <w:tc>
          <w:tcPr>
            <w:tcW w:w="8650" w:type="dxa"/>
            <w:tcBorders>
              <w:right w:val="nil"/>
            </w:tcBorders>
            <w:shd w:val="clear" w:color="auto" w:fill="CCECFF"/>
            <w:tcMar>
              <w:top w:w="113" w:type="dxa"/>
              <w:bottom w:w="113" w:type="dxa"/>
            </w:tcMar>
          </w:tcPr>
          <w:p w14:paraId="5344F51C" w14:textId="3D9C4631" w:rsidR="00F3358A" w:rsidRPr="00A91389" w:rsidRDefault="00F3358A" w:rsidP="00F3358A">
            <w:pPr>
              <w:pStyle w:val="berschrift1"/>
              <w:rPr>
                <w:rFonts w:ascii="Century Gothic" w:hAnsi="Century Gothic"/>
                <w:sz w:val="28"/>
              </w:rPr>
            </w:pPr>
            <w:r w:rsidRPr="00A91389">
              <w:rPr>
                <w:rFonts w:ascii="Century Gothic" w:hAnsi="Century Gothic"/>
                <w:sz w:val="28"/>
              </w:rPr>
              <w:t xml:space="preserve">„Prognosebericht unter </w:t>
            </w:r>
            <w:r w:rsidR="00F36058">
              <w:rPr>
                <w:rFonts w:ascii="Century Gothic" w:hAnsi="Century Gothic"/>
                <w:sz w:val="28"/>
              </w:rPr>
              <w:t>der Lupe</w:t>
            </w:r>
            <w:r w:rsidRPr="00A91389">
              <w:rPr>
                <w:rFonts w:ascii="Century Gothic" w:hAnsi="Century Gothic"/>
                <w:sz w:val="28"/>
              </w:rPr>
              <w:t xml:space="preserve">: </w:t>
            </w:r>
            <w:r w:rsidR="001630FB" w:rsidRPr="00A91389">
              <w:rPr>
                <w:rFonts w:ascii="Century Gothic" w:hAnsi="Century Gothic"/>
                <w:sz w:val="28"/>
              </w:rPr>
              <w:t>Drei</w:t>
            </w:r>
            <w:r w:rsidRPr="00A91389">
              <w:rPr>
                <w:rFonts w:ascii="Century Gothic" w:hAnsi="Century Gothic"/>
                <w:sz w:val="28"/>
              </w:rPr>
              <w:t xml:space="preserve"> Fälle aus der Praxis“: Fall 1</w:t>
            </w:r>
            <w:r w:rsidR="004D4F49" w:rsidRPr="00A91389">
              <w:rPr>
                <w:rFonts w:ascii="Century Gothic" w:hAnsi="Century Gothic"/>
                <w:sz w:val="28"/>
              </w:rPr>
              <w:t xml:space="preserve"> </w:t>
            </w:r>
            <w:r w:rsidR="00CA0EC0">
              <w:rPr>
                <w:rFonts w:ascii="Century Gothic" w:hAnsi="Century Gothic"/>
                <w:sz w:val="28"/>
              </w:rPr>
              <w:t>–</w:t>
            </w:r>
            <w:r w:rsidR="004D4F49" w:rsidRPr="00A91389">
              <w:rPr>
                <w:rFonts w:ascii="Century Gothic" w:hAnsi="Century Gothic"/>
                <w:sz w:val="28"/>
              </w:rPr>
              <w:t xml:space="preserve"> </w:t>
            </w:r>
            <w:r w:rsidR="001B6915" w:rsidRPr="00A91389">
              <w:rPr>
                <w:rFonts w:ascii="Century Gothic" w:hAnsi="Century Gothic"/>
                <w:sz w:val="28"/>
              </w:rPr>
              <w:t>Mindestangaben zur Prognose zwingend</w:t>
            </w:r>
            <w:r w:rsidR="00B73542" w:rsidRPr="00A91389">
              <w:rPr>
                <w:rFonts w:ascii="Century Gothic" w:hAnsi="Century Gothic"/>
                <w:sz w:val="28"/>
              </w:rPr>
              <w:t xml:space="preserve"> </w:t>
            </w:r>
            <w:r w:rsidR="002D6E7B">
              <w:rPr>
                <w:rFonts w:ascii="Century Gothic" w:hAnsi="Century Gothic"/>
                <w:sz w:val="28"/>
              </w:rPr>
              <w:t xml:space="preserve">erforderlich </w:t>
            </w:r>
            <w:r w:rsidR="00723272">
              <w:rPr>
                <w:rFonts w:ascii="Century Gothic" w:hAnsi="Century Gothic"/>
                <w:sz w:val="28"/>
              </w:rPr>
              <w:t xml:space="preserve">– </w:t>
            </w:r>
            <w:r w:rsidR="00240B70" w:rsidRPr="00A91389">
              <w:rPr>
                <w:rFonts w:ascii="Century Gothic" w:hAnsi="Century Gothic"/>
                <w:sz w:val="28"/>
              </w:rPr>
              <w:t>Lösung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</w:tcBorders>
            <w:shd w:val="clear" w:color="auto" w:fill="CCECFF"/>
            <w:textDirection w:val="btLr"/>
            <w:vAlign w:val="center"/>
          </w:tcPr>
          <w:p w14:paraId="177C0871" w14:textId="77777777" w:rsidR="00E106C4" w:rsidRPr="00E106C4" w:rsidRDefault="00E106C4" w:rsidP="00E106C4">
            <w:pPr>
              <w:pStyle w:val="berschrift1"/>
              <w:ind w:left="113" w:right="113"/>
              <w:jc w:val="center"/>
              <w:rPr>
                <w:rFonts w:ascii="Century Gothic" w:hAnsi="Century Gothic"/>
                <w:sz w:val="10"/>
                <w:szCs w:val="10"/>
              </w:rPr>
            </w:pPr>
          </w:p>
        </w:tc>
      </w:tr>
    </w:tbl>
    <w:p w14:paraId="594BBFE6" w14:textId="77777777" w:rsidR="00F3121A" w:rsidRDefault="00F3121A" w:rsidP="008A5560">
      <w:pPr>
        <w:spacing w:before="0"/>
        <w:rPr>
          <w:szCs w:val="32"/>
        </w:rPr>
      </w:pPr>
    </w:p>
    <w:p w14:paraId="55CB940A" w14:textId="77777777" w:rsidR="00985D47" w:rsidRPr="004D1730" w:rsidRDefault="00985D47" w:rsidP="00985D47">
      <w:pPr>
        <w:tabs>
          <w:tab w:val="left" w:pos="4536"/>
        </w:tabs>
        <w:spacing w:before="0"/>
        <w:rPr>
          <w:sz w:val="20"/>
          <w:szCs w:val="32"/>
        </w:rPr>
      </w:pPr>
      <w:r w:rsidRPr="004D1730">
        <w:rPr>
          <w:sz w:val="20"/>
          <w:szCs w:val="32"/>
        </w:rPr>
        <w:t xml:space="preserve">Fall Nr. 1:   </w:t>
      </w:r>
      <w:r w:rsidRPr="004D1730">
        <w:rPr>
          <w:sz w:val="20"/>
          <w:szCs w:val="32"/>
        </w:rPr>
        <w:tab/>
      </w:r>
      <w:r>
        <w:rPr>
          <w:b/>
          <w:sz w:val="20"/>
          <w:szCs w:val="32"/>
        </w:rPr>
        <w:t>Hochstapel GmbH</w:t>
      </w:r>
    </w:p>
    <w:p w14:paraId="7DFB226A" w14:textId="77777777" w:rsidR="00985D47" w:rsidRPr="004D1730" w:rsidRDefault="00985D47" w:rsidP="00985D47">
      <w:pPr>
        <w:tabs>
          <w:tab w:val="left" w:pos="4536"/>
        </w:tabs>
        <w:spacing w:before="0"/>
        <w:rPr>
          <w:sz w:val="20"/>
          <w:szCs w:val="32"/>
        </w:rPr>
      </w:pPr>
      <w:r w:rsidRPr="004D1730">
        <w:rPr>
          <w:sz w:val="20"/>
          <w:szCs w:val="32"/>
        </w:rPr>
        <w:t xml:space="preserve">Branche: </w:t>
      </w:r>
      <w:r w:rsidRPr="004D1730">
        <w:rPr>
          <w:sz w:val="20"/>
          <w:szCs w:val="32"/>
        </w:rPr>
        <w:tab/>
        <w:t xml:space="preserve">Hochbau </w:t>
      </w:r>
    </w:p>
    <w:p w14:paraId="26643418" w14:textId="77777777" w:rsidR="00985D47" w:rsidRPr="004D1730" w:rsidRDefault="00985D47" w:rsidP="00985D47">
      <w:pPr>
        <w:tabs>
          <w:tab w:val="left" w:pos="4536"/>
        </w:tabs>
        <w:spacing w:before="0"/>
        <w:rPr>
          <w:sz w:val="20"/>
          <w:szCs w:val="32"/>
        </w:rPr>
      </w:pPr>
      <w:r w:rsidRPr="004D1730">
        <w:rPr>
          <w:sz w:val="20"/>
          <w:szCs w:val="32"/>
        </w:rPr>
        <w:t xml:space="preserve">Unternehmensgröße: </w:t>
      </w:r>
      <w:r w:rsidRPr="004D1730">
        <w:rPr>
          <w:sz w:val="20"/>
          <w:szCs w:val="32"/>
        </w:rPr>
        <w:tab/>
      </w:r>
      <w:r w:rsidRPr="004D1730">
        <w:rPr>
          <w:b/>
          <w:sz w:val="20"/>
          <w:szCs w:val="32"/>
        </w:rPr>
        <w:t>große</w:t>
      </w:r>
      <w:r w:rsidRPr="004D1730">
        <w:rPr>
          <w:sz w:val="20"/>
          <w:szCs w:val="32"/>
        </w:rPr>
        <w:t xml:space="preserve"> Kapitalgesellschaft</w:t>
      </w:r>
    </w:p>
    <w:p w14:paraId="6D2F52A9" w14:textId="77777777" w:rsidR="00985D47" w:rsidRPr="004D1730" w:rsidRDefault="00985D47" w:rsidP="00985D47">
      <w:pPr>
        <w:tabs>
          <w:tab w:val="left" w:pos="4536"/>
        </w:tabs>
        <w:spacing w:before="0"/>
        <w:rPr>
          <w:sz w:val="20"/>
          <w:szCs w:val="32"/>
        </w:rPr>
      </w:pPr>
      <w:r w:rsidRPr="004D1730">
        <w:rPr>
          <w:sz w:val="20"/>
          <w:szCs w:val="32"/>
        </w:rPr>
        <w:t xml:space="preserve">Bilanzierung nach </w:t>
      </w:r>
      <w:r w:rsidRPr="004D1730">
        <w:rPr>
          <w:sz w:val="20"/>
          <w:szCs w:val="32"/>
        </w:rPr>
        <w:tab/>
        <w:t>HGB</w:t>
      </w:r>
    </w:p>
    <w:p w14:paraId="4B830458" w14:textId="77777777" w:rsidR="00985D47" w:rsidRPr="004D1730" w:rsidRDefault="00985D47" w:rsidP="00985D47">
      <w:pPr>
        <w:tabs>
          <w:tab w:val="left" w:pos="4536"/>
        </w:tabs>
        <w:spacing w:before="0"/>
        <w:rPr>
          <w:sz w:val="20"/>
          <w:szCs w:val="32"/>
        </w:rPr>
      </w:pPr>
      <w:r w:rsidRPr="004D1730">
        <w:rPr>
          <w:sz w:val="20"/>
          <w:szCs w:val="32"/>
        </w:rPr>
        <w:t xml:space="preserve">Geschäftsjahr: </w:t>
      </w:r>
      <w:r w:rsidRPr="004D1730">
        <w:rPr>
          <w:sz w:val="20"/>
          <w:szCs w:val="32"/>
        </w:rPr>
        <w:tab/>
        <w:t>01.01.-31.12.2024</w:t>
      </w:r>
    </w:p>
    <w:p w14:paraId="7C4A93FC" w14:textId="77777777" w:rsidR="00985D47" w:rsidRPr="004D1730" w:rsidRDefault="00985D47" w:rsidP="00985D47">
      <w:pPr>
        <w:spacing w:before="0"/>
        <w:jc w:val="center"/>
        <w:rPr>
          <w:szCs w:val="32"/>
        </w:rPr>
      </w:pPr>
    </w:p>
    <w:p w14:paraId="541C1997" w14:textId="77777777" w:rsidR="00985D47" w:rsidRPr="004D1730" w:rsidRDefault="00985D47" w:rsidP="00985D47">
      <w:pPr>
        <w:pStyle w:val="Listenabsatz"/>
        <w:numPr>
          <w:ilvl w:val="0"/>
          <w:numId w:val="22"/>
        </w:numPr>
        <w:spacing w:before="0"/>
        <w:rPr>
          <w:b/>
          <w:color w:val="00B0F0"/>
          <w:sz w:val="24"/>
          <w:szCs w:val="32"/>
        </w:rPr>
      </w:pPr>
      <w:r w:rsidRPr="004D1730">
        <w:rPr>
          <w:b/>
          <w:color w:val="00B0F0"/>
          <w:sz w:val="24"/>
          <w:szCs w:val="32"/>
        </w:rPr>
        <w:t>Prüfungsfokus des Falls</w:t>
      </w:r>
    </w:p>
    <w:p w14:paraId="2BCAE468" w14:textId="7433FF55" w:rsidR="00985D47" w:rsidRDefault="00CA2741" w:rsidP="00985D47">
      <w:pPr>
        <w:pStyle w:val="Listenabsatz"/>
        <w:spacing w:before="0"/>
        <w:ind w:left="360"/>
        <w:rPr>
          <w:b/>
          <w:color w:val="000000" w:themeColor="text1"/>
          <w:szCs w:val="32"/>
        </w:rPr>
      </w:pPr>
      <w:r w:rsidRPr="00CA2741">
        <w:rPr>
          <w:b/>
          <w:color w:val="000000" w:themeColor="text1"/>
          <w:szCs w:val="32"/>
        </w:rPr>
        <w:t>„Sind die nachfolgenden Aussagen (Auszüge) zur Prognoseberichterstattung aus der Perspektive des Abschlussprüfers hinreichend messbar und prüfbar?“</w:t>
      </w:r>
    </w:p>
    <w:p w14:paraId="2700D234" w14:textId="77777777" w:rsidR="00CA2741" w:rsidRPr="004D1730" w:rsidRDefault="00CA2741" w:rsidP="00985D47">
      <w:pPr>
        <w:pStyle w:val="Listenabsatz"/>
        <w:spacing w:before="0"/>
        <w:ind w:left="360"/>
        <w:rPr>
          <w:b/>
          <w:color w:val="FFFFFF" w:themeColor="background1"/>
          <w:szCs w:val="32"/>
        </w:rPr>
      </w:pPr>
    </w:p>
    <w:p w14:paraId="21A926B3" w14:textId="77777777" w:rsidR="00985D47" w:rsidRPr="004D1730" w:rsidRDefault="00985D47" w:rsidP="00985D47">
      <w:pPr>
        <w:pStyle w:val="Listenabsatz"/>
        <w:numPr>
          <w:ilvl w:val="0"/>
          <w:numId w:val="22"/>
        </w:numPr>
        <w:ind w:left="357" w:hanging="357"/>
        <w:rPr>
          <w:b/>
          <w:color w:val="00B0F0"/>
          <w:sz w:val="24"/>
          <w:szCs w:val="32"/>
        </w:rPr>
      </w:pPr>
      <w:r w:rsidRPr="004D1730">
        <w:rPr>
          <w:b/>
          <w:color w:val="00B0F0"/>
          <w:sz w:val="24"/>
          <w:szCs w:val="32"/>
        </w:rPr>
        <w:t>Originalauszug aus dem Lagebericht</w:t>
      </w:r>
    </w:p>
    <w:p w14:paraId="713E6E5A" w14:textId="77777777" w:rsidR="00985D47" w:rsidRDefault="00985D47" w:rsidP="00985D47">
      <w:pPr>
        <w:spacing w:before="0"/>
        <w:ind w:left="357"/>
        <w:rPr>
          <w:color w:val="000000" w:themeColor="text1"/>
          <w:sz w:val="20"/>
          <w:szCs w:val="28"/>
        </w:rPr>
      </w:pPr>
      <w:r w:rsidRPr="003E585B">
        <w:rPr>
          <w:color w:val="000000" w:themeColor="text1"/>
          <w:sz w:val="20"/>
          <w:szCs w:val="28"/>
        </w:rPr>
        <w:t>Lesen Sie den Auszug aus dem Lagebericht und beurteilen Sie die Aussagen im Prognosebericht.</w:t>
      </w:r>
    </w:p>
    <w:p w14:paraId="031C5DEC" w14:textId="77777777" w:rsidR="00985D47" w:rsidRDefault="00985D47" w:rsidP="00985D47">
      <w:pPr>
        <w:spacing w:before="0"/>
        <w:ind w:left="357"/>
        <w:rPr>
          <w:color w:val="000000" w:themeColor="text1"/>
          <w:szCs w:val="32"/>
        </w:rPr>
      </w:pPr>
    </w:p>
    <w:tbl>
      <w:tblPr>
        <w:tblStyle w:val="Tabellenraster"/>
        <w:tblW w:w="9072" w:type="dxa"/>
        <w:tblInd w:w="-5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53"/>
        <w:gridCol w:w="5218"/>
        <w:gridCol w:w="141"/>
        <w:gridCol w:w="992"/>
        <w:gridCol w:w="39"/>
        <w:gridCol w:w="2229"/>
      </w:tblGrid>
      <w:tr w:rsidR="00CA2741" w:rsidRPr="00CB05DA" w14:paraId="4FE479B4" w14:textId="77777777" w:rsidTr="006B35FB">
        <w:tc>
          <w:tcPr>
            <w:tcW w:w="453" w:type="dxa"/>
            <w:shd w:val="clear" w:color="auto" w:fill="00B0F0"/>
            <w:vAlign w:val="center"/>
          </w:tcPr>
          <w:p w14:paraId="62D36ABA" w14:textId="77777777" w:rsidR="00CA2741" w:rsidRPr="00CB05DA" w:rsidRDefault="00CA2741" w:rsidP="0002129B">
            <w:pPr>
              <w:spacing w:before="0"/>
              <w:jc w:val="left"/>
              <w:rPr>
                <w:b/>
                <w:bCs/>
                <w:color w:val="FFFFFF" w:themeColor="background1"/>
                <w:sz w:val="20"/>
              </w:rPr>
            </w:pPr>
            <w:r>
              <w:rPr>
                <w:b/>
                <w:bCs/>
                <w:color w:val="FFFFFF" w:themeColor="background1"/>
                <w:sz w:val="20"/>
              </w:rPr>
              <w:t>Tz:</w:t>
            </w:r>
          </w:p>
        </w:tc>
        <w:tc>
          <w:tcPr>
            <w:tcW w:w="5218" w:type="dxa"/>
            <w:shd w:val="clear" w:color="auto" w:fill="00B0F0"/>
            <w:vAlign w:val="center"/>
          </w:tcPr>
          <w:p w14:paraId="63B257E1" w14:textId="77777777" w:rsidR="00CA2741" w:rsidRPr="00CB05DA" w:rsidRDefault="00CA2741" w:rsidP="0002129B">
            <w:pPr>
              <w:spacing w:before="0"/>
              <w:jc w:val="left"/>
              <w:rPr>
                <w:b/>
                <w:bCs/>
                <w:color w:val="FFFFFF" w:themeColor="background1"/>
                <w:sz w:val="20"/>
              </w:rPr>
            </w:pPr>
            <w:r>
              <w:rPr>
                <w:b/>
                <w:bCs/>
                <w:color w:val="FFFFFF" w:themeColor="background1"/>
                <w:sz w:val="20"/>
              </w:rPr>
              <w:t>Lagebericht der Hochstapel GmbH (Auszug)</w:t>
            </w:r>
          </w:p>
        </w:tc>
        <w:tc>
          <w:tcPr>
            <w:tcW w:w="1172" w:type="dxa"/>
            <w:gridSpan w:val="3"/>
            <w:shd w:val="clear" w:color="auto" w:fill="00B0F0"/>
            <w:vAlign w:val="center"/>
          </w:tcPr>
          <w:p w14:paraId="4BE24BAC" w14:textId="77777777" w:rsidR="00CA2741" w:rsidRPr="00CB05DA" w:rsidRDefault="00CA2741" w:rsidP="0002129B">
            <w:pPr>
              <w:spacing w:before="0"/>
              <w:jc w:val="left"/>
              <w:rPr>
                <w:b/>
                <w:bCs/>
                <w:color w:val="FFFFFF" w:themeColor="background1"/>
                <w:sz w:val="20"/>
              </w:rPr>
            </w:pPr>
            <w:r>
              <w:rPr>
                <w:b/>
                <w:bCs/>
                <w:color w:val="FFFFFF" w:themeColor="background1"/>
                <w:sz w:val="20"/>
              </w:rPr>
              <w:t>Prüfbar</w:t>
            </w:r>
            <w:r>
              <w:rPr>
                <w:b/>
                <w:bCs/>
                <w:color w:val="FFFFFF" w:themeColor="background1"/>
                <w:sz w:val="20"/>
              </w:rPr>
              <w:br/>
              <w:t>(ja/nein)?</w:t>
            </w:r>
          </w:p>
        </w:tc>
        <w:tc>
          <w:tcPr>
            <w:tcW w:w="2229" w:type="dxa"/>
            <w:shd w:val="clear" w:color="auto" w:fill="00B0F0"/>
            <w:vAlign w:val="center"/>
          </w:tcPr>
          <w:p w14:paraId="437DE5C4" w14:textId="77777777" w:rsidR="00CA2741" w:rsidRPr="00CB05DA" w:rsidRDefault="00CA2741" w:rsidP="0002129B">
            <w:pPr>
              <w:spacing w:before="0"/>
              <w:jc w:val="left"/>
              <w:rPr>
                <w:b/>
                <w:bCs/>
                <w:color w:val="FFFFFF" w:themeColor="background1"/>
                <w:sz w:val="20"/>
              </w:rPr>
            </w:pPr>
            <w:r w:rsidRPr="00CB05DA">
              <w:rPr>
                <w:b/>
                <w:bCs/>
                <w:color w:val="FFFFFF" w:themeColor="background1"/>
                <w:sz w:val="20"/>
              </w:rPr>
              <w:t>Bemerkung</w:t>
            </w:r>
            <w:r>
              <w:rPr>
                <w:b/>
                <w:bCs/>
                <w:color w:val="FFFFFF" w:themeColor="background1"/>
                <w:sz w:val="20"/>
              </w:rPr>
              <w:t>en des Abschlussprüfers</w:t>
            </w:r>
          </w:p>
        </w:tc>
      </w:tr>
      <w:tr w:rsidR="00AD65F7" w:rsidRPr="00061962" w14:paraId="5CF9F042" w14:textId="77777777" w:rsidTr="00EC1DE3">
        <w:trPr>
          <w:trHeight w:val="20"/>
        </w:trPr>
        <w:tc>
          <w:tcPr>
            <w:tcW w:w="453" w:type="dxa"/>
            <w:shd w:val="clear" w:color="auto" w:fill="D9D9D9" w:themeFill="background1" w:themeFillShade="D9"/>
          </w:tcPr>
          <w:p w14:paraId="57DFB0A1" w14:textId="77777777" w:rsidR="00AD65F7" w:rsidRPr="003E585B" w:rsidRDefault="00AD65F7" w:rsidP="00EC1DE3">
            <w:pPr>
              <w:spacing w:before="20" w:after="20"/>
              <w:jc w:val="left"/>
              <w:rPr>
                <w:b/>
                <w:sz w:val="18"/>
                <w:szCs w:val="18"/>
              </w:rPr>
            </w:pPr>
          </w:p>
        </w:tc>
        <w:tc>
          <w:tcPr>
            <w:tcW w:w="5359" w:type="dxa"/>
            <w:gridSpan w:val="2"/>
            <w:shd w:val="clear" w:color="auto" w:fill="D9D9D9" w:themeFill="background1" w:themeFillShade="D9"/>
          </w:tcPr>
          <w:p w14:paraId="3B87FC63" w14:textId="655052A3" w:rsidR="00AD65F7" w:rsidRPr="00744ABB" w:rsidRDefault="00744ABB" w:rsidP="00EC1DE3">
            <w:pPr>
              <w:spacing w:before="20" w:after="20"/>
              <w:jc w:val="left"/>
              <w:rPr>
                <w:b/>
                <w:i/>
                <w:iCs/>
                <w:color w:val="0070C0"/>
                <w:sz w:val="18"/>
                <w:szCs w:val="18"/>
              </w:rPr>
            </w:pPr>
            <w:r w:rsidRPr="00744ABB">
              <w:rPr>
                <w:b/>
                <w:i/>
                <w:iCs/>
                <w:color w:val="00B0F0"/>
                <w:sz w:val="18"/>
                <w:szCs w:val="18"/>
              </w:rPr>
              <w:t>„A. Wirtschaftsbericht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6AEA2B05" w14:textId="77777777" w:rsidR="00AD65F7" w:rsidRPr="003E585B" w:rsidRDefault="00AD65F7" w:rsidP="00EC1DE3">
            <w:pPr>
              <w:spacing w:before="20" w:after="20"/>
              <w:jc w:val="left"/>
              <w:rPr>
                <w:b/>
                <w:noProof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shd w:val="clear" w:color="auto" w:fill="D9D9D9" w:themeFill="background1" w:themeFillShade="D9"/>
          </w:tcPr>
          <w:p w14:paraId="34813C7A" w14:textId="77777777" w:rsidR="00AD65F7" w:rsidRPr="003E585B" w:rsidRDefault="00AD65F7" w:rsidP="00EC1DE3">
            <w:pPr>
              <w:spacing w:before="20" w:after="20"/>
              <w:jc w:val="left"/>
              <w:rPr>
                <w:b/>
                <w:sz w:val="18"/>
                <w:szCs w:val="18"/>
              </w:rPr>
            </w:pPr>
          </w:p>
        </w:tc>
      </w:tr>
      <w:tr w:rsidR="00AD65F7" w:rsidRPr="00061962" w14:paraId="1AA310AC" w14:textId="77777777" w:rsidTr="00EC1DE3">
        <w:trPr>
          <w:trHeight w:val="20"/>
        </w:trPr>
        <w:tc>
          <w:tcPr>
            <w:tcW w:w="453" w:type="dxa"/>
            <w:shd w:val="clear" w:color="auto" w:fill="FFFFFF" w:themeFill="background1"/>
          </w:tcPr>
          <w:p w14:paraId="1DF7483C" w14:textId="77777777" w:rsidR="00AD65F7" w:rsidRPr="003E585B" w:rsidRDefault="00AD65F7" w:rsidP="00EC1DE3">
            <w:pPr>
              <w:spacing w:before="20" w:after="20"/>
              <w:jc w:val="left"/>
              <w:rPr>
                <w:b/>
                <w:sz w:val="18"/>
                <w:szCs w:val="18"/>
              </w:rPr>
            </w:pPr>
          </w:p>
        </w:tc>
        <w:tc>
          <w:tcPr>
            <w:tcW w:w="5359" w:type="dxa"/>
            <w:gridSpan w:val="2"/>
            <w:shd w:val="clear" w:color="auto" w:fill="FFFFFF" w:themeFill="background1"/>
          </w:tcPr>
          <w:p w14:paraId="329AEEC8" w14:textId="63C5329D" w:rsidR="00AD65F7" w:rsidRPr="00AD65F7" w:rsidRDefault="00AD65F7" w:rsidP="00EC1DE3">
            <w:pPr>
              <w:spacing w:before="20" w:after="20"/>
              <w:jc w:val="left"/>
              <w:rPr>
                <w:b/>
                <w:i/>
                <w:iCs/>
                <w:color w:val="0070C0"/>
                <w:sz w:val="18"/>
                <w:szCs w:val="18"/>
              </w:rPr>
            </w:pPr>
            <w:r>
              <w:rPr>
                <w:b/>
                <w:i/>
                <w:iCs/>
                <w:color w:val="0070C0"/>
                <w:sz w:val="18"/>
                <w:szCs w:val="18"/>
              </w:rPr>
              <w:t>…….</w:t>
            </w:r>
          </w:p>
        </w:tc>
        <w:tc>
          <w:tcPr>
            <w:tcW w:w="992" w:type="dxa"/>
            <w:shd w:val="clear" w:color="auto" w:fill="FFFFFF" w:themeFill="background1"/>
          </w:tcPr>
          <w:p w14:paraId="7CC735FC" w14:textId="77777777" w:rsidR="00AD65F7" w:rsidRPr="003E585B" w:rsidRDefault="00AD65F7" w:rsidP="00EC1DE3">
            <w:pPr>
              <w:spacing w:before="20" w:after="20"/>
              <w:jc w:val="left"/>
              <w:rPr>
                <w:b/>
                <w:noProof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shd w:val="clear" w:color="auto" w:fill="FFFFFF" w:themeFill="background1"/>
          </w:tcPr>
          <w:p w14:paraId="016F01C2" w14:textId="77777777" w:rsidR="00AD65F7" w:rsidRPr="003E585B" w:rsidRDefault="00AD65F7" w:rsidP="00EC1DE3">
            <w:pPr>
              <w:spacing w:before="20" w:after="20"/>
              <w:jc w:val="left"/>
              <w:rPr>
                <w:b/>
                <w:sz w:val="18"/>
                <w:szCs w:val="18"/>
              </w:rPr>
            </w:pPr>
          </w:p>
        </w:tc>
      </w:tr>
      <w:tr w:rsidR="00985D47" w:rsidRPr="00061962" w14:paraId="597D3C51" w14:textId="77777777" w:rsidTr="00EC1DE3">
        <w:trPr>
          <w:trHeight w:val="20"/>
        </w:trPr>
        <w:tc>
          <w:tcPr>
            <w:tcW w:w="453" w:type="dxa"/>
            <w:shd w:val="clear" w:color="auto" w:fill="D9D9D9" w:themeFill="background1" w:themeFillShade="D9"/>
          </w:tcPr>
          <w:p w14:paraId="31F7B6D1" w14:textId="77777777" w:rsidR="00985D47" w:rsidRPr="003E585B" w:rsidRDefault="00985D47" w:rsidP="00EC1DE3">
            <w:pPr>
              <w:spacing w:before="20" w:after="20"/>
              <w:jc w:val="left"/>
              <w:rPr>
                <w:b/>
                <w:sz w:val="18"/>
                <w:szCs w:val="18"/>
              </w:rPr>
            </w:pPr>
          </w:p>
        </w:tc>
        <w:tc>
          <w:tcPr>
            <w:tcW w:w="5359" w:type="dxa"/>
            <w:gridSpan w:val="2"/>
            <w:shd w:val="clear" w:color="auto" w:fill="D9D9D9" w:themeFill="background1" w:themeFillShade="D9"/>
          </w:tcPr>
          <w:p w14:paraId="072D4F9D" w14:textId="67B90394" w:rsidR="00985D47" w:rsidRPr="00744ABB" w:rsidRDefault="00744ABB" w:rsidP="00EC1DE3">
            <w:pPr>
              <w:spacing w:before="20" w:after="20"/>
              <w:jc w:val="left"/>
              <w:rPr>
                <w:b/>
                <w:i/>
                <w:iCs/>
                <w:color w:val="0070C0"/>
                <w:sz w:val="18"/>
                <w:szCs w:val="18"/>
              </w:rPr>
            </w:pPr>
            <w:r w:rsidRPr="00744ABB">
              <w:rPr>
                <w:b/>
                <w:i/>
                <w:iCs/>
                <w:color w:val="00B0F0"/>
                <w:sz w:val="18"/>
                <w:szCs w:val="18"/>
              </w:rPr>
              <w:t xml:space="preserve">B. </w:t>
            </w:r>
            <w:r w:rsidR="00985D47" w:rsidRPr="00744ABB">
              <w:rPr>
                <w:b/>
                <w:i/>
                <w:iCs/>
                <w:color w:val="00B0F0"/>
                <w:sz w:val="18"/>
                <w:szCs w:val="18"/>
              </w:rPr>
              <w:t>Geschäfts- und Rahmenbedingungen</w:t>
            </w:r>
            <w:r w:rsidR="00AD65F7" w:rsidRPr="00744ABB">
              <w:rPr>
                <w:b/>
                <w:i/>
                <w:iCs/>
                <w:color w:val="00B0F0"/>
                <w:sz w:val="18"/>
                <w:szCs w:val="18"/>
              </w:rPr>
              <w:t xml:space="preserve"> (Auszug)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7053EBC9" w14:textId="77777777" w:rsidR="00985D47" w:rsidRPr="003E585B" w:rsidRDefault="00985D47" w:rsidP="00EC1DE3">
            <w:pPr>
              <w:spacing w:before="20" w:after="20"/>
              <w:jc w:val="left"/>
              <w:rPr>
                <w:b/>
                <w:noProof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shd w:val="clear" w:color="auto" w:fill="D9D9D9" w:themeFill="background1" w:themeFillShade="D9"/>
          </w:tcPr>
          <w:p w14:paraId="5E896F3C" w14:textId="77777777" w:rsidR="00985D47" w:rsidRPr="003E585B" w:rsidRDefault="00985D47" w:rsidP="00EC1DE3">
            <w:pPr>
              <w:spacing w:before="20" w:after="20"/>
              <w:jc w:val="left"/>
              <w:rPr>
                <w:b/>
                <w:sz w:val="18"/>
                <w:szCs w:val="18"/>
              </w:rPr>
            </w:pPr>
          </w:p>
        </w:tc>
      </w:tr>
      <w:tr w:rsidR="00985D47" w:rsidRPr="00061962" w14:paraId="3D9BCFD4" w14:textId="77777777" w:rsidTr="00EC1DE3">
        <w:trPr>
          <w:trHeight w:val="20"/>
        </w:trPr>
        <w:tc>
          <w:tcPr>
            <w:tcW w:w="453" w:type="dxa"/>
          </w:tcPr>
          <w:p w14:paraId="347FE25E" w14:textId="77777777" w:rsidR="00985D47" w:rsidRPr="00061962" w:rsidRDefault="00985D47" w:rsidP="00EC1DE3">
            <w:pPr>
              <w:spacing w:before="20" w:after="2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359" w:type="dxa"/>
            <w:gridSpan w:val="2"/>
          </w:tcPr>
          <w:p w14:paraId="291BFC0D" w14:textId="77777777" w:rsidR="00985D47" w:rsidRPr="003E585B" w:rsidRDefault="00985D47" w:rsidP="00EC1DE3">
            <w:pPr>
              <w:spacing w:before="20" w:after="20"/>
              <w:jc w:val="left"/>
              <w:rPr>
                <w:bCs/>
                <w:i/>
                <w:iCs/>
                <w:color w:val="0070C0"/>
                <w:sz w:val="18"/>
                <w:szCs w:val="18"/>
              </w:rPr>
            </w:pPr>
            <w:r w:rsidRPr="00744ABB">
              <w:rPr>
                <w:bCs/>
                <w:i/>
                <w:iCs/>
                <w:color w:val="00B0F0"/>
                <w:sz w:val="18"/>
                <w:szCs w:val="18"/>
              </w:rPr>
              <w:t xml:space="preserve">Im Geschäftsjahr 2025 </w:t>
            </w:r>
            <w:r w:rsidRPr="00744ABB">
              <w:rPr>
                <w:b/>
                <w:i/>
                <w:iCs/>
                <w:color w:val="00B0F0"/>
                <w:sz w:val="18"/>
                <w:szCs w:val="18"/>
              </w:rPr>
              <w:t>entwickelte</w:t>
            </w:r>
            <w:r w:rsidRPr="00744ABB">
              <w:rPr>
                <w:bCs/>
                <w:i/>
                <w:iCs/>
                <w:color w:val="00B0F0"/>
                <w:sz w:val="18"/>
                <w:szCs w:val="18"/>
              </w:rPr>
              <w:t xml:space="preserve"> sich das Unternehmen</w:t>
            </w:r>
            <w:r w:rsidRPr="003E585B">
              <w:rPr>
                <w:bCs/>
                <w:i/>
                <w:iCs/>
                <w:color w:val="0070C0"/>
                <w:sz w:val="18"/>
                <w:szCs w:val="18"/>
              </w:rPr>
              <w:t xml:space="preserve"> </w:t>
            </w:r>
            <w:r w:rsidRPr="00F87338">
              <w:rPr>
                <w:b/>
                <w:bCs/>
                <w:i/>
                <w:iCs/>
                <w:color w:val="FF0000"/>
                <w:sz w:val="18"/>
                <w:szCs w:val="18"/>
              </w:rPr>
              <w:t>spürbar besser</w:t>
            </w:r>
            <w:r w:rsidRPr="00F87338">
              <w:rPr>
                <w:bCs/>
                <w:i/>
                <w:iCs/>
                <w:color w:val="FF0000"/>
                <w:sz w:val="18"/>
                <w:szCs w:val="18"/>
              </w:rPr>
              <w:t xml:space="preserve"> </w:t>
            </w:r>
            <w:r w:rsidRPr="00744ABB">
              <w:rPr>
                <w:bCs/>
                <w:i/>
                <w:iCs/>
                <w:color w:val="00B0F0"/>
                <w:sz w:val="18"/>
                <w:szCs w:val="18"/>
              </w:rPr>
              <w:t xml:space="preserve">als auf Basis einer </w:t>
            </w:r>
            <w:r w:rsidRPr="00744ABB">
              <w:rPr>
                <w:b/>
                <w:bCs/>
                <w:i/>
                <w:iCs/>
                <w:color w:val="00B0F0"/>
                <w:sz w:val="18"/>
                <w:szCs w:val="18"/>
              </w:rPr>
              <w:t>zurückhaltenden Erwartungshaltung angenommen</w:t>
            </w:r>
            <w:r w:rsidRPr="00744ABB">
              <w:rPr>
                <w:bCs/>
                <w:i/>
                <w:iCs/>
                <w:color w:val="00B0F0"/>
                <w:sz w:val="18"/>
                <w:szCs w:val="18"/>
              </w:rPr>
              <w:t>.</w:t>
            </w:r>
          </w:p>
        </w:tc>
        <w:tc>
          <w:tcPr>
            <w:tcW w:w="992" w:type="dxa"/>
            <w:vAlign w:val="center"/>
          </w:tcPr>
          <w:p w14:paraId="31A158A3" w14:textId="6F2D7D01" w:rsidR="00985D47" w:rsidRPr="0019613B" w:rsidRDefault="002060A1" w:rsidP="00EC1DE3">
            <w:pPr>
              <w:spacing w:before="20" w:after="20"/>
              <w:jc w:val="center"/>
              <w:rPr>
                <w:bCs/>
                <w:sz w:val="56"/>
                <w:szCs w:val="56"/>
              </w:rPr>
            </w:pPr>
            <w:r w:rsidRPr="0019613B">
              <w:rPr>
                <w:bCs/>
                <w:sz w:val="56"/>
                <w:szCs w:val="56"/>
              </w:rPr>
              <w:sym w:font="Wingdings" w:char="F04C"/>
            </w:r>
            <w:r w:rsidR="00985D47" w:rsidRPr="0019613B">
              <w:rPr>
                <w:bCs/>
                <w:noProof/>
                <w:sz w:val="56"/>
                <w:szCs w:val="56"/>
              </w:rPr>
              <w:drawing>
                <wp:anchor distT="0" distB="0" distL="114300" distR="114300" simplePos="0" relativeHeight="251678720" behindDoc="0" locked="0" layoutInCell="1" allowOverlap="1" wp14:anchorId="7DCD1B47" wp14:editId="55066E8E">
                  <wp:simplePos x="0" y="0"/>
                  <wp:positionH relativeFrom="column">
                    <wp:posOffset>-899552430</wp:posOffset>
                  </wp:positionH>
                  <wp:positionV relativeFrom="paragraph">
                    <wp:posOffset>-866440355</wp:posOffset>
                  </wp:positionV>
                  <wp:extent cx="361950" cy="361950"/>
                  <wp:effectExtent l="0" t="0" r="0" b="0"/>
                  <wp:wrapNone/>
                  <wp:docPr id="7" name="Grafik 7" descr="Grinsende Gesichtskontur mit einfarbiger Füll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fik 2" descr="Grinsende Gesichtskontur mit einfarbiger Füllung"/>
                          <pic:cNvPicPr/>
                        </pic:nvPicPr>
                        <pic:blipFill>
                          <a:blip r:embed="rId9">
                            <a:extLs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268" w:type="dxa"/>
            <w:gridSpan w:val="2"/>
          </w:tcPr>
          <w:p w14:paraId="15D23DDC" w14:textId="628DAE03" w:rsidR="00985D47" w:rsidRPr="003E585B" w:rsidRDefault="00985D47" w:rsidP="00EC1DE3">
            <w:pPr>
              <w:spacing w:before="20" w:after="20"/>
              <w:jc w:val="left"/>
              <w:rPr>
                <w:bCs/>
                <w:sz w:val="16"/>
                <w:szCs w:val="16"/>
              </w:rPr>
            </w:pPr>
            <w:r w:rsidRPr="003E585B">
              <w:rPr>
                <w:bCs/>
                <w:sz w:val="16"/>
                <w:szCs w:val="16"/>
              </w:rPr>
              <w:t>Kein konkreter, quanti</w:t>
            </w:r>
            <w:r w:rsidR="0019613B">
              <w:rPr>
                <w:bCs/>
                <w:sz w:val="16"/>
                <w:szCs w:val="16"/>
              </w:rPr>
              <w:t>t</w:t>
            </w:r>
            <w:r w:rsidRPr="003E585B">
              <w:rPr>
                <w:bCs/>
                <w:sz w:val="16"/>
                <w:szCs w:val="16"/>
              </w:rPr>
              <w:t>ativer Vorjahresvergleich. Was hei</w:t>
            </w:r>
            <w:r w:rsidR="0019613B">
              <w:rPr>
                <w:bCs/>
                <w:sz w:val="16"/>
                <w:szCs w:val="16"/>
              </w:rPr>
              <w:t>ß</w:t>
            </w:r>
            <w:r w:rsidRPr="003E585B">
              <w:rPr>
                <w:bCs/>
                <w:sz w:val="16"/>
                <w:szCs w:val="16"/>
              </w:rPr>
              <w:t xml:space="preserve">t </w:t>
            </w:r>
            <w:r w:rsidRPr="00920F10">
              <w:rPr>
                <w:bCs/>
                <w:i/>
                <w:iCs/>
                <w:sz w:val="16"/>
                <w:szCs w:val="16"/>
              </w:rPr>
              <w:t>„</w:t>
            </w:r>
            <w:r w:rsidR="001630FB" w:rsidRPr="00920F10">
              <w:rPr>
                <w:bCs/>
                <w:i/>
                <w:iCs/>
                <w:sz w:val="16"/>
                <w:szCs w:val="16"/>
              </w:rPr>
              <w:t>s</w:t>
            </w:r>
            <w:r w:rsidRPr="00920F10">
              <w:rPr>
                <w:bCs/>
                <w:i/>
                <w:iCs/>
                <w:sz w:val="16"/>
                <w:szCs w:val="16"/>
              </w:rPr>
              <w:t>pürbar besser“</w:t>
            </w:r>
            <w:r w:rsidRPr="003E585B">
              <w:rPr>
                <w:bCs/>
                <w:sz w:val="16"/>
                <w:szCs w:val="16"/>
              </w:rPr>
              <w:t>?</w:t>
            </w:r>
            <w:r>
              <w:rPr>
                <w:bCs/>
                <w:sz w:val="16"/>
                <w:szCs w:val="16"/>
              </w:rPr>
              <w:t xml:space="preserve"> </w:t>
            </w:r>
            <w:r w:rsidR="006B35FB">
              <w:rPr>
                <w:bCs/>
                <w:sz w:val="16"/>
                <w:szCs w:val="16"/>
              </w:rPr>
              <w:t>Diese Aussage ist nur</w:t>
            </w:r>
            <w:r>
              <w:rPr>
                <w:bCs/>
                <w:sz w:val="16"/>
                <w:szCs w:val="16"/>
              </w:rPr>
              <w:t xml:space="preserve"> </w:t>
            </w:r>
            <w:r w:rsidRPr="00F87338">
              <w:rPr>
                <w:b/>
                <w:bCs/>
                <w:color w:val="FF0000"/>
                <w:sz w:val="16"/>
                <w:szCs w:val="16"/>
              </w:rPr>
              <w:t>qualitativ</w:t>
            </w:r>
            <w:r w:rsidR="001630FB">
              <w:rPr>
                <w:b/>
                <w:bCs/>
                <w:color w:val="FF0000"/>
                <w:sz w:val="16"/>
                <w:szCs w:val="16"/>
              </w:rPr>
              <w:t>.</w:t>
            </w:r>
          </w:p>
        </w:tc>
      </w:tr>
      <w:tr w:rsidR="00985D47" w:rsidRPr="00061962" w14:paraId="07F046AE" w14:textId="77777777" w:rsidTr="00EC1DE3">
        <w:trPr>
          <w:trHeight w:val="20"/>
        </w:trPr>
        <w:tc>
          <w:tcPr>
            <w:tcW w:w="453" w:type="dxa"/>
          </w:tcPr>
          <w:p w14:paraId="1D80C69E" w14:textId="77777777" w:rsidR="00985D47" w:rsidRPr="00061962" w:rsidRDefault="00985D47" w:rsidP="00EC1DE3">
            <w:pPr>
              <w:spacing w:before="20" w:after="2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359" w:type="dxa"/>
            <w:gridSpan w:val="2"/>
          </w:tcPr>
          <w:p w14:paraId="705063A0" w14:textId="77777777" w:rsidR="00985D47" w:rsidRPr="00744ABB" w:rsidRDefault="00985D47" w:rsidP="00EC1DE3">
            <w:pPr>
              <w:spacing w:before="20" w:after="20"/>
              <w:jc w:val="left"/>
              <w:rPr>
                <w:bCs/>
                <w:i/>
                <w:iCs/>
                <w:color w:val="00B0F0"/>
                <w:sz w:val="18"/>
                <w:szCs w:val="18"/>
              </w:rPr>
            </w:pPr>
            <w:r w:rsidRPr="00744ABB">
              <w:rPr>
                <w:bCs/>
                <w:i/>
                <w:iCs/>
                <w:color w:val="00B0F0"/>
                <w:sz w:val="18"/>
                <w:szCs w:val="18"/>
              </w:rPr>
              <w:t xml:space="preserve">Die Einschätzung für das laufende Geschäftsjahr, bezogen auf den Prognosestand März 2026, bleibt von </w:t>
            </w:r>
            <w:r w:rsidRPr="00744ABB">
              <w:rPr>
                <w:b/>
                <w:bCs/>
                <w:i/>
                <w:iCs/>
                <w:color w:val="00B0F0"/>
                <w:sz w:val="18"/>
                <w:szCs w:val="18"/>
              </w:rPr>
              <w:t xml:space="preserve">einem anspruchsvollen Umfeld </w:t>
            </w:r>
            <w:r w:rsidRPr="00744ABB">
              <w:rPr>
                <w:bCs/>
                <w:i/>
                <w:iCs/>
                <w:color w:val="00B0F0"/>
                <w:sz w:val="18"/>
                <w:szCs w:val="18"/>
              </w:rPr>
              <w:t xml:space="preserve">geprägt. </w:t>
            </w:r>
          </w:p>
          <w:p w14:paraId="570AF539" w14:textId="77777777" w:rsidR="00985D47" w:rsidRPr="003E585B" w:rsidRDefault="00985D47" w:rsidP="00EC1DE3">
            <w:pPr>
              <w:spacing w:before="20" w:after="20"/>
              <w:jc w:val="left"/>
              <w:rPr>
                <w:bCs/>
                <w:i/>
                <w:iCs/>
                <w:color w:val="0070C0"/>
                <w:sz w:val="18"/>
                <w:szCs w:val="18"/>
              </w:rPr>
            </w:pPr>
            <w:r w:rsidRPr="00F87338">
              <w:rPr>
                <w:b/>
                <w:i/>
                <w:iCs/>
                <w:color w:val="FF0000"/>
                <w:sz w:val="18"/>
                <w:szCs w:val="18"/>
              </w:rPr>
              <w:t>Belastend</w:t>
            </w:r>
            <w:r w:rsidRPr="00F87338">
              <w:rPr>
                <w:bCs/>
                <w:i/>
                <w:iCs/>
                <w:color w:val="FF0000"/>
                <w:sz w:val="18"/>
                <w:szCs w:val="18"/>
              </w:rPr>
              <w:t xml:space="preserve"> </w:t>
            </w:r>
            <w:r w:rsidRPr="00744ABB">
              <w:rPr>
                <w:bCs/>
                <w:i/>
                <w:iCs/>
                <w:color w:val="00B0F0"/>
                <w:sz w:val="18"/>
                <w:szCs w:val="18"/>
              </w:rPr>
              <w:t xml:space="preserve">wirken dabei insbesondere das </w:t>
            </w:r>
            <w:r w:rsidRPr="00744ABB">
              <w:rPr>
                <w:b/>
                <w:i/>
                <w:iCs/>
                <w:color w:val="00B0F0"/>
                <w:sz w:val="18"/>
                <w:szCs w:val="18"/>
              </w:rPr>
              <w:t>anhaltend erhöhte Zinsniveau</w:t>
            </w:r>
            <w:r w:rsidRPr="00744ABB">
              <w:rPr>
                <w:bCs/>
                <w:i/>
                <w:iCs/>
                <w:color w:val="00B0F0"/>
                <w:sz w:val="18"/>
                <w:szCs w:val="18"/>
              </w:rPr>
              <w:t xml:space="preserve"> sowie </w:t>
            </w:r>
            <w:r w:rsidRPr="00744ABB">
              <w:rPr>
                <w:b/>
                <w:bCs/>
                <w:i/>
                <w:iCs/>
                <w:color w:val="00B0F0"/>
                <w:sz w:val="18"/>
                <w:szCs w:val="18"/>
              </w:rPr>
              <w:t>politische und gesamtwirtschaftliche Unsicherheitsfaktoren.</w:t>
            </w:r>
          </w:p>
        </w:tc>
        <w:tc>
          <w:tcPr>
            <w:tcW w:w="992" w:type="dxa"/>
            <w:vAlign w:val="center"/>
          </w:tcPr>
          <w:p w14:paraId="5A6E6E89" w14:textId="3F217497" w:rsidR="00985D47" w:rsidRPr="0019613B" w:rsidRDefault="0019613B" w:rsidP="00EC1DE3">
            <w:pPr>
              <w:spacing w:before="20" w:after="20"/>
              <w:jc w:val="center"/>
              <w:rPr>
                <w:bCs/>
                <w:sz w:val="56"/>
                <w:szCs w:val="56"/>
              </w:rPr>
            </w:pPr>
            <w:r w:rsidRPr="0019613B">
              <w:rPr>
                <w:bCs/>
                <w:sz w:val="56"/>
                <w:szCs w:val="56"/>
              </w:rPr>
              <w:sym w:font="Wingdings" w:char="F04B"/>
            </w:r>
          </w:p>
        </w:tc>
        <w:tc>
          <w:tcPr>
            <w:tcW w:w="2268" w:type="dxa"/>
            <w:gridSpan w:val="2"/>
          </w:tcPr>
          <w:p w14:paraId="59936E03" w14:textId="7F0B5D2B" w:rsidR="00985D47" w:rsidRPr="003E585B" w:rsidRDefault="00985D47" w:rsidP="00EC1DE3">
            <w:pPr>
              <w:spacing w:before="20" w:after="20"/>
              <w:jc w:val="left"/>
              <w:rPr>
                <w:bCs/>
                <w:sz w:val="16"/>
                <w:szCs w:val="16"/>
              </w:rPr>
            </w:pPr>
            <w:r w:rsidRPr="003E585B">
              <w:rPr>
                <w:b/>
                <w:sz w:val="16"/>
                <w:szCs w:val="16"/>
              </w:rPr>
              <w:t>Nur bedingt ausreichend</w:t>
            </w:r>
            <w:r>
              <w:rPr>
                <w:bCs/>
                <w:sz w:val="16"/>
                <w:szCs w:val="16"/>
              </w:rPr>
              <w:t xml:space="preserve">: Risiken werden zwar benannt, aber ihre </w:t>
            </w:r>
            <w:r w:rsidRPr="00F87338">
              <w:rPr>
                <w:b/>
                <w:sz w:val="16"/>
                <w:szCs w:val="16"/>
              </w:rPr>
              <w:t>konkrete Wirkung bleibt offen</w:t>
            </w:r>
            <w:r>
              <w:rPr>
                <w:bCs/>
                <w:sz w:val="16"/>
                <w:szCs w:val="16"/>
              </w:rPr>
              <w:t>. Welche Folgen werden erwartet für Umsatz, Marge, Nachfrage etc.?</w:t>
            </w:r>
          </w:p>
        </w:tc>
      </w:tr>
      <w:tr w:rsidR="00AD65F7" w:rsidRPr="00061962" w14:paraId="64F2C0A2" w14:textId="77777777" w:rsidTr="00EC1DE3">
        <w:trPr>
          <w:trHeight w:val="20"/>
        </w:trPr>
        <w:tc>
          <w:tcPr>
            <w:tcW w:w="453" w:type="dxa"/>
          </w:tcPr>
          <w:p w14:paraId="09FD3963" w14:textId="77777777" w:rsidR="00AD65F7" w:rsidRDefault="00AD65F7" w:rsidP="00EC1DE3">
            <w:pPr>
              <w:spacing w:before="20" w:after="20"/>
              <w:jc w:val="left"/>
              <w:rPr>
                <w:sz w:val="18"/>
                <w:szCs w:val="18"/>
              </w:rPr>
            </w:pPr>
          </w:p>
        </w:tc>
        <w:tc>
          <w:tcPr>
            <w:tcW w:w="5359" w:type="dxa"/>
            <w:gridSpan w:val="2"/>
          </w:tcPr>
          <w:p w14:paraId="528F3466" w14:textId="5FF3874C" w:rsidR="00AD65F7" w:rsidRDefault="00AD65F7" w:rsidP="00EC1DE3">
            <w:pPr>
              <w:spacing w:before="20" w:after="20"/>
              <w:jc w:val="left"/>
              <w:rPr>
                <w:bCs/>
                <w:i/>
                <w:iCs/>
                <w:color w:val="0070C0"/>
                <w:sz w:val="18"/>
                <w:szCs w:val="18"/>
              </w:rPr>
            </w:pPr>
            <w:r w:rsidRPr="00744ABB">
              <w:rPr>
                <w:bCs/>
                <w:i/>
                <w:iCs/>
                <w:color w:val="00B0F0"/>
                <w:sz w:val="18"/>
                <w:szCs w:val="18"/>
              </w:rPr>
              <w:t>……</w:t>
            </w:r>
          </w:p>
        </w:tc>
        <w:tc>
          <w:tcPr>
            <w:tcW w:w="992" w:type="dxa"/>
            <w:vAlign w:val="center"/>
          </w:tcPr>
          <w:p w14:paraId="5ADA180D" w14:textId="77777777" w:rsidR="00AD65F7" w:rsidRPr="003E585B" w:rsidRDefault="00AD65F7" w:rsidP="00EC1DE3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268" w:type="dxa"/>
            <w:gridSpan w:val="2"/>
          </w:tcPr>
          <w:p w14:paraId="7BD9933F" w14:textId="77777777" w:rsidR="00AD65F7" w:rsidRPr="003E585B" w:rsidRDefault="00AD65F7" w:rsidP="00EC1DE3">
            <w:pPr>
              <w:spacing w:before="20" w:after="20"/>
              <w:jc w:val="left"/>
              <w:rPr>
                <w:b/>
                <w:sz w:val="16"/>
                <w:szCs w:val="16"/>
              </w:rPr>
            </w:pPr>
          </w:p>
        </w:tc>
      </w:tr>
      <w:tr w:rsidR="00985D47" w:rsidRPr="003E585B" w14:paraId="37ADC4AA" w14:textId="77777777" w:rsidTr="00EC1DE3">
        <w:trPr>
          <w:trHeight w:val="20"/>
        </w:trPr>
        <w:tc>
          <w:tcPr>
            <w:tcW w:w="453" w:type="dxa"/>
            <w:shd w:val="clear" w:color="auto" w:fill="D9D9D9" w:themeFill="background1" w:themeFillShade="D9"/>
          </w:tcPr>
          <w:p w14:paraId="27D42FAB" w14:textId="77777777" w:rsidR="00985D47" w:rsidRPr="003E585B" w:rsidRDefault="00985D47" w:rsidP="00EC1DE3">
            <w:pPr>
              <w:spacing w:before="20" w:after="20"/>
              <w:jc w:val="left"/>
              <w:rPr>
                <w:b/>
                <w:sz w:val="18"/>
                <w:szCs w:val="18"/>
              </w:rPr>
            </w:pPr>
          </w:p>
        </w:tc>
        <w:tc>
          <w:tcPr>
            <w:tcW w:w="5359" w:type="dxa"/>
            <w:gridSpan w:val="2"/>
            <w:shd w:val="clear" w:color="auto" w:fill="D9D9D9" w:themeFill="background1" w:themeFillShade="D9"/>
          </w:tcPr>
          <w:p w14:paraId="68C19F5A" w14:textId="77777777" w:rsidR="00744ABB" w:rsidRDefault="00744ABB" w:rsidP="00EC1DE3">
            <w:pPr>
              <w:spacing w:before="20" w:after="20"/>
              <w:ind w:left="290" w:hanging="284"/>
              <w:jc w:val="left"/>
              <w:rPr>
                <w:b/>
                <w:i/>
                <w:iCs/>
                <w:color w:val="00B0F0"/>
                <w:sz w:val="18"/>
                <w:szCs w:val="18"/>
              </w:rPr>
            </w:pPr>
            <w:r>
              <w:rPr>
                <w:b/>
                <w:i/>
                <w:iCs/>
                <w:color w:val="00B0F0"/>
                <w:sz w:val="18"/>
                <w:szCs w:val="18"/>
              </w:rPr>
              <w:t xml:space="preserve">C. </w:t>
            </w:r>
            <w:r w:rsidRPr="006C7285">
              <w:rPr>
                <w:b/>
                <w:i/>
                <w:iCs/>
                <w:color w:val="00B0F0"/>
                <w:sz w:val="18"/>
                <w:szCs w:val="18"/>
              </w:rPr>
              <w:t>Prognosebericht: Voraussichtliche Entwicklung mit</w:t>
            </w:r>
          </w:p>
          <w:p w14:paraId="12357E47" w14:textId="670B40B8" w:rsidR="00985D47" w:rsidRPr="00744ABB" w:rsidRDefault="00744ABB" w:rsidP="00EC1DE3">
            <w:pPr>
              <w:spacing w:before="20" w:after="20"/>
              <w:ind w:left="227"/>
              <w:jc w:val="left"/>
              <w:rPr>
                <w:b/>
                <w:i/>
                <w:iCs/>
                <w:color w:val="0070C0"/>
                <w:sz w:val="18"/>
                <w:szCs w:val="18"/>
              </w:rPr>
            </w:pPr>
            <w:r w:rsidRPr="006C7285">
              <w:rPr>
                <w:b/>
                <w:i/>
                <w:iCs/>
                <w:color w:val="00B0F0"/>
                <w:sz w:val="18"/>
                <w:szCs w:val="18"/>
              </w:rPr>
              <w:t>i</w:t>
            </w:r>
            <w:r>
              <w:rPr>
                <w:b/>
                <w:i/>
                <w:iCs/>
                <w:color w:val="00B0F0"/>
                <w:sz w:val="18"/>
                <w:szCs w:val="18"/>
              </w:rPr>
              <w:t>h</w:t>
            </w:r>
            <w:r w:rsidRPr="006C7285">
              <w:rPr>
                <w:b/>
                <w:i/>
                <w:iCs/>
                <w:color w:val="00B0F0"/>
                <w:sz w:val="18"/>
                <w:szCs w:val="18"/>
              </w:rPr>
              <w:t>ren</w:t>
            </w:r>
            <w:r>
              <w:rPr>
                <w:b/>
                <w:i/>
                <w:iCs/>
                <w:color w:val="00B0F0"/>
                <w:sz w:val="18"/>
                <w:szCs w:val="18"/>
              </w:rPr>
              <w:t xml:space="preserve"> </w:t>
            </w:r>
            <w:r w:rsidRPr="006C7285">
              <w:rPr>
                <w:b/>
                <w:i/>
                <w:iCs/>
                <w:color w:val="00B0F0"/>
                <w:sz w:val="18"/>
                <w:szCs w:val="18"/>
              </w:rPr>
              <w:t>Chancen und Risiken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293A2463" w14:textId="77777777" w:rsidR="00985D47" w:rsidRPr="003E585B" w:rsidRDefault="00985D47" w:rsidP="00EC1DE3">
            <w:pPr>
              <w:spacing w:before="20" w:after="20"/>
              <w:jc w:val="center"/>
              <w:rPr>
                <w:b/>
                <w:noProof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shd w:val="clear" w:color="auto" w:fill="D9D9D9" w:themeFill="background1" w:themeFillShade="D9"/>
          </w:tcPr>
          <w:p w14:paraId="3692C574" w14:textId="77777777" w:rsidR="00985D47" w:rsidRPr="003E585B" w:rsidRDefault="00985D47" w:rsidP="00EC1DE3">
            <w:pPr>
              <w:spacing w:before="20" w:after="20"/>
              <w:jc w:val="left"/>
              <w:rPr>
                <w:b/>
                <w:sz w:val="16"/>
                <w:szCs w:val="16"/>
              </w:rPr>
            </w:pPr>
          </w:p>
        </w:tc>
      </w:tr>
      <w:tr w:rsidR="00985D47" w:rsidRPr="00061962" w14:paraId="32277888" w14:textId="77777777" w:rsidTr="00EC1DE3">
        <w:trPr>
          <w:trHeight w:val="20"/>
        </w:trPr>
        <w:tc>
          <w:tcPr>
            <w:tcW w:w="453" w:type="dxa"/>
          </w:tcPr>
          <w:p w14:paraId="205E7936" w14:textId="77777777" w:rsidR="00985D47" w:rsidRPr="00061962" w:rsidRDefault="00985D47" w:rsidP="00EC1DE3">
            <w:pPr>
              <w:spacing w:before="20" w:after="2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359" w:type="dxa"/>
            <w:gridSpan w:val="2"/>
          </w:tcPr>
          <w:p w14:paraId="635CE315" w14:textId="77777777" w:rsidR="00985D47" w:rsidRDefault="00985D47" w:rsidP="00EC1DE3">
            <w:pPr>
              <w:spacing w:before="20" w:after="20"/>
              <w:jc w:val="left"/>
              <w:rPr>
                <w:b/>
                <w:bCs/>
                <w:i/>
                <w:iCs/>
                <w:color w:val="0070C0"/>
                <w:sz w:val="18"/>
                <w:szCs w:val="18"/>
              </w:rPr>
            </w:pPr>
            <w:r w:rsidRPr="006B35FB">
              <w:rPr>
                <w:bCs/>
                <w:i/>
                <w:iCs/>
                <w:color w:val="00B0F0"/>
                <w:sz w:val="18"/>
                <w:szCs w:val="18"/>
              </w:rPr>
              <w:t>Das Marktumfeld der Bauwirtschaft bleibt insgesamt</w:t>
            </w:r>
            <w:r>
              <w:rPr>
                <w:bCs/>
                <w:i/>
                <w:iCs/>
                <w:color w:val="0070C0"/>
                <w:sz w:val="18"/>
                <w:szCs w:val="18"/>
              </w:rPr>
              <w:t xml:space="preserve"> </w:t>
            </w:r>
            <w:r w:rsidRPr="00F87338">
              <w:rPr>
                <w:b/>
                <w:bCs/>
                <w:i/>
                <w:iCs/>
                <w:color w:val="FF0000"/>
                <w:sz w:val="18"/>
                <w:szCs w:val="18"/>
              </w:rPr>
              <w:t>angespannt</w:t>
            </w:r>
            <w:r>
              <w:rPr>
                <w:b/>
                <w:bCs/>
                <w:i/>
                <w:iCs/>
                <w:color w:val="0070C0"/>
                <w:sz w:val="18"/>
                <w:szCs w:val="18"/>
              </w:rPr>
              <w:t xml:space="preserve">. </w:t>
            </w:r>
          </w:p>
          <w:p w14:paraId="7D808DFE" w14:textId="77777777" w:rsidR="00985D47" w:rsidRPr="003E585B" w:rsidRDefault="00985D47" w:rsidP="00EC1DE3">
            <w:pPr>
              <w:spacing w:before="20" w:after="20"/>
              <w:jc w:val="left"/>
              <w:rPr>
                <w:bCs/>
                <w:i/>
                <w:iCs/>
                <w:color w:val="0070C0"/>
                <w:sz w:val="18"/>
                <w:szCs w:val="18"/>
              </w:rPr>
            </w:pPr>
            <w:r w:rsidRPr="006B35FB">
              <w:rPr>
                <w:bCs/>
                <w:i/>
                <w:iCs/>
                <w:color w:val="00B0F0"/>
                <w:sz w:val="18"/>
                <w:szCs w:val="18"/>
              </w:rPr>
              <w:t xml:space="preserve">Gleichwohl sieht sich das Unternehmen in einer Position, </w:t>
            </w:r>
            <w:r w:rsidRPr="006B35FB">
              <w:rPr>
                <w:b/>
                <w:bCs/>
                <w:i/>
                <w:iCs/>
                <w:color w:val="00B0F0"/>
                <w:sz w:val="18"/>
                <w:szCs w:val="18"/>
              </w:rPr>
              <w:t>sich den allgemeinen negativen Branchentendenzen</w:t>
            </w:r>
            <w:r w:rsidRPr="006B35FB">
              <w:rPr>
                <w:bCs/>
                <w:i/>
                <w:iCs/>
                <w:color w:val="00B0F0"/>
                <w:sz w:val="18"/>
                <w:szCs w:val="18"/>
              </w:rPr>
              <w:t xml:space="preserve"> zumindest</w:t>
            </w:r>
            <w:r>
              <w:rPr>
                <w:bCs/>
                <w:i/>
                <w:iCs/>
                <w:color w:val="0070C0"/>
                <w:sz w:val="18"/>
                <w:szCs w:val="18"/>
              </w:rPr>
              <w:t xml:space="preserve"> </w:t>
            </w:r>
            <w:r w:rsidRPr="00F87338">
              <w:rPr>
                <w:b/>
                <w:bCs/>
                <w:i/>
                <w:iCs/>
                <w:color w:val="FF0000"/>
                <w:sz w:val="18"/>
                <w:szCs w:val="18"/>
              </w:rPr>
              <w:t>teilweise entziehen</w:t>
            </w:r>
            <w:r w:rsidRPr="00F87338">
              <w:rPr>
                <w:bCs/>
                <w:i/>
                <w:iCs/>
                <w:color w:val="FF0000"/>
                <w:sz w:val="18"/>
                <w:szCs w:val="18"/>
              </w:rPr>
              <w:t xml:space="preserve"> </w:t>
            </w:r>
            <w:r w:rsidRPr="006B35FB">
              <w:rPr>
                <w:bCs/>
                <w:i/>
                <w:iCs/>
                <w:color w:val="00B0F0"/>
                <w:sz w:val="18"/>
                <w:szCs w:val="18"/>
              </w:rPr>
              <w:t>zu können.</w:t>
            </w:r>
          </w:p>
        </w:tc>
        <w:tc>
          <w:tcPr>
            <w:tcW w:w="992" w:type="dxa"/>
            <w:vAlign w:val="center"/>
          </w:tcPr>
          <w:p w14:paraId="47D442A8" w14:textId="3576F254" w:rsidR="00985D47" w:rsidRPr="0019613B" w:rsidRDefault="0019613B" w:rsidP="00EC1DE3">
            <w:pPr>
              <w:spacing w:before="20" w:after="20"/>
              <w:jc w:val="center"/>
              <w:rPr>
                <w:bCs/>
                <w:sz w:val="56"/>
                <w:szCs w:val="56"/>
              </w:rPr>
            </w:pPr>
            <w:r w:rsidRPr="0019613B">
              <w:rPr>
                <w:bCs/>
                <w:sz w:val="56"/>
                <w:szCs w:val="56"/>
              </w:rPr>
              <w:sym w:font="Wingdings" w:char="F04B"/>
            </w:r>
          </w:p>
        </w:tc>
        <w:tc>
          <w:tcPr>
            <w:tcW w:w="2268" w:type="dxa"/>
            <w:gridSpan w:val="2"/>
          </w:tcPr>
          <w:p w14:paraId="350E0AC3" w14:textId="77777777" w:rsidR="00985D47" w:rsidRDefault="00985D47" w:rsidP="00EC1DE3">
            <w:pPr>
              <w:spacing w:before="20" w:after="20"/>
              <w:jc w:val="left"/>
              <w:rPr>
                <w:bCs/>
                <w:sz w:val="16"/>
                <w:szCs w:val="16"/>
              </w:rPr>
            </w:pPr>
            <w:r w:rsidRPr="003E585B">
              <w:rPr>
                <w:b/>
                <w:sz w:val="16"/>
                <w:szCs w:val="16"/>
              </w:rPr>
              <w:t>Verbesserungsbedürftig</w:t>
            </w:r>
            <w:r>
              <w:rPr>
                <w:bCs/>
                <w:sz w:val="16"/>
                <w:szCs w:val="16"/>
              </w:rPr>
              <w:t xml:space="preserve">: </w:t>
            </w:r>
            <w:r>
              <w:rPr>
                <w:bCs/>
                <w:sz w:val="16"/>
                <w:szCs w:val="16"/>
              </w:rPr>
              <w:br/>
              <w:t xml:space="preserve">Kernaussage ist sehr vage. </w:t>
            </w:r>
          </w:p>
          <w:p w14:paraId="76BFAB9C" w14:textId="4367073E" w:rsidR="00985D47" w:rsidRPr="003E585B" w:rsidRDefault="00985D47" w:rsidP="00EC1DE3">
            <w:pPr>
              <w:spacing w:before="20" w:after="20"/>
              <w:jc w:val="left"/>
              <w:rPr>
                <w:bCs/>
                <w:sz w:val="16"/>
                <w:szCs w:val="16"/>
              </w:rPr>
            </w:pPr>
            <w:r w:rsidRPr="001630FB">
              <w:rPr>
                <w:b/>
                <w:bCs/>
                <w:i/>
                <w:iCs/>
                <w:sz w:val="16"/>
                <w:szCs w:val="16"/>
              </w:rPr>
              <w:t>„</w:t>
            </w:r>
            <w:r w:rsidR="001630FB" w:rsidRPr="001630FB">
              <w:rPr>
                <w:b/>
                <w:bCs/>
                <w:i/>
                <w:iCs/>
                <w:sz w:val="16"/>
                <w:szCs w:val="16"/>
              </w:rPr>
              <w:t>t</w:t>
            </w:r>
            <w:r w:rsidRPr="001630FB">
              <w:rPr>
                <w:b/>
                <w:bCs/>
                <w:i/>
                <w:iCs/>
                <w:sz w:val="16"/>
                <w:szCs w:val="16"/>
              </w:rPr>
              <w:t>eilweise entziehen“</w:t>
            </w:r>
            <w:r>
              <w:rPr>
                <w:bCs/>
                <w:sz w:val="16"/>
                <w:szCs w:val="16"/>
              </w:rPr>
              <w:t xml:space="preserve"> sagt weder Richtung noch Intensität der künftigen Entwicklung klar voraus.</w:t>
            </w:r>
          </w:p>
        </w:tc>
      </w:tr>
      <w:tr w:rsidR="00985D47" w:rsidRPr="00061962" w14:paraId="6793F1C9" w14:textId="77777777" w:rsidTr="00EC1DE3">
        <w:trPr>
          <w:trHeight w:val="20"/>
        </w:trPr>
        <w:tc>
          <w:tcPr>
            <w:tcW w:w="453" w:type="dxa"/>
          </w:tcPr>
          <w:p w14:paraId="2F47D2CC" w14:textId="77777777" w:rsidR="00985D47" w:rsidRPr="00061962" w:rsidRDefault="00985D47" w:rsidP="00EC1DE3">
            <w:pPr>
              <w:spacing w:before="20" w:after="2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359" w:type="dxa"/>
            <w:gridSpan w:val="2"/>
          </w:tcPr>
          <w:p w14:paraId="716EAA55" w14:textId="77777777" w:rsidR="00985D47" w:rsidRPr="003E585B" w:rsidRDefault="00985D47" w:rsidP="00EC1DE3">
            <w:pPr>
              <w:spacing w:before="20" w:after="20"/>
              <w:jc w:val="left"/>
              <w:rPr>
                <w:bCs/>
                <w:i/>
                <w:iCs/>
                <w:color w:val="0070C0"/>
                <w:sz w:val="18"/>
                <w:szCs w:val="18"/>
              </w:rPr>
            </w:pPr>
            <w:r w:rsidRPr="006B35FB">
              <w:rPr>
                <w:bCs/>
                <w:i/>
                <w:iCs/>
                <w:color w:val="00B0F0"/>
                <w:sz w:val="18"/>
                <w:szCs w:val="18"/>
              </w:rPr>
              <w:t xml:space="preserve">Grundlage hierfür sind aus Unternehmenssicht </w:t>
            </w:r>
            <w:r w:rsidRPr="006B35FB">
              <w:rPr>
                <w:b/>
                <w:bCs/>
                <w:i/>
                <w:iCs/>
                <w:color w:val="00B0F0"/>
                <w:sz w:val="18"/>
                <w:szCs w:val="18"/>
              </w:rPr>
              <w:t>eine solide finanzielle Basis</w:t>
            </w:r>
            <w:r w:rsidRPr="006B35FB">
              <w:rPr>
                <w:bCs/>
                <w:i/>
                <w:iCs/>
                <w:color w:val="00B0F0"/>
                <w:sz w:val="18"/>
                <w:szCs w:val="18"/>
              </w:rPr>
              <w:t xml:space="preserve">, </w:t>
            </w:r>
            <w:r w:rsidRPr="006B35FB">
              <w:rPr>
                <w:b/>
                <w:bCs/>
                <w:i/>
                <w:iCs/>
                <w:color w:val="00B0F0"/>
                <w:sz w:val="18"/>
                <w:szCs w:val="18"/>
              </w:rPr>
              <w:t>ausreichende personelle Ressourcen</w:t>
            </w:r>
            <w:r w:rsidRPr="006B35FB">
              <w:rPr>
                <w:bCs/>
                <w:i/>
                <w:iCs/>
                <w:color w:val="00B0F0"/>
                <w:sz w:val="18"/>
                <w:szCs w:val="18"/>
              </w:rPr>
              <w:t xml:space="preserve"> sowie eine </w:t>
            </w:r>
            <w:r w:rsidRPr="006B35FB">
              <w:rPr>
                <w:b/>
                <w:bCs/>
                <w:i/>
                <w:iCs/>
                <w:color w:val="00B0F0"/>
                <w:sz w:val="18"/>
                <w:szCs w:val="18"/>
              </w:rPr>
              <w:t>leistungsfähige technische Ausstattung</w:t>
            </w:r>
            <w:r w:rsidRPr="006B35FB">
              <w:rPr>
                <w:bCs/>
                <w:i/>
                <w:iCs/>
                <w:color w:val="00B0F0"/>
                <w:sz w:val="18"/>
                <w:szCs w:val="18"/>
              </w:rPr>
              <w:t>.</w:t>
            </w:r>
          </w:p>
        </w:tc>
        <w:tc>
          <w:tcPr>
            <w:tcW w:w="992" w:type="dxa"/>
            <w:vAlign w:val="center"/>
          </w:tcPr>
          <w:p w14:paraId="3D8970FF" w14:textId="2F3B59F2" w:rsidR="00985D47" w:rsidRPr="0019613B" w:rsidRDefault="0019613B" w:rsidP="00EC1DE3">
            <w:pPr>
              <w:spacing w:before="20" w:after="20"/>
              <w:jc w:val="center"/>
              <w:rPr>
                <w:bCs/>
                <w:sz w:val="56"/>
                <w:szCs w:val="56"/>
              </w:rPr>
            </w:pPr>
            <w:r w:rsidRPr="0019613B">
              <w:rPr>
                <w:bCs/>
                <w:sz w:val="56"/>
                <w:szCs w:val="56"/>
              </w:rPr>
              <w:sym w:font="Wingdings" w:char="F04B"/>
            </w:r>
          </w:p>
        </w:tc>
        <w:tc>
          <w:tcPr>
            <w:tcW w:w="2268" w:type="dxa"/>
            <w:gridSpan w:val="2"/>
          </w:tcPr>
          <w:p w14:paraId="5CC0B2B0" w14:textId="30C07692" w:rsidR="00985D47" w:rsidRPr="003E585B" w:rsidRDefault="00985D47" w:rsidP="00EC1DE3">
            <w:pPr>
              <w:spacing w:before="20" w:after="20"/>
              <w:jc w:val="lef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Was bedeutet </w:t>
            </w:r>
            <w:r w:rsidRPr="00920F10">
              <w:rPr>
                <w:bCs/>
                <w:i/>
                <w:iCs/>
                <w:sz w:val="16"/>
                <w:szCs w:val="16"/>
              </w:rPr>
              <w:t>„</w:t>
            </w:r>
            <w:r w:rsidRPr="002D6E7B">
              <w:rPr>
                <w:b/>
                <w:i/>
                <w:iCs/>
                <w:sz w:val="16"/>
                <w:szCs w:val="16"/>
              </w:rPr>
              <w:t>solide</w:t>
            </w:r>
            <w:r w:rsidRPr="00920F10">
              <w:rPr>
                <w:bCs/>
                <w:i/>
                <w:iCs/>
                <w:sz w:val="16"/>
                <w:szCs w:val="16"/>
              </w:rPr>
              <w:t>“</w:t>
            </w:r>
            <w:r w:rsidR="00C218EF" w:rsidRPr="00920F10">
              <w:rPr>
                <w:bCs/>
                <w:sz w:val="16"/>
                <w:szCs w:val="16"/>
              </w:rPr>
              <w:t>?</w:t>
            </w:r>
            <w:r w:rsidRPr="00920F10">
              <w:rPr>
                <w:bCs/>
                <w:sz w:val="16"/>
                <w:szCs w:val="16"/>
              </w:rPr>
              <w:t xml:space="preserve"> Wie Ist </w:t>
            </w:r>
            <w:r w:rsidRPr="00920F10">
              <w:rPr>
                <w:bCs/>
                <w:i/>
                <w:iCs/>
                <w:sz w:val="16"/>
                <w:szCs w:val="16"/>
              </w:rPr>
              <w:t>„</w:t>
            </w:r>
            <w:r w:rsidRPr="002D6E7B">
              <w:rPr>
                <w:b/>
                <w:i/>
                <w:iCs/>
                <w:sz w:val="16"/>
                <w:szCs w:val="16"/>
              </w:rPr>
              <w:t>ausreichend</w:t>
            </w:r>
            <w:r w:rsidRPr="00920F10">
              <w:rPr>
                <w:bCs/>
                <w:i/>
                <w:iCs/>
                <w:sz w:val="16"/>
                <w:szCs w:val="16"/>
              </w:rPr>
              <w:t>“</w:t>
            </w:r>
            <w:r>
              <w:rPr>
                <w:bCs/>
                <w:sz w:val="16"/>
                <w:szCs w:val="16"/>
              </w:rPr>
              <w:t xml:space="preserve"> personell belegt? Gibt es dazu Kennzahlen? </w:t>
            </w:r>
            <w:r w:rsidRPr="003E585B">
              <w:rPr>
                <w:b/>
                <w:sz w:val="16"/>
                <w:szCs w:val="16"/>
              </w:rPr>
              <w:t>Aussage wirkt werblich und schwer prüfbar.</w:t>
            </w:r>
          </w:p>
        </w:tc>
      </w:tr>
      <w:tr w:rsidR="00985D47" w:rsidRPr="00061962" w14:paraId="1780D7BE" w14:textId="77777777" w:rsidTr="00EC1DE3">
        <w:trPr>
          <w:trHeight w:val="20"/>
        </w:trPr>
        <w:tc>
          <w:tcPr>
            <w:tcW w:w="453" w:type="dxa"/>
          </w:tcPr>
          <w:p w14:paraId="31AFA2C8" w14:textId="77777777" w:rsidR="00985D47" w:rsidRPr="00061962" w:rsidRDefault="00985D47" w:rsidP="00EC1DE3">
            <w:pPr>
              <w:spacing w:before="20" w:after="2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5</w:t>
            </w:r>
          </w:p>
        </w:tc>
        <w:tc>
          <w:tcPr>
            <w:tcW w:w="5359" w:type="dxa"/>
            <w:gridSpan w:val="2"/>
          </w:tcPr>
          <w:p w14:paraId="3A04A8AD" w14:textId="77777777" w:rsidR="00985D47" w:rsidRPr="00EC1DE3" w:rsidRDefault="00985D47" w:rsidP="00EC1DE3">
            <w:pPr>
              <w:spacing w:before="20" w:after="20"/>
              <w:jc w:val="left"/>
              <w:rPr>
                <w:b/>
                <w:bCs/>
                <w:i/>
                <w:iCs/>
                <w:color w:val="00B0F0"/>
                <w:sz w:val="18"/>
                <w:szCs w:val="18"/>
              </w:rPr>
            </w:pPr>
            <w:r w:rsidRPr="00EC1DE3">
              <w:rPr>
                <w:bCs/>
                <w:i/>
                <w:iCs/>
                <w:color w:val="00B0F0"/>
                <w:sz w:val="18"/>
                <w:szCs w:val="18"/>
              </w:rPr>
              <w:t xml:space="preserve">Als </w:t>
            </w:r>
            <w:r w:rsidRPr="00EC1DE3">
              <w:rPr>
                <w:b/>
                <w:i/>
                <w:iCs/>
                <w:color w:val="FF0000"/>
                <w:sz w:val="18"/>
                <w:szCs w:val="18"/>
              </w:rPr>
              <w:t>unterstützend</w:t>
            </w:r>
            <w:r w:rsidRPr="00EC1DE3">
              <w:rPr>
                <w:bCs/>
                <w:i/>
                <w:iCs/>
                <w:color w:val="FF0000"/>
                <w:sz w:val="18"/>
                <w:szCs w:val="18"/>
              </w:rPr>
              <w:t xml:space="preserve"> </w:t>
            </w:r>
            <w:r w:rsidRPr="00EC1DE3">
              <w:rPr>
                <w:bCs/>
                <w:i/>
                <w:iCs/>
                <w:color w:val="00B0F0"/>
                <w:sz w:val="18"/>
                <w:szCs w:val="18"/>
              </w:rPr>
              <w:t xml:space="preserve">bewertet das Unternehmen zudem </w:t>
            </w:r>
            <w:r w:rsidRPr="00EC1DE3">
              <w:rPr>
                <w:b/>
                <w:bCs/>
                <w:i/>
                <w:iCs/>
                <w:color w:val="00B0F0"/>
                <w:sz w:val="18"/>
                <w:szCs w:val="18"/>
              </w:rPr>
              <w:t xml:space="preserve">bestehende Kooperationen und langfristig aufgebaute Geschäftsbeziehungen. </w:t>
            </w:r>
            <w:r w:rsidRPr="00EC1DE3">
              <w:rPr>
                <w:b/>
                <w:bCs/>
                <w:i/>
                <w:iCs/>
                <w:color w:val="00B0F0"/>
                <w:sz w:val="18"/>
                <w:szCs w:val="18"/>
              </w:rPr>
              <w:br/>
            </w:r>
            <w:r w:rsidRPr="00EC1DE3">
              <w:rPr>
                <w:bCs/>
                <w:i/>
                <w:iCs/>
                <w:color w:val="00B0F0"/>
                <w:sz w:val="18"/>
                <w:szCs w:val="18"/>
              </w:rPr>
              <w:t xml:space="preserve">Eine </w:t>
            </w:r>
            <w:r w:rsidRPr="00EC1DE3">
              <w:rPr>
                <w:b/>
                <w:bCs/>
                <w:i/>
                <w:iCs/>
                <w:color w:val="00B0F0"/>
                <w:sz w:val="18"/>
                <w:szCs w:val="18"/>
              </w:rPr>
              <w:t>verlässliche Zusammenarbeit</w:t>
            </w:r>
            <w:r w:rsidRPr="00EC1DE3">
              <w:rPr>
                <w:bCs/>
                <w:i/>
                <w:iCs/>
                <w:color w:val="00B0F0"/>
                <w:sz w:val="18"/>
                <w:szCs w:val="18"/>
              </w:rPr>
              <w:t xml:space="preserve"> mit Auftraggebern und Lieferanten wirkt sich nach eigener Einschätzung </w:t>
            </w:r>
            <w:r w:rsidRPr="00EC1DE3">
              <w:rPr>
                <w:b/>
                <w:bCs/>
                <w:i/>
                <w:iCs/>
                <w:color w:val="00B0F0"/>
                <w:sz w:val="18"/>
                <w:szCs w:val="18"/>
              </w:rPr>
              <w:t>stabilisierend aus und trägt dazu bei, bestehende Kundenbindungen zu festigen und neue, wiederkehrende Auftraggeber zu gewinnen.</w:t>
            </w:r>
          </w:p>
        </w:tc>
        <w:tc>
          <w:tcPr>
            <w:tcW w:w="992" w:type="dxa"/>
            <w:vAlign w:val="center"/>
          </w:tcPr>
          <w:p w14:paraId="5FC7BC67" w14:textId="2BE8E75D" w:rsidR="00985D47" w:rsidRPr="003E585B" w:rsidRDefault="0019613B" w:rsidP="00EC1DE3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19613B">
              <w:rPr>
                <w:bCs/>
                <w:sz w:val="56"/>
                <w:szCs w:val="56"/>
              </w:rPr>
              <w:sym w:font="Wingdings" w:char="F04B"/>
            </w:r>
          </w:p>
        </w:tc>
        <w:tc>
          <w:tcPr>
            <w:tcW w:w="2268" w:type="dxa"/>
            <w:gridSpan w:val="2"/>
          </w:tcPr>
          <w:p w14:paraId="0C93A72B" w14:textId="4C860B72" w:rsidR="00985D47" w:rsidRPr="003E585B" w:rsidRDefault="00985D47" w:rsidP="00EC1DE3">
            <w:pPr>
              <w:spacing w:before="20" w:after="20"/>
              <w:jc w:val="lef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„</w:t>
            </w:r>
            <w:r w:rsidRPr="002D6E7B">
              <w:rPr>
                <w:b/>
                <w:i/>
                <w:iCs/>
                <w:sz w:val="16"/>
                <w:szCs w:val="16"/>
              </w:rPr>
              <w:t>unterstützend</w:t>
            </w:r>
            <w:r>
              <w:rPr>
                <w:bCs/>
                <w:sz w:val="16"/>
                <w:szCs w:val="16"/>
              </w:rPr>
              <w:t xml:space="preserve">“, </w:t>
            </w:r>
            <w:r w:rsidRPr="00920F10">
              <w:rPr>
                <w:bCs/>
                <w:i/>
                <w:iCs/>
                <w:sz w:val="16"/>
                <w:szCs w:val="16"/>
              </w:rPr>
              <w:t>„</w:t>
            </w:r>
            <w:r w:rsidR="001630FB" w:rsidRPr="002D6E7B">
              <w:rPr>
                <w:b/>
                <w:i/>
                <w:iCs/>
                <w:sz w:val="16"/>
                <w:szCs w:val="16"/>
              </w:rPr>
              <w:t>s</w:t>
            </w:r>
            <w:r w:rsidRPr="002D6E7B">
              <w:rPr>
                <w:b/>
                <w:i/>
                <w:iCs/>
                <w:sz w:val="16"/>
                <w:szCs w:val="16"/>
              </w:rPr>
              <w:t>tabilisierend</w:t>
            </w:r>
            <w:r w:rsidRPr="00920F10">
              <w:rPr>
                <w:bCs/>
                <w:i/>
                <w:iCs/>
                <w:sz w:val="16"/>
                <w:szCs w:val="16"/>
              </w:rPr>
              <w:t>“</w:t>
            </w:r>
            <w:r>
              <w:rPr>
                <w:bCs/>
                <w:sz w:val="16"/>
                <w:szCs w:val="16"/>
              </w:rPr>
              <w:t xml:space="preserve"> </w:t>
            </w:r>
            <w:r w:rsidR="00C218EF">
              <w:rPr>
                <w:bCs/>
                <w:sz w:val="16"/>
                <w:szCs w:val="16"/>
              </w:rPr>
              <w:t>sind</w:t>
            </w:r>
            <w:r>
              <w:rPr>
                <w:bCs/>
                <w:sz w:val="16"/>
                <w:szCs w:val="16"/>
              </w:rPr>
              <w:t xml:space="preserve"> kaum messbar</w:t>
            </w:r>
            <w:r w:rsidR="00C218EF">
              <w:rPr>
                <w:bCs/>
                <w:sz w:val="16"/>
                <w:szCs w:val="16"/>
              </w:rPr>
              <w:t>e Bezeichnungen</w:t>
            </w:r>
            <w:r>
              <w:rPr>
                <w:bCs/>
                <w:sz w:val="16"/>
                <w:szCs w:val="16"/>
              </w:rPr>
              <w:t xml:space="preserve">; Tatsächlich </w:t>
            </w:r>
            <w:r w:rsidRPr="003E585B">
              <w:rPr>
                <w:b/>
                <w:sz w:val="16"/>
                <w:szCs w:val="16"/>
              </w:rPr>
              <w:t>belastbare Auswirkung auf Auftrag oder nur Hoffnung?</w:t>
            </w:r>
          </w:p>
        </w:tc>
      </w:tr>
      <w:tr w:rsidR="00985D47" w:rsidRPr="00061962" w14:paraId="33C01A50" w14:textId="77777777" w:rsidTr="00EC1DE3">
        <w:trPr>
          <w:trHeight w:val="20"/>
        </w:trPr>
        <w:tc>
          <w:tcPr>
            <w:tcW w:w="453" w:type="dxa"/>
          </w:tcPr>
          <w:p w14:paraId="44E15390" w14:textId="77777777" w:rsidR="00985D47" w:rsidRPr="00061962" w:rsidRDefault="00985D47" w:rsidP="00EC1DE3">
            <w:pPr>
              <w:spacing w:before="20" w:after="2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5359" w:type="dxa"/>
            <w:gridSpan w:val="2"/>
          </w:tcPr>
          <w:p w14:paraId="134F965A" w14:textId="77777777" w:rsidR="00985D47" w:rsidRPr="00EC1DE3" w:rsidRDefault="00985D47" w:rsidP="00EC1DE3">
            <w:pPr>
              <w:spacing w:before="20" w:after="20"/>
              <w:jc w:val="left"/>
              <w:rPr>
                <w:bCs/>
                <w:i/>
                <w:iCs/>
                <w:color w:val="00B0F0"/>
                <w:sz w:val="18"/>
                <w:szCs w:val="18"/>
              </w:rPr>
            </w:pPr>
            <w:r w:rsidRPr="00EC1DE3">
              <w:rPr>
                <w:bCs/>
                <w:i/>
                <w:iCs/>
                <w:color w:val="00B0F0"/>
                <w:sz w:val="18"/>
                <w:szCs w:val="18"/>
              </w:rPr>
              <w:t xml:space="preserve">Positiv für die Risikostreuung ist außerdem die </w:t>
            </w:r>
            <w:r w:rsidRPr="00EC1DE3">
              <w:rPr>
                <w:b/>
                <w:i/>
                <w:iCs/>
                <w:color w:val="00B0F0"/>
                <w:sz w:val="18"/>
                <w:szCs w:val="18"/>
              </w:rPr>
              <w:t>breite fachliche Aufstellung in mehreren Tätigkeitsfeldern</w:t>
            </w:r>
            <w:r w:rsidRPr="00EC1DE3">
              <w:rPr>
                <w:bCs/>
                <w:i/>
                <w:iCs/>
                <w:color w:val="00B0F0"/>
                <w:sz w:val="18"/>
                <w:szCs w:val="18"/>
              </w:rPr>
              <w:t xml:space="preserve">. Die </w:t>
            </w:r>
            <w:r w:rsidRPr="00EC1DE3">
              <w:rPr>
                <w:b/>
                <w:bCs/>
                <w:i/>
                <w:iCs/>
                <w:color w:val="00B0F0"/>
                <w:sz w:val="18"/>
                <w:szCs w:val="18"/>
              </w:rPr>
              <w:t>Kombination verschiedener Leistungsbereiche</w:t>
            </w:r>
            <w:r w:rsidRPr="00EC1DE3">
              <w:rPr>
                <w:bCs/>
                <w:i/>
                <w:iCs/>
                <w:color w:val="00B0F0"/>
                <w:sz w:val="18"/>
                <w:szCs w:val="18"/>
              </w:rPr>
              <w:t xml:space="preserve"> wie Brückenbau, Industriebau, Sanierungen, Holzbau und Projektentwicklungen trägt dazu bei, </w:t>
            </w:r>
            <w:r w:rsidRPr="00EC1DE3">
              <w:rPr>
                <w:b/>
                <w:i/>
                <w:iCs/>
                <w:color w:val="00B0F0"/>
                <w:sz w:val="18"/>
                <w:szCs w:val="18"/>
              </w:rPr>
              <w:t>Nachfrageschwankungen in einzelnen Segmenten besser ausgleichen</w:t>
            </w:r>
            <w:r w:rsidRPr="00EC1DE3">
              <w:rPr>
                <w:bCs/>
                <w:i/>
                <w:iCs/>
                <w:color w:val="00B0F0"/>
                <w:sz w:val="18"/>
                <w:szCs w:val="18"/>
              </w:rPr>
              <w:t xml:space="preserve"> zu können.</w:t>
            </w:r>
          </w:p>
        </w:tc>
        <w:tc>
          <w:tcPr>
            <w:tcW w:w="992" w:type="dxa"/>
            <w:vAlign w:val="center"/>
          </w:tcPr>
          <w:p w14:paraId="6F47C8C5" w14:textId="21009395" w:rsidR="00985D47" w:rsidRPr="003E585B" w:rsidRDefault="0019613B" w:rsidP="00EC1DE3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19613B">
              <w:rPr>
                <w:bCs/>
                <w:sz w:val="56"/>
                <w:szCs w:val="56"/>
              </w:rPr>
              <w:sym w:font="Wingdings" w:char="F04B"/>
            </w:r>
          </w:p>
        </w:tc>
        <w:tc>
          <w:tcPr>
            <w:tcW w:w="2268" w:type="dxa"/>
            <w:gridSpan w:val="2"/>
          </w:tcPr>
          <w:p w14:paraId="2FEE11BF" w14:textId="11343BCA" w:rsidR="00985D47" w:rsidRDefault="00985D47" w:rsidP="00EC1DE3">
            <w:pPr>
              <w:spacing w:before="20" w:after="20"/>
              <w:jc w:val="lef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Im Ansatz brauchbar, aber </w:t>
            </w:r>
            <w:r w:rsidRPr="003E585B">
              <w:rPr>
                <w:b/>
                <w:sz w:val="16"/>
                <w:szCs w:val="16"/>
              </w:rPr>
              <w:t>noch zu pauschal</w:t>
            </w:r>
            <w:r>
              <w:rPr>
                <w:bCs/>
                <w:sz w:val="16"/>
                <w:szCs w:val="16"/>
              </w:rPr>
              <w:t>. Welche Segmente tragen wesentlich</w:t>
            </w:r>
            <w:r w:rsidR="00C218EF">
              <w:rPr>
                <w:bCs/>
                <w:sz w:val="16"/>
                <w:szCs w:val="16"/>
              </w:rPr>
              <w:t xml:space="preserve"> dazu bei</w:t>
            </w:r>
            <w:r>
              <w:rPr>
                <w:bCs/>
                <w:sz w:val="16"/>
                <w:szCs w:val="16"/>
              </w:rPr>
              <w:t xml:space="preserve">, welche Segmente sind stark/schwach? </w:t>
            </w:r>
          </w:p>
          <w:p w14:paraId="5B2BA0AE" w14:textId="77777777" w:rsidR="00985D47" w:rsidRPr="003E585B" w:rsidRDefault="00985D47" w:rsidP="00EC1DE3">
            <w:pPr>
              <w:spacing w:before="20" w:after="20"/>
              <w:jc w:val="lef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Gibt es </w:t>
            </w:r>
            <w:r w:rsidRPr="003E585B">
              <w:rPr>
                <w:b/>
                <w:sz w:val="16"/>
                <w:szCs w:val="16"/>
              </w:rPr>
              <w:t>wirklich ausgleichende Effekte?</w:t>
            </w:r>
          </w:p>
        </w:tc>
      </w:tr>
      <w:tr w:rsidR="00985D47" w:rsidRPr="00061962" w14:paraId="66D78C21" w14:textId="77777777" w:rsidTr="00EC1DE3">
        <w:trPr>
          <w:trHeight w:val="20"/>
        </w:trPr>
        <w:tc>
          <w:tcPr>
            <w:tcW w:w="453" w:type="dxa"/>
          </w:tcPr>
          <w:p w14:paraId="6BBE4680" w14:textId="77777777" w:rsidR="00985D47" w:rsidRDefault="00985D47" w:rsidP="00EC1DE3">
            <w:pPr>
              <w:spacing w:before="20" w:after="2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5359" w:type="dxa"/>
            <w:gridSpan w:val="2"/>
          </w:tcPr>
          <w:p w14:paraId="7DA39BBA" w14:textId="77777777" w:rsidR="00985D47" w:rsidRPr="00EC1DE3" w:rsidRDefault="00985D47" w:rsidP="00EC1DE3">
            <w:pPr>
              <w:spacing w:before="20" w:after="20"/>
              <w:jc w:val="left"/>
              <w:rPr>
                <w:bCs/>
                <w:i/>
                <w:iCs/>
                <w:color w:val="00B0F0"/>
                <w:sz w:val="18"/>
                <w:szCs w:val="18"/>
              </w:rPr>
            </w:pPr>
            <w:r w:rsidRPr="00EC1DE3">
              <w:rPr>
                <w:bCs/>
                <w:i/>
                <w:iCs/>
                <w:color w:val="00B0F0"/>
                <w:sz w:val="18"/>
                <w:szCs w:val="18"/>
              </w:rPr>
              <w:t xml:space="preserve">Darüber hinaus stützt </w:t>
            </w:r>
            <w:r w:rsidRPr="00EC1DE3">
              <w:rPr>
                <w:b/>
                <w:bCs/>
                <w:i/>
                <w:iCs/>
                <w:color w:val="00B0F0"/>
                <w:sz w:val="18"/>
                <w:szCs w:val="18"/>
              </w:rPr>
              <w:t>ein bereits beauftragtes Großprojekt</w:t>
            </w:r>
            <w:r w:rsidRPr="00EC1DE3">
              <w:rPr>
                <w:bCs/>
                <w:i/>
                <w:iCs/>
                <w:color w:val="00B0F0"/>
                <w:sz w:val="18"/>
                <w:szCs w:val="18"/>
              </w:rPr>
              <w:t xml:space="preserve"> des Landkreises Hochschwarzwald </w:t>
            </w:r>
            <w:r w:rsidRPr="00EC1DE3">
              <w:rPr>
                <w:b/>
                <w:bCs/>
                <w:i/>
                <w:iCs/>
                <w:color w:val="00B0F0"/>
                <w:sz w:val="18"/>
                <w:szCs w:val="18"/>
              </w:rPr>
              <w:t>zum Bau eines forstwirtschaftlichen Forschungszentrums</w:t>
            </w:r>
            <w:r w:rsidRPr="00EC1DE3">
              <w:rPr>
                <w:bCs/>
                <w:i/>
                <w:iCs/>
                <w:color w:val="00B0F0"/>
                <w:sz w:val="18"/>
                <w:szCs w:val="18"/>
              </w:rPr>
              <w:t xml:space="preserve"> die Auslastung sogar </w:t>
            </w:r>
            <w:r w:rsidRPr="00EC1DE3">
              <w:rPr>
                <w:b/>
                <w:i/>
                <w:iCs/>
                <w:color w:val="00B0F0"/>
                <w:sz w:val="18"/>
                <w:szCs w:val="18"/>
              </w:rPr>
              <w:t>weit in das Jahr 2027 hinein.</w:t>
            </w:r>
          </w:p>
        </w:tc>
        <w:tc>
          <w:tcPr>
            <w:tcW w:w="992" w:type="dxa"/>
            <w:vAlign w:val="center"/>
          </w:tcPr>
          <w:p w14:paraId="089A18E6" w14:textId="7387F73B" w:rsidR="00985D47" w:rsidRPr="003E585B" w:rsidRDefault="0019613B" w:rsidP="00EC1DE3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2060A1">
              <w:rPr>
                <w:bCs/>
                <w:sz w:val="56"/>
                <w:szCs w:val="56"/>
              </w:rPr>
              <w:sym w:font="Wingdings" w:char="F04A"/>
            </w:r>
          </w:p>
        </w:tc>
        <w:tc>
          <w:tcPr>
            <w:tcW w:w="2268" w:type="dxa"/>
            <w:gridSpan w:val="2"/>
          </w:tcPr>
          <w:p w14:paraId="1AB9D971" w14:textId="77777777" w:rsidR="00985D47" w:rsidRDefault="00985D47" w:rsidP="00EC1DE3">
            <w:pPr>
              <w:spacing w:before="20" w:after="20"/>
              <w:jc w:val="lef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Starke Aussage – wichtige Information</w:t>
            </w:r>
          </w:p>
        </w:tc>
      </w:tr>
      <w:tr w:rsidR="0019613B" w:rsidRPr="00061962" w14:paraId="1AAF38CC" w14:textId="77777777" w:rsidTr="00EC1DE3">
        <w:trPr>
          <w:trHeight w:val="20"/>
        </w:trPr>
        <w:tc>
          <w:tcPr>
            <w:tcW w:w="453" w:type="dxa"/>
          </w:tcPr>
          <w:p w14:paraId="7627C426" w14:textId="77777777" w:rsidR="0019613B" w:rsidRPr="00061962" w:rsidRDefault="0019613B" w:rsidP="00EC1DE3">
            <w:pPr>
              <w:spacing w:before="20" w:after="2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359" w:type="dxa"/>
            <w:gridSpan w:val="2"/>
          </w:tcPr>
          <w:p w14:paraId="6E9CD0CD" w14:textId="77777777" w:rsidR="0019613B" w:rsidRPr="00EC1DE3" w:rsidRDefault="0019613B" w:rsidP="00EC1DE3">
            <w:pPr>
              <w:spacing w:before="20" w:after="20"/>
              <w:jc w:val="left"/>
              <w:rPr>
                <w:bCs/>
                <w:i/>
                <w:iCs/>
                <w:color w:val="00B0F0"/>
                <w:sz w:val="18"/>
                <w:szCs w:val="18"/>
              </w:rPr>
            </w:pPr>
            <w:r w:rsidRPr="00EC1DE3">
              <w:rPr>
                <w:bCs/>
                <w:i/>
                <w:iCs/>
                <w:color w:val="00B0F0"/>
                <w:sz w:val="18"/>
                <w:szCs w:val="18"/>
              </w:rPr>
              <w:t xml:space="preserve">Als </w:t>
            </w:r>
            <w:r w:rsidRPr="00EC1DE3">
              <w:rPr>
                <w:b/>
                <w:bCs/>
                <w:i/>
                <w:iCs/>
                <w:color w:val="00B0F0"/>
                <w:sz w:val="18"/>
                <w:szCs w:val="18"/>
              </w:rPr>
              <w:t>zusätzlicher Chancenfaktor</w:t>
            </w:r>
            <w:r w:rsidRPr="00EC1DE3">
              <w:rPr>
                <w:bCs/>
                <w:i/>
                <w:iCs/>
                <w:color w:val="00B0F0"/>
                <w:sz w:val="18"/>
                <w:szCs w:val="18"/>
              </w:rPr>
              <w:t xml:space="preserve"> wird die zunehmende Marktbedeutung </w:t>
            </w:r>
            <w:r w:rsidRPr="00EC1DE3">
              <w:rPr>
                <w:b/>
                <w:bCs/>
                <w:i/>
                <w:iCs/>
                <w:color w:val="00B0F0"/>
                <w:sz w:val="18"/>
                <w:szCs w:val="18"/>
              </w:rPr>
              <w:t>kombinierter Baukonzepte mit unterschiedlichen Werkstoffen angesehen (Beton und Holz</w:t>
            </w:r>
            <w:r w:rsidRPr="00EC1DE3">
              <w:rPr>
                <w:bCs/>
                <w:i/>
                <w:iCs/>
                <w:color w:val="00B0F0"/>
                <w:sz w:val="18"/>
                <w:szCs w:val="18"/>
              </w:rPr>
              <w:t xml:space="preserve">). Aufgrund entsprechender </w:t>
            </w:r>
            <w:r w:rsidRPr="00EC1DE3">
              <w:rPr>
                <w:b/>
                <w:bCs/>
                <w:i/>
                <w:iCs/>
                <w:color w:val="00B0F0"/>
                <w:sz w:val="18"/>
                <w:szCs w:val="18"/>
              </w:rPr>
              <w:t>eigener Fachkompetenzen</w:t>
            </w:r>
            <w:r w:rsidRPr="00EC1DE3">
              <w:rPr>
                <w:bCs/>
                <w:i/>
                <w:iCs/>
                <w:color w:val="00B0F0"/>
                <w:sz w:val="18"/>
                <w:szCs w:val="18"/>
              </w:rPr>
              <w:t xml:space="preserve"> und </w:t>
            </w:r>
            <w:r w:rsidRPr="00EC1DE3">
              <w:rPr>
                <w:b/>
                <w:bCs/>
                <w:i/>
                <w:iCs/>
                <w:color w:val="00B0F0"/>
                <w:sz w:val="18"/>
                <w:szCs w:val="18"/>
              </w:rPr>
              <w:t>organisatorischer Voraussetzungen</w:t>
            </w:r>
            <w:r w:rsidRPr="00EC1DE3">
              <w:rPr>
                <w:bCs/>
                <w:i/>
                <w:iCs/>
                <w:color w:val="00B0F0"/>
                <w:sz w:val="18"/>
                <w:szCs w:val="18"/>
              </w:rPr>
              <w:t xml:space="preserve"> erwartet das Unternehmen, auch in diesem Bereich größere Vorhaben wirtschaftlich umsetzen zu können.</w:t>
            </w:r>
          </w:p>
        </w:tc>
        <w:tc>
          <w:tcPr>
            <w:tcW w:w="992" w:type="dxa"/>
            <w:vAlign w:val="center"/>
          </w:tcPr>
          <w:p w14:paraId="11033100" w14:textId="331A6906" w:rsidR="0019613B" w:rsidRPr="003E585B" w:rsidRDefault="0019613B" w:rsidP="00EC1DE3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801C3F">
              <w:rPr>
                <w:bCs/>
                <w:sz w:val="56"/>
                <w:szCs w:val="56"/>
              </w:rPr>
              <w:sym w:font="Wingdings" w:char="F04B"/>
            </w:r>
          </w:p>
        </w:tc>
        <w:tc>
          <w:tcPr>
            <w:tcW w:w="2268" w:type="dxa"/>
            <w:gridSpan w:val="2"/>
          </w:tcPr>
          <w:p w14:paraId="427B8F76" w14:textId="77777777" w:rsidR="0019613B" w:rsidRDefault="0019613B" w:rsidP="00EC1DE3">
            <w:pPr>
              <w:spacing w:before="20" w:after="20"/>
              <w:jc w:val="left"/>
              <w:rPr>
                <w:bCs/>
                <w:sz w:val="16"/>
                <w:szCs w:val="16"/>
              </w:rPr>
            </w:pPr>
            <w:r w:rsidRPr="00F87338">
              <w:rPr>
                <w:b/>
                <w:sz w:val="16"/>
                <w:szCs w:val="16"/>
              </w:rPr>
              <w:t>Verbesserungsfähig</w:t>
            </w:r>
            <w:r>
              <w:rPr>
                <w:bCs/>
                <w:sz w:val="16"/>
                <w:szCs w:val="16"/>
              </w:rPr>
              <w:t xml:space="preserve">: </w:t>
            </w:r>
          </w:p>
          <w:p w14:paraId="193B8021" w14:textId="49BC41FC" w:rsidR="0019613B" w:rsidRPr="003E585B" w:rsidRDefault="0019613B" w:rsidP="00EC1DE3">
            <w:pPr>
              <w:spacing w:before="20" w:after="20"/>
              <w:jc w:val="lef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Worauf wird die Annahme der zunehmenden Marktbedeutung ges</w:t>
            </w:r>
            <w:r w:rsidR="00D86DE9">
              <w:rPr>
                <w:bCs/>
                <w:sz w:val="16"/>
                <w:szCs w:val="16"/>
              </w:rPr>
              <w:t>t</w:t>
            </w:r>
            <w:r>
              <w:rPr>
                <w:bCs/>
                <w:sz w:val="16"/>
                <w:szCs w:val="16"/>
              </w:rPr>
              <w:t>ützt und sind schon Großprojekte in der Auftragsliste?</w:t>
            </w:r>
          </w:p>
        </w:tc>
      </w:tr>
      <w:tr w:rsidR="0019613B" w:rsidRPr="00061962" w14:paraId="55F68D09" w14:textId="77777777" w:rsidTr="00EC1DE3">
        <w:trPr>
          <w:trHeight w:val="20"/>
        </w:trPr>
        <w:tc>
          <w:tcPr>
            <w:tcW w:w="453" w:type="dxa"/>
          </w:tcPr>
          <w:p w14:paraId="4F22B689" w14:textId="77777777" w:rsidR="0019613B" w:rsidRDefault="0019613B" w:rsidP="00EC1DE3">
            <w:pPr>
              <w:spacing w:before="20" w:after="2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5359" w:type="dxa"/>
            <w:gridSpan w:val="2"/>
          </w:tcPr>
          <w:p w14:paraId="01C18A1A" w14:textId="77777777" w:rsidR="0019613B" w:rsidRPr="00EC1DE3" w:rsidRDefault="0019613B" w:rsidP="00EC1DE3">
            <w:pPr>
              <w:spacing w:before="20" w:after="20"/>
              <w:jc w:val="left"/>
              <w:rPr>
                <w:bCs/>
                <w:i/>
                <w:iCs/>
                <w:color w:val="00B0F0"/>
                <w:sz w:val="18"/>
                <w:szCs w:val="18"/>
              </w:rPr>
            </w:pPr>
            <w:r w:rsidRPr="00EC1DE3">
              <w:rPr>
                <w:bCs/>
                <w:i/>
                <w:iCs/>
                <w:color w:val="00B0F0"/>
                <w:sz w:val="18"/>
                <w:szCs w:val="18"/>
              </w:rPr>
              <w:t xml:space="preserve">Weitere Wettbewerbsvorteile werden in einer </w:t>
            </w:r>
            <w:r w:rsidRPr="00EC1DE3">
              <w:rPr>
                <w:b/>
                <w:bCs/>
                <w:i/>
                <w:iCs/>
                <w:color w:val="00B0F0"/>
                <w:sz w:val="18"/>
                <w:szCs w:val="18"/>
              </w:rPr>
              <w:t xml:space="preserve">hohen Anpassungsfähigkeit </w:t>
            </w:r>
            <w:r w:rsidRPr="00EC1DE3">
              <w:rPr>
                <w:bCs/>
                <w:i/>
                <w:iCs/>
                <w:color w:val="00B0F0"/>
                <w:sz w:val="18"/>
                <w:szCs w:val="18"/>
              </w:rPr>
              <w:t xml:space="preserve">an veränderte Marktbedingungen sowie in </w:t>
            </w:r>
            <w:r w:rsidRPr="00EC1DE3">
              <w:rPr>
                <w:b/>
                <w:bCs/>
                <w:i/>
                <w:iCs/>
                <w:color w:val="00B0F0"/>
                <w:sz w:val="18"/>
                <w:szCs w:val="18"/>
              </w:rPr>
              <w:t xml:space="preserve">schlanken internen Strukturen </w:t>
            </w:r>
            <w:r w:rsidRPr="00EC1DE3">
              <w:rPr>
                <w:bCs/>
                <w:i/>
                <w:iCs/>
                <w:color w:val="00B0F0"/>
                <w:sz w:val="18"/>
                <w:szCs w:val="18"/>
              </w:rPr>
              <w:t xml:space="preserve">gesehen, die zu einer vergleichsweise begrenzten Fixkostenbelastung beitragen. </w:t>
            </w:r>
          </w:p>
        </w:tc>
        <w:tc>
          <w:tcPr>
            <w:tcW w:w="992" w:type="dxa"/>
            <w:vAlign w:val="center"/>
          </w:tcPr>
          <w:p w14:paraId="78DBC33C" w14:textId="173BDE21" w:rsidR="0019613B" w:rsidRPr="003E585B" w:rsidRDefault="0019613B" w:rsidP="00EC1DE3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801C3F">
              <w:rPr>
                <w:bCs/>
                <w:sz w:val="56"/>
                <w:szCs w:val="56"/>
              </w:rPr>
              <w:sym w:font="Wingdings" w:char="F04B"/>
            </w:r>
          </w:p>
        </w:tc>
        <w:tc>
          <w:tcPr>
            <w:tcW w:w="2268" w:type="dxa"/>
            <w:gridSpan w:val="2"/>
          </w:tcPr>
          <w:p w14:paraId="21DDD30E" w14:textId="7D2041BD" w:rsidR="0019613B" w:rsidRPr="003E585B" w:rsidRDefault="0019613B" w:rsidP="00EC1DE3">
            <w:pPr>
              <w:spacing w:before="20" w:after="20"/>
              <w:jc w:val="lef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Eher nicht ausreichend: das ist ein klassischer Fall von positiv gefärbter Unternehmensbeschreibung: </w:t>
            </w:r>
            <w:r w:rsidR="00EA639D">
              <w:rPr>
                <w:b/>
                <w:color w:val="FF0000"/>
                <w:sz w:val="16"/>
                <w:szCs w:val="16"/>
              </w:rPr>
              <w:t>Der Abschlussp</w:t>
            </w:r>
            <w:r w:rsidRPr="00F87338">
              <w:rPr>
                <w:b/>
                <w:color w:val="FF0000"/>
                <w:sz w:val="16"/>
                <w:szCs w:val="16"/>
              </w:rPr>
              <w:t xml:space="preserve">rüfer </w:t>
            </w:r>
            <w:r w:rsidR="00EA639D">
              <w:rPr>
                <w:b/>
                <w:color w:val="FF0000"/>
                <w:sz w:val="16"/>
                <w:szCs w:val="16"/>
              </w:rPr>
              <w:t>benötigt eine</w:t>
            </w:r>
            <w:r w:rsidRPr="00F87338">
              <w:rPr>
                <w:b/>
                <w:color w:val="FF0000"/>
                <w:sz w:val="16"/>
                <w:szCs w:val="16"/>
              </w:rPr>
              <w:t xml:space="preserve"> Verbindung zu den bedeutsamen Leistungsindikatoren</w:t>
            </w:r>
            <w:r>
              <w:rPr>
                <w:bCs/>
                <w:sz w:val="16"/>
                <w:szCs w:val="16"/>
              </w:rPr>
              <w:t>.</w:t>
            </w:r>
          </w:p>
        </w:tc>
      </w:tr>
      <w:tr w:rsidR="0019613B" w:rsidRPr="00061962" w14:paraId="1374D61B" w14:textId="77777777" w:rsidTr="00EC1DE3">
        <w:trPr>
          <w:trHeight w:val="20"/>
        </w:trPr>
        <w:tc>
          <w:tcPr>
            <w:tcW w:w="453" w:type="dxa"/>
          </w:tcPr>
          <w:p w14:paraId="6E8D8103" w14:textId="77777777" w:rsidR="0019613B" w:rsidRDefault="0019613B" w:rsidP="00EC1DE3">
            <w:pPr>
              <w:spacing w:before="20" w:after="2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359" w:type="dxa"/>
            <w:gridSpan w:val="2"/>
          </w:tcPr>
          <w:p w14:paraId="459B3BC3" w14:textId="77777777" w:rsidR="0019613B" w:rsidRPr="00EC1DE3" w:rsidRDefault="0019613B" w:rsidP="00EC1DE3">
            <w:pPr>
              <w:spacing w:before="20" w:after="20"/>
              <w:jc w:val="left"/>
              <w:rPr>
                <w:bCs/>
                <w:i/>
                <w:iCs/>
                <w:color w:val="00B0F0"/>
                <w:sz w:val="18"/>
                <w:szCs w:val="18"/>
              </w:rPr>
            </w:pPr>
            <w:r w:rsidRPr="00EC1DE3">
              <w:rPr>
                <w:bCs/>
                <w:i/>
                <w:iCs/>
                <w:color w:val="00B0F0"/>
                <w:sz w:val="18"/>
                <w:szCs w:val="18"/>
              </w:rPr>
              <w:t>Ein wesentlicher Erfolgsfaktor liegt zudem in der</w:t>
            </w:r>
            <w:r>
              <w:rPr>
                <w:bCs/>
                <w:i/>
                <w:iCs/>
                <w:color w:val="0070C0"/>
                <w:sz w:val="18"/>
                <w:szCs w:val="18"/>
              </w:rPr>
              <w:t xml:space="preserve"> </w:t>
            </w:r>
            <w:r w:rsidRPr="00F87338">
              <w:rPr>
                <w:b/>
                <w:bCs/>
                <w:i/>
                <w:iCs/>
                <w:color w:val="FF0000"/>
                <w:sz w:val="18"/>
                <w:szCs w:val="18"/>
              </w:rPr>
              <w:t xml:space="preserve">Qualifikation und Erfahrung der Beschäftigten. </w:t>
            </w:r>
            <w:r w:rsidRPr="00F87338">
              <w:rPr>
                <w:b/>
                <w:bCs/>
                <w:i/>
                <w:iCs/>
                <w:color w:val="FF0000"/>
                <w:sz w:val="18"/>
                <w:szCs w:val="18"/>
              </w:rPr>
              <w:br/>
            </w:r>
            <w:r>
              <w:rPr>
                <w:b/>
                <w:bCs/>
                <w:i/>
                <w:iCs/>
                <w:color w:val="0070C0"/>
                <w:sz w:val="18"/>
                <w:szCs w:val="18"/>
              </w:rPr>
              <w:br/>
            </w:r>
            <w:r w:rsidRPr="00EC1DE3">
              <w:rPr>
                <w:bCs/>
                <w:i/>
                <w:iCs/>
                <w:color w:val="00B0F0"/>
                <w:sz w:val="18"/>
                <w:szCs w:val="18"/>
              </w:rPr>
              <w:t xml:space="preserve">In einigen Geschäftsfeldern wird darüber hinaus von einem </w:t>
            </w:r>
            <w:r w:rsidRPr="00EC1DE3">
              <w:rPr>
                <w:b/>
                <w:bCs/>
                <w:i/>
                <w:iCs/>
                <w:color w:val="00B0F0"/>
                <w:sz w:val="18"/>
                <w:szCs w:val="18"/>
              </w:rPr>
              <w:t xml:space="preserve">begrenzten Wettbewerbsumfeld </w:t>
            </w:r>
            <w:r w:rsidRPr="00EC1DE3">
              <w:rPr>
                <w:bCs/>
                <w:i/>
                <w:iCs/>
                <w:color w:val="00B0F0"/>
                <w:sz w:val="18"/>
                <w:szCs w:val="18"/>
              </w:rPr>
              <w:t>ausgegangen, was zusätzliche Marktchancen eröffnet.</w:t>
            </w:r>
          </w:p>
          <w:p w14:paraId="6F50826D" w14:textId="56ADA6D6" w:rsidR="00EC1DE3" w:rsidRPr="00EC1DE3" w:rsidRDefault="0019613B" w:rsidP="00EC1DE3">
            <w:pPr>
              <w:spacing w:before="20" w:after="20"/>
              <w:jc w:val="left"/>
              <w:rPr>
                <w:bCs/>
                <w:i/>
                <w:iCs/>
                <w:color w:val="0070C0"/>
                <w:sz w:val="18"/>
                <w:szCs w:val="18"/>
              </w:rPr>
            </w:pPr>
            <w:r w:rsidRPr="00EC1DE3">
              <w:rPr>
                <w:bCs/>
                <w:i/>
                <w:iCs/>
                <w:color w:val="00B0F0"/>
                <w:sz w:val="18"/>
                <w:szCs w:val="18"/>
              </w:rPr>
              <w:t>…..“</w:t>
            </w:r>
          </w:p>
        </w:tc>
        <w:tc>
          <w:tcPr>
            <w:tcW w:w="992" w:type="dxa"/>
            <w:vAlign w:val="center"/>
          </w:tcPr>
          <w:p w14:paraId="7EA88096" w14:textId="7E3C1065" w:rsidR="0019613B" w:rsidRPr="003E585B" w:rsidRDefault="0019613B" w:rsidP="00EC1DE3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19613B">
              <w:rPr>
                <w:bCs/>
                <w:sz w:val="56"/>
                <w:szCs w:val="56"/>
              </w:rPr>
              <w:sym w:font="Wingdings" w:char="F04C"/>
            </w:r>
            <w:r w:rsidRPr="0019613B">
              <w:rPr>
                <w:bCs/>
                <w:noProof/>
                <w:sz w:val="56"/>
                <w:szCs w:val="56"/>
              </w:rPr>
              <w:drawing>
                <wp:anchor distT="0" distB="0" distL="114300" distR="114300" simplePos="0" relativeHeight="251680768" behindDoc="0" locked="0" layoutInCell="1" allowOverlap="1" wp14:anchorId="614E01B0" wp14:editId="08A3AC5C">
                  <wp:simplePos x="0" y="0"/>
                  <wp:positionH relativeFrom="column">
                    <wp:posOffset>-899552430</wp:posOffset>
                  </wp:positionH>
                  <wp:positionV relativeFrom="paragraph">
                    <wp:posOffset>-866440355</wp:posOffset>
                  </wp:positionV>
                  <wp:extent cx="361950" cy="361950"/>
                  <wp:effectExtent l="0" t="0" r="0" b="0"/>
                  <wp:wrapNone/>
                  <wp:docPr id="12" name="Grafik 12" descr="Grinsende Gesichtskontur mit einfarbiger Füll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fik 2" descr="Grinsende Gesichtskontur mit einfarbiger Füllung"/>
                          <pic:cNvPicPr/>
                        </pic:nvPicPr>
                        <pic:blipFill>
                          <a:blip r:embed="rId9">
                            <a:extLs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268" w:type="dxa"/>
            <w:gridSpan w:val="2"/>
          </w:tcPr>
          <w:p w14:paraId="2159F766" w14:textId="0DE19B47" w:rsidR="0019613B" w:rsidRPr="006C51E3" w:rsidRDefault="0019613B" w:rsidP="00EC1DE3">
            <w:pPr>
              <w:spacing w:before="20" w:after="20"/>
              <w:jc w:val="left"/>
              <w:rPr>
                <w:b/>
                <w:bCs/>
                <w:sz w:val="16"/>
                <w:szCs w:val="16"/>
              </w:rPr>
            </w:pPr>
            <w:r w:rsidRPr="00F87338">
              <w:rPr>
                <w:b/>
                <w:sz w:val="16"/>
                <w:szCs w:val="16"/>
              </w:rPr>
              <w:t xml:space="preserve">Fachkräfte und Know-how können tragende </w:t>
            </w:r>
            <w:r w:rsidRPr="006C51E3">
              <w:rPr>
                <w:b/>
                <w:color w:val="FF0000"/>
                <w:sz w:val="16"/>
                <w:szCs w:val="16"/>
              </w:rPr>
              <w:t xml:space="preserve">nicht-finanzielle Erfolgsfaktoren </w:t>
            </w:r>
            <w:r w:rsidRPr="00F87338">
              <w:rPr>
                <w:b/>
                <w:sz w:val="16"/>
                <w:szCs w:val="16"/>
              </w:rPr>
              <w:t xml:space="preserve">sein, aber bloße Behauptung reicht nicht aus. </w:t>
            </w:r>
            <w:r w:rsidRPr="00F87338">
              <w:rPr>
                <w:bCs/>
                <w:sz w:val="16"/>
                <w:szCs w:val="16"/>
              </w:rPr>
              <w:br/>
            </w:r>
            <w:r w:rsidRPr="006C51E3">
              <w:rPr>
                <w:b/>
                <w:color w:val="FF0000"/>
                <w:sz w:val="16"/>
                <w:szCs w:val="16"/>
              </w:rPr>
              <w:t>Keine Quantifizierung</w:t>
            </w:r>
            <w:r w:rsidRPr="006C51E3">
              <w:rPr>
                <w:bCs/>
                <w:color w:val="FF0000"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>und Metriken oder</w:t>
            </w:r>
            <w:r w:rsidR="00EA639D">
              <w:rPr>
                <w:bCs/>
                <w:sz w:val="16"/>
                <w:szCs w:val="16"/>
              </w:rPr>
              <w:t xml:space="preserve"> alternativer</w:t>
            </w:r>
            <w:r>
              <w:rPr>
                <w:bCs/>
                <w:sz w:val="16"/>
                <w:szCs w:val="16"/>
              </w:rPr>
              <w:t xml:space="preserve"> Hinweis, dass es sich </w:t>
            </w:r>
            <w:r w:rsidRPr="006C51E3">
              <w:rPr>
                <w:b/>
                <w:bCs/>
                <w:color w:val="FF0000"/>
                <w:sz w:val="16"/>
                <w:szCs w:val="16"/>
              </w:rPr>
              <w:t>nicht um Steuerungsgrößen</w:t>
            </w:r>
            <w:r>
              <w:rPr>
                <w:b/>
                <w:bCs/>
                <w:sz w:val="16"/>
                <w:szCs w:val="16"/>
              </w:rPr>
              <w:t xml:space="preserve"> des Unternehmens handelt</w:t>
            </w:r>
          </w:p>
        </w:tc>
      </w:tr>
    </w:tbl>
    <w:p w14:paraId="04467951" w14:textId="11F06354" w:rsidR="0041424B" w:rsidRDefault="0041424B" w:rsidP="00985D47">
      <w:pPr>
        <w:spacing w:before="0"/>
        <w:ind w:left="357"/>
        <w:rPr>
          <w:color w:val="000000" w:themeColor="text1"/>
          <w:szCs w:val="32"/>
        </w:rPr>
      </w:pPr>
    </w:p>
    <w:p w14:paraId="06011F93" w14:textId="1A7AAE6B" w:rsidR="008945F2" w:rsidRDefault="00D1043E" w:rsidP="0041424B">
      <w:pPr>
        <w:pStyle w:val="Listenabsatz"/>
        <w:numPr>
          <w:ilvl w:val="0"/>
          <w:numId w:val="22"/>
        </w:numPr>
        <w:spacing w:before="0"/>
        <w:jc w:val="left"/>
        <w:rPr>
          <w:b/>
          <w:color w:val="00B0F0"/>
          <w:sz w:val="24"/>
          <w:szCs w:val="32"/>
        </w:rPr>
      </w:pPr>
      <w:r>
        <w:rPr>
          <w:b/>
          <w:color w:val="00B0F0"/>
          <w:sz w:val="24"/>
          <w:szCs w:val="32"/>
        </w:rPr>
        <w:t>Prüferischer Maßstab</w:t>
      </w:r>
    </w:p>
    <w:p w14:paraId="1328A2EB" w14:textId="77777777" w:rsidR="0041424B" w:rsidRDefault="008945F2" w:rsidP="0041424B">
      <w:pPr>
        <w:spacing w:before="0"/>
        <w:ind w:left="360" w:firstLine="66"/>
        <w:rPr>
          <w:color w:val="000000" w:themeColor="text1"/>
          <w:szCs w:val="32"/>
        </w:rPr>
      </w:pPr>
      <w:r>
        <w:rPr>
          <w:color w:val="000000" w:themeColor="text1"/>
          <w:szCs w:val="32"/>
        </w:rPr>
        <w:t xml:space="preserve">Zu den relevanten </w:t>
      </w:r>
      <w:r w:rsidRPr="008945F2">
        <w:rPr>
          <w:b/>
          <w:color w:val="000000" w:themeColor="text1"/>
          <w:szCs w:val="32"/>
        </w:rPr>
        <w:t>finanziellen Leistungsindikatoren</w:t>
      </w:r>
      <w:r>
        <w:rPr>
          <w:color w:val="000000" w:themeColor="text1"/>
          <w:szCs w:val="32"/>
        </w:rPr>
        <w:t xml:space="preserve"> (z.</w:t>
      </w:r>
      <w:r w:rsidR="003F0799">
        <w:rPr>
          <w:color w:val="000000" w:themeColor="text1"/>
          <w:szCs w:val="32"/>
        </w:rPr>
        <w:t xml:space="preserve"> </w:t>
      </w:r>
      <w:r>
        <w:rPr>
          <w:color w:val="000000" w:themeColor="text1"/>
          <w:szCs w:val="32"/>
        </w:rPr>
        <w:t xml:space="preserve">B. </w:t>
      </w:r>
    </w:p>
    <w:p w14:paraId="00E3C9BB" w14:textId="77777777" w:rsidR="0041424B" w:rsidRPr="0041424B" w:rsidRDefault="008945F2" w:rsidP="0041424B">
      <w:pPr>
        <w:pStyle w:val="Listenabsatz"/>
        <w:numPr>
          <w:ilvl w:val="0"/>
          <w:numId w:val="29"/>
        </w:numPr>
        <w:spacing w:before="0"/>
        <w:ind w:left="851" w:hanging="425"/>
        <w:rPr>
          <w:color w:val="000000" w:themeColor="text1"/>
          <w:szCs w:val="32"/>
        </w:rPr>
      </w:pPr>
      <w:r w:rsidRPr="0041424B">
        <w:rPr>
          <w:color w:val="000000" w:themeColor="text1"/>
          <w:szCs w:val="32"/>
        </w:rPr>
        <w:t xml:space="preserve">Umsatz, </w:t>
      </w:r>
    </w:p>
    <w:p w14:paraId="5B957D0E" w14:textId="77777777" w:rsidR="0041424B" w:rsidRPr="0041424B" w:rsidRDefault="008945F2" w:rsidP="0041424B">
      <w:pPr>
        <w:pStyle w:val="Listenabsatz"/>
        <w:numPr>
          <w:ilvl w:val="0"/>
          <w:numId w:val="29"/>
        </w:numPr>
        <w:spacing w:before="0"/>
        <w:ind w:left="851" w:hanging="425"/>
        <w:rPr>
          <w:color w:val="000000" w:themeColor="text1"/>
          <w:szCs w:val="32"/>
        </w:rPr>
      </w:pPr>
      <w:r w:rsidRPr="0041424B">
        <w:rPr>
          <w:color w:val="000000" w:themeColor="text1"/>
          <w:szCs w:val="32"/>
        </w:rPr>
        <w:t xml:space="preserve">Jahresüberschuss, </w:t>
      </w:r>
    </w:p>
    <w:p w14:paraId="7424F1D0" w14:textId="3DBECB99" w:rsidR="008945F2" w:rsidRPr="0041424B" w:rsidRDefault="008945F2" w:rsidP="0041424B">
      <w:pPr>
        <w:pStyle w:val="Listenabsatz"/>
        <w:numPr>
          <w:ilvl w:val="0"/>
          <w:numId w:val="29"/>
        </w:numPr>
        <w:spacing w:before="0"/>
        <w:ind w:left="851" w:hanging="425"/>
        <w:rPr>
          <w:color w:val="000000" w:themeColor="text1"/>
          <w:szCs w:val="32"/>
        </w:rPr>
      </w:pPr>
      <w:r w:rsidRPr="0041424B">
        <w:rPr>
          <w:color w:val="000000" w:themeColor="text1"/>
          <w:szCs w:val="32"/>
        </w:rPr>
        <w:t xml:space="preserve">Ergebnis vor Steuern etc.)  sind Prognosen zumindest anzugeben in Form </w:t>
      </w:r>
    </w:p>
    <w:p w14:paraId="485DBE3A" w14:textId="596FD841" w:rsidR="008945F2" w:rsidRDefault="008945F2" w:rsidP="0041424B">
      <w:pPr>
        <w:pStyle w:val="Listenabsatz"/>
        <w:numPr>
          <w:ilvl w:val="0"/>
          <w:numId w:val="23"/>
        </w:numPr>
        <w:spacing w:before="0"/>
        <w:ind w:left="851" w:hanging="425"/>
        <w:rPr>
          <w:color w:val="000000" w:themeColor="text1"/>
          <w:szCs w:val="32"/>
        </w:rPr>
      </w:pPr>
      <w:r w:rsidRPr="008945F2">
        <w:rPr>
          <w:color w:val="000000" w:themeColor="text1"/>
          <w:szCs w:val="32"/>
        </w:rPr>
        <w:t xml:space="preserve">einer </w:t>
      </w:r>
      <w:r w:rsidRPr="008945F2">
        <w:rPr>
          <w:b/>
          <w:color w:val="000000" w:themeColor="text1"/>
          <w:szCs w:val="32"/>
        </w:rPr>
        <w:t xml:space="preserve">qualitativ-komparativen Prognose </w:t>
      </w:r>
      <w:r w:rsidRPr="008945F2">
        <w:rPr>
          <w:color w:val="000000" w:themeColor="text1"/>
          <w:szCs w:val="32"/>
        </w:rPr>
        <w:t>(z.</w:t>
      </w:r>
      <w:r w:rsidR="003F0799">
        <w:rPr>
          <w:color w:val="000000" w:themeColor="text1"/>
          <w:szCs w:val="32"/>
        </w:rPr>
        <w:t xml:space="preserve"> </w:t>
      </w:r>
      <w:r w:rsidRPr="008945F2">
        <w:rPr>
          <w:color w:val="000000" w:themeColor="text1"/>
          <w:szCs w:val="32"/>
        </w:rPr>
        <w:t xml:space="preserve">B. </w:t>
      </w:r>
      <w:r w:rsidR="00CC1B78">
        <w:rPr>
          <w:color w:val="000000" w:themeColor="text1"/>
          <w:szCs w:val="32"/>
        </w:rPr>
        <w:t>„</w:t>
      </w:r>
      <w:r w:rsidRPr="008E37B1">
        <w:rPr>
          <w:i/>
          <w:iCs/>
          <w:color w:val="000000" w:themeColor="text1"/>
          <w:szCs w:val="32"/>
        </w:rPr>
        <w:t>leicht</w:t>
      </w:r>
      <w:r w:rsidR="003F0799" w:rsidRPr="008E37B1">
        <w:rPr>
          <w:i/>
          <w:iCs/>
          <w:color w:val="000000" w:themeColor="text1"/>
          <w:szCs w:val="32"/>
        </w:rPr>
        <w:t xml:space="preserve"> </w:t>
      </w:r>
      <w:r w:rsidRPr="008E37B1">
        <w:rPr>
          <w:i/>
          <w:iCs/>
          <w:color w:val="000000" w:themeColor="text1"/>
          <w:szCs w:val="32"/>
        </w:rPr>
        <w:t>fallend</w:t>
      </w:r>
      <w:r w:rsidR="00CC1B78">
        <w:rPr>
          <w:color w:val="000000" w:themeColor="text1"/>
          <w:szCs w:val="32"/>
        </w:rPr>
        <w:t>“</w:t>
      </w:r>
      <w:r w:rsidRPr="008945F2">
        <w:rPr>
          <w:color w:val="000000" w:themeColor="text1"/>
          <w:szCs w:val="32"/>
        </w:rPr>
        <w:t xml:space="preserve">, </w:t>
      </w:r>
      <w:r w:rsidR="00CC1B78" w:rsidRPr="008E37B1">
        <w:rPr>
          <w:i/>
          <w:iCs/>
          <w:color w:val="000000" w:themeColor="text1"/>
          <w:szCs w:val="32"/>
        </w:rPr>
        <w:t>„</w:t>
      </w:r>
      <w:r w:rsidRPr="008E37B1">
        <w:rPr>
          <w:i/>
          <w:iCs/>
          <w:color w:val="000000" w:themeColor="text1"/>
          <w:szCs w:val="32"/>
        </w:rPr>
        <w:t>leicht steigend</w:t>
      </w:r>
      <w:r w:rsidR="00CC1B78" w:rsidRPr="008E37B1">
        <w:rPr>
          <w:i/>
          <w:iCs/>
          <w:color w:val="000000" w:themeColor="text1"/>
          <w:szCs w:val="32"/>
        </w:rPr>
        <w:t>“</w:t>
      </w:r>
      <w:r w:rsidRPr="008945F2">
        <w:rPr>
          <w:color w:val="000000" w:themeColor="text1"/>
          <w:szCs w:val="32"/>
        </w:rPr>
        <w:t>)</w:t>
      </w:r>
      <w:r w:rsidR="003F0799">
        <w:rPr>
          <w:color w:val="000000" w:themeColor="text1"/>
          <w:szCs w:val="32"/>
        </w:rPr>
        <w:t xml:space="preserve"> </w:t>
      </w:r>
      <w:r>
        <w:rPr>
          <w:color w:val="000000" w:themeColor="text1"/>
          <w:szCs w:val="32"/>
        </w:rPr>
        <w:t>oder</w:t>
      </w:r>
    </w:p>
    <w:p w14:paraId="4F578392" w14:textId="77777777" w:rsidR="008945F2" w:rsidRDefault="008945F2" w:rsidP="0041424B">
      <w:pPr>
        <w:pStyle w:val="Listenabsatz"/>
        <w:numPr>
          <w:ilvl w:val="0"/>
          <w:numId w:val="23"/>
        </w:numPr>
        <w:spacing w:before="0"/>
        <w:ind w:left="851" w:hanging="425"/>
        <w:rPr>
          <w:color w:val="000000" w:themeColor="text1"/>
          <w:szCs w:val="32"/>
        </w:rPr>
      </w:pPr>
      <w:r>
        <w:rPr>
          <w:color w:val="000000" w:themeColor="text1"/>
          <w:szCs w:val="32"/>
        </w:rPr>
        <w:t>einer Punkt- oder Intervallprognose.</w:t>
      </w:r>
    </w:p>
    <w:p w14:paraId="6B5F6356" w14:textId="77777777" w:rsidR="008945F2" w:rsidRDefault="008945F2" w:rsidP="008945F2">
      <w:pPr>
        <w:pStyle w:val="Listenabsatz"/>
        <w:spacing w:before="0"/>
        <w:ind w:left="717"/>
        <w:rPr>
          <w:color w:val="000000" w:themeColor="text1"/>
          <w:szCs w:val="32"/>
        </w:rPr>
      </w:pPr>
    </w:p>
    <w:p w14:paraId="4572B847" w14:textId="2368E9F9" w:rsidR="00EC1DE3" w:rsidRDefault="008945F2" w:rsidP="008945F2">
      <w:pPr>
        <w:pStyle w:val="Listenabsatz"/>
        <w:spacing w:before="0"/>
        <w:ind w:left="360"/>
        <w:rPr>
          <w:color w:val="000000" w:themeColor="text1"/>
          <w:szCs w:val="32"/>
        </w:rPr>
      </w:pPr>
      <w:r w:rsidRPr="008945F2">
        <w:rPr>
          <w:b/>
          <w:color w:val="FF0000"/>
          <w:szCs w:val="32"/>
        </w:rPr>
        <w:t>Nicht zulässig</w:t>
      </w:r>
      <w:r>
        <w:rPr>
          <w:color w:val="000000" w:themeColor="text1"/>
          <w:szCs w:val="32"/>
        </w:rPr>
        <w:t xml:space="preserve">: ausschließlich </w:t>
      </w:r>
    </w:p>
    <w:p w14:paraId="246DCD47" w14:textId="7EA90AB8" w:rsidR="008945F2" w:rsidRPr="00EC1DE3" w:rsidRDefault="00EC1DE3" w:rsidP="00EC1DE3">
      <w:pPr>
        <w:spacing w:before="0"/>
        <w:jc w:val="left"/>
        <w:rPr>
          <w:color w:val="000000" w:themeColor="text1"/>
          <w:szCs w:val="32"/>
        </w:rPr>
      </w:pPr>
      <w:r>
        <w:rPr>
          <w:color w:val="000000" w:themeColor="text1"/>
          <w:szCs w:val="32"/>
        </w:rPr>
        <w:br w:type="page"/>
      </w:r>
    </w:p>
    <w:p w14:paraId="5D145422" w14:textId="142B2EE3" w:rsidR="008945F2" w:rsidRDefault="008945F2" w:rsidP="00CC1B78">
      <w:pPr>
        <w:pStyle w:val="Listenabsatz"/>
        <w:numPr>
          <w:ilvl w:val="0"/>
          <w:numId w:val="23"/>
        </w:numPr>
        <w:spacing w:before="0"/>
        <w:ind w:left="850" w:hanging="425"/>
        <w:rPr>
          <w:color w:val="000000" w:themeColor="text1"/>
          <w:szCs w:val="32"/>
        </w:rPr>
      </w:pPr>
      <w:r w:rsidRPr="008945F2">
        <w:rPr>
          <w:b/>
          <w:color w:val="000000" w:themeColor="text1"/>
          <w:szCs w:val="32"/>
        </w:rPr>
        <w:t>komparative</w:t>
      </w:r>
      <w:r>
        <w:rPr>
          <w:color w:val="000000" w:themeColor="text1"/>
          <w:szCs w:val="32"/>
        </w:rPr>
        <w:t xml:space="preserve"> (z.</w:t>
      </w:r>
      <w:r w:rsidR="003F0799">
        <w:rPr>
          <w:color w:val="000000" w:themeColor="text1"/>
          <w:szCs w:val="32"/>
        </w:rPr>
        <w:t xml:space="preserve"> </w:t>
      </w:r>
      <w:r>
        <w:rPr>
          <w:color w:val="000000" w:themeColor="text1"/>
          <w:szCs w:val="32"/>
        </w:rPr>
        <w:t xml:space="preserve">B. </w:t>
      </w:r>
      <w:r w:rsidR="00B15650">
        <w:rPr>
          <w:color w:val="000000" w:themeColor="text1"/>
          <w:szCs w:val="32"/>
        </w:rPr>
        <w:t>„</w:t>
      </w:r>
      <w:r>
        <w:rPr>
          <w:color w:val="000000" w:themeColor="text1"/>
          <w:szCs w:val="32"/>
        </w:rPr>
        <w:t>fallend</w:t>
      </w:r>
      <w:r w:rsidR="00B15650">
        <w:rPr>
          <w:color w:val="000000" w:themeColor="text1"/>
          <w:szCs w:val="32"/>
        </w:rPr>
        <w:t>“</w:t>
      </w:r>
      <w:r>
        <w:rPr>
          <w:color w:val="000000" w:themeColor="text1"/>
          <w:szCs w:val="32"/>
        </w:rPr>
        <w:t xml:space="preserve">, </w:t>
      </w:r>
      <w:r w:rsidR="00B15650">
        <w:rPr>
          <w:color w:val="000000" w:themeColor="text1"/>
          <w:szCs w:val="32"/>
        </w:rPr>
        <w:t>„</w:t>
      </w:r>
      <w:r>
        <w:rPr>
          <w:color w:val="000000" w:themeColor="text1"/>
          <w:szCs w:val="32"/>
        </w:rPr>
        <w:t>steigend</w:t>
      </w:r>
      <w:r w:rsidR="00B15650">
        <w:rPr>
          <w:color w:val="000000" w:themeColor="text1"/>
          <w:szCs w:val="32"/>
        </w:rPr>
        <w:t>“</w:t>
      </w:r>
      <w:r>
        <w:rPr>
          <w:color w:val="000000" w:themeColor="text1"/>
          <w:szCs w:val="32"/>
        </w:rPr>
        <w:t xml:space="preserve">) oder </w:t>
      </w:r>
    </w:p>
    <w:p w14:paraId="6FEC7C1B" w14:textId="7CA7BB63" w:rsidR="008945F2" w:rsidRDefault="008945F2" w:rsidP="00CC1B78">
      <w:pPr>
        <w:pStyle w:val="Listenabsatz"/>
        <w:numPr>
          <w:ilvl w:val="0"/>
          <w:numId w:val="23"/>
        </w:numPr>
        <w:spacing w:before="0"/>
        <w:ind w:left="850" w:hanging="425"/>
        <w:rPr>
          <w:color w:val="000000" w:themeColor="text1"/>
          <w:szCs w:val="32"/>
        </w:rPr>
      </w:pPr>
      <w:r w:rsidRPr="008945F2">
        <w:rPr>
          <w:b/>
          <w:color w:val="000000" w:themeColor="text1"/>
          <w:szCs w:val="32"/>
        </w:rPr>
        <w:t>qualitative</w:t>
      </w:r>
      <w:r>
        <w:rPr>
          <w:color w:val="000000" w:themeColor="text1"/>
          <w:szCs w:val="32"/>
        </w:rPr>
        <w:t xml:space="preserve"> (z.</w:t>
      </w:r>
      <w:r w:rsidR="003F0799">
        <w:rPr>
          <w:color w:val="000000" w:themeColor="text1"/>
          <w:szCs w:val="32"/>
        </w:rPr>
        <w:t xml:space="preserve"> </w:t>
      </w:r>
      <w:r>
        <w:rPr>
          <w:color w:val="000000" w:themeColor="text1"/>
          <w:szCs w:val="32"/>
        </w:rPr>
        <w:t xml:space="preserve">B. </w:t>
      </w:r>
      <w:r w:rsidR="00B15650">
        <w:rPr>
          <w:color w:val="000000" w:themeColor="text1"/>
          <w:szCs w:val="32"/>
        </w:rPr>
        <w:t>„</w:t>
      </w:r>
      <w:r>
        <w:rPr>
          <w:color w:val="000000" w:themeColor="text1"/>
          <w:szCs w:val="32"/>
        </w:rPr>
        <w:t>zufriedenstellend</w:t>
      </w:r>
      <w:r w:rsidR="00B15650">
        <w:rPr>
          <w:color w:val="000000" w:themeColor="text1"/>
          <w:szCs w:val="32"/>
        </w:rPr>
        <w:t>“</w:t>
      </w:r>
      <w:r>
        <w:rPr>
          <w:color w:val="000000" w:themeColor="text1"/>
          <w:szCs w:val="32"/>
        </w:rPr>
        <w:t xml:space="preserve">, </w:t>
      </w:r>
      <w:r w:rsidR="00B15650">
        <w:rPr>
          <w:color w:val="000000" w:themeColor="text1"/>
          <w:szCs w:val="32"/>
        </w:rPr>
        <w:t>„</w:t>
      </w:r>
      <w:r>
        <w:rPr>
          <w:color w:val="000000" w:themeColor="text1"/>
          <w:szCs w:val="32"/>
        </w:rPr>
        <w:t>gut</w:t>
      </w:r>
      <w:r w:rsidR="00B15650">
        <w:rPr>
          <w:color w:val="000000" w:themeColor="text1"/>
          <w:szCs w:val="32"/>
        </w:rPr>
        <w:t>“</w:t>
      </w:r>
      <w:r>
        <w:rPr>
          <w:color w:val="000000" w:themeColor="text1"/>
          <w:szCs w:val="32"/>
        </w:rPr>
        <w:t xml:space="preserve">) </w:t>
      </w:r>
    </w:p>
    <w:p w14:paraId="750933C8" w14:textId="7EA57C41" w:rsidR="001B6915" w:rsidRPr="00EC1DE3" w:rsidRDefault="008945F2" w:rsidP="00EC1DE3">
      <w:pPr>
        <w:pStyle w:val="Listenabsatz"/>
        <w:spacing w:before="0"/>
        <w:ind w:left="360"/>
        <w:rPr>
          <w:color w:val="000000" w:themeColor="text1"/>
          <w:szCs w:val="32"/>
        </w:rPr>
      </w:pPr>
      <w:r>
        <w:rPr>
          <w:color w:val="000000" w:themeColor="text1"/>
          <w:szCs w:val="32"/>
        </w:rPr>
        <w:t>Angaben.</w:t>
      </w:r>
    </w:p>
    <w:p w14:paraId="6B0F2802" w14:textId="77777777" w:rsidR="00AD65F7" w:rsidRDefault="00AD65F7" w:rsidP="008945F2">
      <w:pPr>
        <w:pStyle w:val="Listenabsatz"/>
        <w:spacing w:before="0"/>
        <w:ind w:left="360"/>
        <w:rPr>
          <w:color w:val="000000" w:themeColor="text1"/>
          <w:szCs w:val="32"/>
        </w:rPr>
      </w:pPr>
    </w:p>
    <w:p w14:paraId="7D147271" w14:textId="4827E782" w:rsidR="003D37C0" w:rsidRDefault="0041424B" w:rsidP="008945F2">
      <w:pPr>
        <w:pStyle w:val="Listenabsatz"/>
        <w:spacing w:before="0"/>
        <w:ind w:left="360"/>
        <w:rPr>
          <w:color w:val="000000" w:themeColor="text1"/>
          <w:szCs w:val="32"/>
        </w:rPr>
      </w:pPr>
      <w:r>
        <w:rPr>
          <w:b/>
          <w:color w:val="000000" w:themeColor="text1"/>
          <w:szCs w:val="32"/>
        </w:rPr>
        <w:t xml:space="preserve">Ergänzender </w:t>
      </w:r>
      <w:r w:rsidR="001B6915" w:rsidRPr="003D37C0">
        <w:rPr>
          <w:b/>
          <w:color w:val="000000" w:themeColor="text1"/>
          <w:szCs w:val="32"/>
        </w:rPr>
        <w:t>Hinweis</w:t>
      </w:r>
      <w:r w:rsidR="001B6915">
        <w:rPr>
          <w:color w:val="000000" w:themeColor="text1"/>
          <w:szCs w:val="32"/>
        </w:rPr>
        <w:t xml:space="preserve">: Die </w:t>
      </w:r>
    </w:p>
    <w:p w14:paraId="147763BF" w14:textId="77777777" w:rsidR="003D37C0" w:rsidRDefault="001B6915" w:rsidP="00CC1B78">
      <w:pPr>
        <w:pStyle w:val="Listenabsatz"/>
        <w:numPr>
          <w:ilvl w:val="0"/>
          <w:numId w:val="24"/>
        </w:numPr>
        <w:spacing w:before="0"/>
        <w:ind w:left="850" w:hanging="425"/>
        <w:rPr>
          <w:color w:val="000000" w:themeColor="text1"/>
          <w:szCs w:val="32"/>
        </w:rPr>
      </w:pPr>
      <w:r>
        <w:rPr>
          <w:color w:val="000000" w:themeColor="text1"/>
          <w:szCs w:val="32"/>
        </w:rPr>
        <w:t>„</w:t>
      </w:r>
      <w:r w:rsidRPr="003D37C0">
        <w:rPr>
          <w:b/>
          <w:color w:val="000000" w:themeColor="text1"/>
          <w:szCs w:val="32"/>
        </w:rPr>
        <w:t>reduzierten“ Mindestanforderungen auf Lageberichte mittelgroßer Unternehmen</w:t>
      </w:r>
      <w:r>
        <w:rPr>
          <w:rStyle w:val="Funotenzeichen"/>
          <w:color w:val="000000" w:themeColor="text1"/>
        </w:rPr>
        <w:footnoteReference w:id="1"/>
      </w:r>
      <w:r>
        <w:rPr>
          <w:color w:val="000000" w:themeColor="text1"/>
          <w:szCs w:val="32"/>
        </w:rPr>
        <w:t xml:space="preserve"> (keine Angabe von Zahlen oder lediglich komparative Aussagen bei besonderen Umständen, die zu höherer Unsicherheit führen), </w:t>
      </w:r>
    </w:p>
    <w:p w14:paraId="433A5241" w14:textId="77777777" w:rsidR="003D37C0" w:rsidRDefault="001B6915" w:rsidP="00CC1B78">
      <w:pPr>
        <w:pStyle w:val="Listenabsatz"/>
        <w:numPr>
          <w:ilvl w:val="0"/>
          <w:numId w:val="24"/>
        </w:numPr>
        <w:spacing w:before="0"/>
        <w:ind w:left="850" w:hanging="425"/>
        <w:rPr>
          <w:color w:val="000000" w:themeColor="text1"/>
          <w:szCs w:val="32"/>
        </w:rPr>
      </w:pPr>
      <w:r>
        <w:rPr>
          <w:color w:val="000000" w:themeColor="text1"/>
          <w:szCs w:val="32"/>
        </w:rPr>
        <w:t xml:space="preserve">sind </w:t>
      </w:r>
      <w:r w:rsidRPr="003D37C0">
        <w:rPr>
          <w:b/>
          <w:color w:val="FF0000"/>
          <w:szCs w:val="32"/>
        </w:rPr>
        <w:t>hier nicht anwendbar</w:t>
      </w:r>
      <w:r>
        <w:rPr>
          <w:color w:val="000000" w:themeColor="text1"/>
          <w:szCs w:val="32"/>
        </w:rPr>
        <w:t xml:space="preserve">, </w:t>
      </w:r>
    </w:p>
    <w:p w14:paraId="2F726679" w14:textId="77777777" w:rsidR="001B6915" w:rsidRPr="008945F2" w:rsidRDefault="001B6915" w:rsidP="00CC1B78">
      <w:pPr>
        <w:pStyle w:val="Listenabsatz"/>
        <w:numPr>
          <w:ilvl w:val="0"/>
          <w:numId w:val="24"/>
        </w:numPr>
        <w:spacing w:before="0"/>
        <w:ind w:left="850" w:hanging="425"/>
        <w:rPr>
          <w:color w:val="000000" w:themeColor="text1"/>
          <w:szCs w:val="32"/>
        </w:rPr>
      </w:pPr>
      <w:r>
        <w:rPr>
          <w:color w:val="000000" w:themeColor="text1"/>
          <w:szCs w:val="32"/>
        </w:rPr>
        <w:t xml:space="preserve">da es sich um eine </w:t>
      </w:r>
      <w:r w:rsidRPr="003D37C0">
        <w:rPr>
          <w:b/>
          <w:color w:val="000000" w:themeColor="text1"/>
          <w:szCs w:val="32"/>
        </w:rPr>
        <w:t>große Kapitalgesellschaft</w:t>
      </w:r>
      <w:r>
        <w:rPr>
          <w:color w:val="000000" w:themeColor="text1"/>
          <w:szCs w:val="32"/>
        </w:rPr>
        <w:t xml:space="preserve"> handelt.</w:t>
      </w:r>
    </w:p>
    <w:p w14:paraId="52D20826" w14:textId="77777777" w:rsidR="00D1043E" w:rsidRDefault="00D1043E" w:rsidP="008945F2">
      <w:pPr>
        <w:pStyle w:val="Listenabsatz"/>
        <w:spacing w:before="0"/>
        <w:ind w:left="360"/>
        <w:jc w:val="left"/>
        <w:rPr>
          <w:b/>
          <w:color w:val="00B0F0"/>
          <w:sz w:val="24"/>
          <w:szCs w:val="32"/>
        </w:rPr>
      </w:pPr>
    </w:p>
    <w:p w14:paraId="5E8F6BA0" w14:textId="77777777" w:rsidR="00B11AFF" w:rsidRDefault="00B11AFF" w:rsidP="00B11AFF">
      <w:pPr>
        <w:pStyle w:val="Listenabsatz"/>
        <w:numPr>
          <w:ilvl w:val="0"/>
          <w:numId w:val="22"/>
        </w:numPr>
        <w:spacing w:before="0"/>
        <w:rPr>
          <w:b/>
          <w:color w:val="00B0F0"/>
          <w:sz w:val="24"/>
          <w:szCs w:val="32"/>
        </w:rPr>
      </w:pPr>
      <w:r>
        <w:rPr>
          <w:b/>
          <w:color w:val="00B0F0"/>
          <w:sz w:val="24"/>
          <w:szCs w:val="32"/>
        </w:rPr>
        <w:t>Verbesserungsvorschlag</w:t>
      </w:r>
    </w:p>
    <w:p w14:paraId="3F20C074" w14:textId="77777777" w:rsidR="00B11AFF" w:rsidRDefault="00B11AFF" w:rsidP="00B11AFF">
      <w:pPr>
        <w:spacing w:before="0"/>
        <w:ind w:left="357"/>
        <w:rPr>
          <w:color w:val="000000" w:themeColor="text1"/>
          <w:szCs w:val="32"/>
        </w:rPr>
      </w:pPr>
    </w:p>
    <w:p w14:paraId="6683E81F" w14:textId="58622E35" w:rsidR="00B11AFF" w:rsidRDefault="00B11AFF" w:rsidP="00B11AFF">
      <w:pPr>
        <w:spacing w:before="0"/>
        <w:ind w:left="357"/>
        <w:rPr>
          <w:color w:val="000000" w:themeColor="text1"/>
          <w:szCs w:val="32"/>
        </w:rPr>
      </w:pPr>
      <w:r>
        <w:rPr>
          <w:color w:val="000000" w:themeColor="text1"/>
          <w:szCs w:val="32"/>
        </w:rPr>
        <w:t xml:space="preserve">Aus dem narrativen Ausblick könnte eine prüfbare Prognose werden </w:t>
      </w:r>
      <w:r w:rsidR="00CC1B78">
        <w:rPr>
          <w:color w:val="000000" w:themeColor="text1"/>
          <w:szCs w:val="32"/>
        </w:rPr>
        <w:t xml:space="preserve">z. B. </w:t>
      </w:r>
      <w:r>
        <w:rPr>
          <w:color w:val="000000" w:themeColor="text1"/>
          <w:szCs w:val="32"/>
        </w:rPr>
        <w:t>durch folgende exemp</w:t>
      </w:r>
      <w:r w:rsidR="00CC1B78">
        <w:rPr>
          <w:color w:val="000000" w:themeColor="text1"/>
          <w:szCs w:val="32"/>
        </w:rPr>
        <w:t>l</w:t>
      </w:r>
      <w:r>
        <w:rPr>
          <w:color w:val="000000" w:themeColor="text1"/>
          <w:szCs w:val="32"/>
        </w:rPr>
        <w:t>arische</w:t>
      </w:r>
      <w:r w:rsidR="00CC1B78">
        <w:rPr>
          <w:color w:val="000000" w:themeColor="text1"/>
          <w:szCs w:val="32"/>
        </w:rPr>
        <w:t xml:space="preserve"> Anpassung der</w:t>
      </w:r>
      <w:r>
        <w:rPr>
          <w:color w:val="000000" w:themeColor="text1"/>
          <w:szCs w:val="32"/>
        </w:rPr>
        <w:t xml:space="preserve"> Formulierung: </w:t>
      </w:r>
    </w:p>
    <w:p w14:paraId="6D6CE020" w14:textId="77777777" w:rsidR="00B11AFF" w:rsidRDefault="00B11AFF" w:rsidP="00B11AFF">
      <w:pPr>
        <w:spacing w:before="0"/>
        <w:ind w:left="357"/>
        <w:rPr>
          <w:color w:val="000000" w:themeColor="text1"/>
          <w:szCs w:val="32"/>
        </w:rPr>
      </w:pPr>
    </w:p>
    <w:p w14:paraId="04DF16ED" w14:textId="277CC99F" w:rsidR="00B11AFF" w:rsidRPr="003E0138" w:rsidRDefault="00B11AFF" w:rsidP="003E0138">
      <w:pPr>
        <w:spacing w:before="0"/>
        <w:ind w:left="964"/>
        <w:rPr>
          <w:i/>
          <w:color w:val="000000" w:themeColor="text1"/>
          <w:sz w:val="20"/>
          <w:szCs w:val="32"/>
        </w:rPr>
      </w:pPr>
      <w:r w:rsidRPr="00B11AFF">
        <w:rPr>
          <w:i/>
          <w:color w:val="000000" w:themeColor="text1"/>
          <w:szCs w:val="32"/>
        </w:rPr>
        <w:t>„</w:t>
      </w:r>
      <w:r w:rsidRPr="003E0138">
        <w:rPr>
          <w:i/>
          <w:color w:val="000000" w:themeColor="text1"/>
          <w:sz w:val="20"/>
          <w:szCs w:val="32"/>
        </w:rPr>
        <w:t>Für das Geschäftsjahr 2025 erwarten wir auf Basis des bestehenden Auftragsb</w:t>
      </w:r>
      <w:r w:rsidR="008821A4" w:rsidRPr="003E0138">
        <w:rPr>
          <w:i/>
          <w:color w:val="000000" w:themeColor="text1"/>
          <w:sz w:val="20"/>
          <w:szCs w:val="32"/>
        </w:rPr>
        <w:t>e</w:t>
      </w:r>
      <w:r w:rsidRPr="003E0138">
        <w:rPr>
          <w:i/>
          <w:color w:val="000000" w:themeColor="text1"/>
          <w:sz w:val="20"/>
          <w:szCs w:val="32"/>
        </w:rPr>
        <w:t>stands einen Jahresüberschuss von</w:t>
      </w:r>
      <w:r w:rsidR="00961C13">
        <w:rPr>
          <w:i/>
          <w:color w:val="000000" w:themeColor="text1"/>
          <w:sz w:val="20"/>
          <w:szCs w:val="32"/>
        </w:rPr>
        <w:t xml:space="preserve"> </w:t>
      </w:r>
      <w:r w:rsidRPr="003E0138">
        <w:rPr>
          <w:i/>
          <w:color w:val="000000" w:themeColor="text1"/>
          <w:sz w:val="20"/>
          <w:szCs w:val="32"/>
        </w:rPr>
        <w:t>….. bis …... Dies gilt unter der Annahme</w:t>
      </w:r>
      <w:r w:rsidR="00961C13">
        <w:rPr>
          <w:i/>
          <w:color w:val="000000" w:themeColor="text1"/>
          <w:sz w:val="20"/>
          <w:szCs w:val="32"/>
        </w:rPr>
        <w:t xml:space="preserve"> </w:t>
      </w:r>
      <w:r w:rsidRPr="003E0138">
        <w:rPr>
          <w:i/>
          <w:color w:val="000000" w:themeColor="text1"/>
          <w:sz w:val="20"/>
          <w:szCs w:val="32"/>
        </w:rPr>
        <w:t>…..“</w:t>
      </w:r>
    </w:p>
    <w:p w14:paraId="7D7F39C4" w14:textId="77777777" w:rsidR="00B11AFF" w:rsidRPr="001B6915" w:rsidRDefault="00B11AFF" w:rsidP="001B6915">
      <w:pPr>
        <w:spacing w:before="0"/>
        <w:jc w:val="left"/>
        <w:rPr>
          <w:b/>
          <w:color w:val="00B0F0"/>
          <w:sz w:val="24"/>
          <w:szCs w:val="32"/>
        </w:rPr>
      </w:pPr>
    </w:p>
    <w:p w14:paraId="14D812D6" w14:textId="1ABF8C79" w:rsidR="00D1043E" w:rsidRDefault="00132EE9" w:rsidP="00D1043E">
      <w:pPr>
        <w:pStyle w:val="Listenabsatz"/>
        <w:numPr>
          <w:ilvl w:val="0"/>
          <w:numId w:val="22"/>
        </w:numPr>
        <w:spacing w:before="0"/>
        <w:rPr>
          <w:b/>
          <w:color w:val="00B0F0"/>
          <w:sz w:val="24"/>
          <w:szCs w:val="32"/>
        </w:rPr>
      </w:pPr>
      <w:r>
        <w:rPr>
          <w:b/>
          <w:color w:val="00B0F0"/>
          <w:sz w:val="24"/>
          <w:szCs w:val="32"/>
        </w:rPr>
        <w:t>„</w:t>
      </w:r>
      <w:r w:rsidR="00D1043E">
        <w:rPr>
          <w:b/>
          <w:color w:val="00B0F0"/>
          <w:sz w:val="24"/>
          <w:szCs w:val="32"/>
        </w:rPr>
        <w:t>Takeaway</w:t>
      </w:r>
      <w:r>
        <w:rPr>
          <w:b/>
          <w:color w:val="00B0F0"/>
          <w:sz w:val="24"/>
          <w:szCs w:val="32"/>
        </w:rPr>
        <w:t>“</w:t>
      </w:r>
      <w:r w:rsidR="00D1043E">
        <w:rPr>
          <w:b/>
          <w:color w:val="00B0F0"/>
          <w:sz w:val="24"/>
          <w:szCs w:val="32"/>
        </w:rPr>
        <w:t xml:space="preserve"> für die </w:t>
      </w:r>
      <w:r w:rsidR="0041424B">
        <w:rPr>
          <w:b/>
          <w:color w:val="00B0F0"/>
          <w:sz w:val="24"/>
          <w:szCs w:val="32"/>
        </w:rPr>
        <w:t>WP-</w:t>
      </w:r>
      <w:r w:rsidR="00D1043E">
        <w:rPr>
          <w:b/>
          <w:color w:val="00B0F0"/>
          <w:sz w:val="24"/>
          <w:szCs w:val="32"/>
        </w:rPr>
        <w:t xml:space="preserve">Praxis </w:t>
      </w:r>
    </w:p>
    <w:p w14:paraId="40574E52" w14:textId="77777777" w:rsidR="00D1043E" w:rsidRPr="0023695D" w:rsidRDefault="0023695D" w:rsidP="00D1043E">
      <w:pPr>
        <w:spacing w:before="0"/>
        <w:ind w:left="357"/>
        <w:rPr>
          <w:b/>
          <w:color w:val="000000" w:themeColor="text1"/>
          <w:szCs w:val="32"/>
        </w:rPr>
      </w:pPr>
      <w:r w:rsidRPr="0023695D">
        <w:rPr>
          <w:b/>
          <w:color w:val="000000" w:themeColor="text1"/>
          <w:szCs w:val="32"/>
        </w:rPr>
        <w:t>Ein gut klinkender Ausblick ersetzt keine Prognose!</w:t>
      </w:r>
    </w:p>
    <w:p w14:paraId="70646A91" w14:textId="77777777" w:rsidR="0023695D" w:rsidRDefault="0023695D" w:rsidP="00D1043E">
      <w:pPr>
        <w:spacing w:before="0"/>
        <w:ind w:left="357"/>
        <w:rPr>
          <w:color w:val="000000" w:themeColor="text1"/>
          <w:szCs w:val="32"/>
        </w:rPr>
      </w:pPr>
    </w:p>
    <w:p w14:paraId="57592127" w14:textId="77777777" w:rsidR="0023695D" w:rsidRDefault="0023695D" w:rsidP="00D1043E">
      <w:pPr>
        <w:spacing w:before="0"/>
        <w:ind w:left="357"/>
        <w:rPr>
          <w:color w:val="000000" w:themeColor="text1"/>
          <w:szCs w:val="32"/>
        </w:rPr>
      </w:pPr>
      <w:r>
        <w:rPr>
          <w:color w:val="000000" w:themeColor="text1"/>
          <w:szCs w:val="32"/>
        </w:rPr>
        <w:t xml:space="preserve">Sobald im Prognosebericht konkrete Aussagen zu Ergebnis-/Leistungsgrößen fehlen, könnte ein </w:t>
      </w:r>
      <w:r w:rsidRPr="0023695D">
        <w:rPr>
          <w:b/>
          <w:color w:val="000000" w:themeColor="text1"/>
          <w:szCs w:val="32"/>
        </w:rPr>
        <w:t>Mangel im Lagebericht</w:t>
      </w:r>
      <w:r>
        <w:rPr>
          <w:color w:val="000000" w:themeColor="text1"/>
          <w:szCs w:val="32"/>
        </w:rPr>
        <w:t xml:space="preserve"> vorliegen.</w:t>
      </w:r>
    </w:p>
    <w:p w14:paraId="1159C557" w14:textId="77777777" w:rsidR="0023695D" w:rsidRDefault="0023695D" w:rsidP="00D1043E">
      <w:pPr>
        <w:spacing w:before="0"/>
        <w:ind w:left="357"/>
        <w:rPr>
          <w:color w:val="000000" w:themeColor="text1"/>
          <w:szCs w:val="32"/>
        </w:rPr>
      </w:pPr>
    </w:p>
    <w:p w14:paraId="3BF44ADC" w14:textId="77777777" w:rsidR="0023695D" w:rsidRDefault="0023695D" w:rsidP="00D1043E">
      <w:pPr>
        <w:spacing w:before="0"/>
        <w:ind w:left="357"/>
        <w:rPr>
          <w:color w:val="000000" w:themeColor="text1"/>
          <w:szCs w:val="32"/>
        </w:rPr>
      </w:pPr>
      <w:r w:rsidRPr="0023695D">
        <w:rPr>
          <w:b/>
          <w:color w:val="000000" w:themeColor="text1"/>
          <w:szCs w:val="32"/>
        </w:rPr>
        <w:t>Formulierungen</w:t>
      </w:r>
      <w:r>
        <w:rPr>
          <w:color w:val="000000" w:themeColor="text1"/>
          <w:szCs w:val="32"/>
        </w:rPr>
        <w:t xml:space="preserve"> wie </w:t>
      </w:r>
    </w:p>
    <w:p w14:paraId="25E8B2DD" w14:textId="77777777" w:rsidR="0023695D" w:rsidRPr="00CC1B78" w:rsidRDefault="0023695D" w:rsidP="00CC1B78">
      <w:pPr>
        <w:pStyle w:val="Listenabsatz"/>
        <w:numPr>
          <w:ilvl w:val="0"/>
          <w:numId w:val="25"/>
        </w:numPr>
        <w:spacing w:before="0"/>
        <w:ind w:left="1276" w:hanging="425"/>
        <w:rPr>
          <w:i/>
          <w:iCs/>
          <w:color w:val="000000" w:themeColor="text1"/>
          <w:szCs w:val="32"/>
        </w:rPr>
      </w:pPr>
      <w:r w:rsidRPr="00CC1B78">
        <w:rPr>
          <w:i/>
          <w:iCs/>
          <w:color w:val="000000" w:themeColor="text1"/>
          <w:szCs w:val="32"/>
        </w:rPr>
        <w:t>„gut aufgestellt“</w:t>
      </w:r>
    </w:p>
    <w:p w14:paraId="6B229310" w14:textId="77777777" w:rsidR="0023695D" w:rsidRPr="00CC1B78" w:rsidRDefault="0023695D" w:rsidP="00CC1B78">
      <w:pPr>
        <w:pStyle w:val="Listenabsatz"/>
        <w:numPr>
          <w:ilvl w:val="0"/>
          <w:numId w:val="25"/>
        </w:numPr>
        <w:spacing w:before="0"/>
        <w:ind w:left="1276" w:hanging="425"/>
        <w:rPr>
          <w:i/>
          <w:iCs/>
          <w:color w:val="000000" w:themeColor="text1"/>
          <w:szCs w:val="32"/>
        </w:rPr>
      </w:pPr>
      <w:r w:rsidRPr="00CC1B78">
        <w:rPr>
          <w:i/>
          <w:iCs/>
          <w:color w:val="000000" w:themeColor="text1"/>
          <w:szCs w:val="32"/>
        </w:rPr>
        <w:t>„Auslastung gesichert“</w:t>
      </w:r>
    </w:p>
    <w:p w14:paraId="2870B14B" w14:textId="77777777" w:rsidR="0023695D" w:rsidRPr="00CC1B78" w:rsidRDefault="0023695D" w:rsidP="00CC1B78">
      <w:pPr>
        <w:pStyle w:val="Listenabsatz"/>
        <w:numPr>
          <w:ilvl w:val="0"/>
          <w:numId w:val="25"/>
        </w:numPr>
        <w:spacing w:before="0"/>
        <w:ind w:left="1276" w:hanging="425"/>
        <w:rPr>
          <w:i/>
          <w:iCs/>
          <w:color w:val="000000" w:themeColor="text1"/>
          <w:szCs w:val="32"/>
        </w:rPr>
      </w:pPr>
      <w:r w:rsidRPr="00CC1B78">
        <w:rPr>
          <w:i/>
          <w:iCs/>
          <w:color w:val="000000" w:themeColor="text1"/>
          <w:szCs w:val="32"/>
        </w:rPr>
        <w:t>„positive Entwicklung erwartet“</w:t>
      </w:r>
    </w:p>
    <w:p w14:paraId="064E540E" w14:textId="77777777" w:rsidR="0023695D" w:rsidRDefault="0023695D" w:rsidP="00D1043E">
      <w:pPr>
        <w:spacing w:before="0"/>
        <w:ind w:left="357"/>
        <w:rPr>
          <w:color w:val="000000" w:themeColor="text1"/>
          <w:szCs w:val="32"/>
        </w:rPr>
      </w:pPr>
    </w:p>
    <w:p w14:paraId="05FB4D58" w14:textId="51FFF41B" w:rsidR="0023695D" w:rsidRDefault="0023695D" w:rsidP="00D1043E">
      <w:pPr>
        <w:spacing w:before="0"/>
        <w:ind w:left="357"/>
        <w:rPr>
          <w:color w:val="000000" w:themeColor="text1"/>
          <w:szCs w:val="32"/>
        </w:rPr>
      </w:pPr>
      <w:r w:rsidRPr="0023695D">
        <w:rPr>
          <w:b/>
          <w:color w:val="000000" w:themeColor="text1"/>
          <w:szCs w:val="32"/>
        </w:rPr>
        <w:t xml:space="preserve">sind </w:t>
      </w:r>
      <w:r w:rsidR="00CC1B78">
        <w:rPr>
          <w:b/>
          <w:color w:val="000000" w:themeColor="text1"/>
          <w:szCs w:val="32"/>
        </w:rPr>
        <w:t xml:space="preserve">vage, wenig definierte </w:t>
      </w:r>
      <w:r w:rsidRPr="0023695D">
        <w:rPr>
          <w:b/>
          <w:color w:val="000000" w:themeColor="text1"/>
          <w:szCs w:val="32"/>
        </w:rPr>
        <w:t>Lageeinschätzungen</w:t>
      </w:r>
      <w:r w:rsidR="00132EE9">
        <w:rPr>
          <w:b/>
          <w:color w:val="000000" w:themeColor="text1"/>
          <w:szCs w:val="32"/>
        </w:rPr>
        <w:t>,</w:t>
      </w:r>
      <w:r w:rsidRPr="0023695D">
        <w:rPr>
          <w:b/>
          <w:color w:val="000000" w:themeColor="text1"/>
          <w:szCs w:val="32"/>
        </w:rPr>
        <w:t xml:space="preserve"> aber keine prüfbaren Prognosen</w:t>
      </w:r>
      <w:r>
        <w:rPr>
          <w:color w:val="000000" w:themeColor="text1"/>
          <w:szCs w:val="32"/>
        </w:rPr>
        <w:t>.</w:t>
      </w:r>
    </w:p>
    <w:p w14:paraId="14D2DB8C" w14:textId="77777777" w:rsidR="0023695D" w:rsidRDefault="0023695D" w:rsidP="00D1043E">
      <w:pPr>
        <w:spacing w:before="0"/>
        <w:ind w:left="357"/>
        <w:rPr>
          <w:color w:val="000000" w:themeColor="text1"/>
          <w:szCs w:val="32"/>
        </w:rPr>
      </w:pPr>
    </w:p>
    <w:p w14:paraId="783D54A2" w14:textId="77777777" w:rsidR="0023695D" w:rsidRDefault="0023695D" w:rsidP="00D1043E">
      <w:pPr>
        <w:spacing w:before="0"/>
        <w:ind w:left="357"/>
        <w:rPr>
          <w:color w:val="000000" w:themeColor="text1"/>
          <w:szCs w:val="32"/>
        </w:rPr>
      </w:pPr>
      <w:r>
        <w:rPr>
          <w:color w:val="000000" w:themeColor="text1"/>
          <w:szCs w:val="32"/>
        </w:rPr>
        <w:t xml:space="preserve">Als Prüfer gilt es nun, </w:t>
      </w:r>
    </w:p>
    <w:p w14:paraId="63E4D5B1" w14:textId="009604AB" w:rsidR="0023695D" w:rsidRDefault="0023695D" w:rsidP="00CC1B78">
      <w:pPr>
        <w:pStyle w:val="Listenabsatz"/>
        <w:numPr>
          <w:ilvl w:val="0"/>
          <w:numId w:val="26"/>
        </w:numPr>
        <w:spacing w:before="0"/>
        <w:ind w:left="1276" w:hanging="425"/>
        <w:rPr>
          <w:color w:val="000000" w:themeColor="text1"/>
          <w:szCs w:val="32"/>
        </w:rPr>
      </w:pPr>
      <w:r w:rsidRPr="0023695D">
        <w:rPr>
          <w:color w:val="000000" w:themeColor="text1"/>
          <w:szCs w:val="32"/>
        </w:rPr>
        <w:t>nicht selbst Zahlen</w:t>
      </w:r>
      <w:r w:rsidR="0041424B">
        <w:rPr>
          <w:color w:val="000000" w:themeColor="text1"/>
          <w:szCs w:val="32"/>
        </w:rPr>
        <w:t>werke zu</w:t>
      </w:r>
      <w:r w:rsidRPr="0023695D">
        <w:rPr>
          <w:color w:val="000000" w:themeColor="text1"/>
          <w:szCs w:val="32"/>
        </w:rPr>
        <w:t xml:space="preserve"> „bauen“, </w:t>
      </w:r>
    </w:p>
    <w:p w14:paraId="5CE6D778" w14:textId="0E7BBB9B" w:rsidR="0023695D" w:rsidRDefault="0023695D" w:rsidP="00CC1B78">
      <w:pPr>
        <w:pStyle w:val="Listenabsatz"/>
        <w:numPr>
          <w:ilvl w:val="0"/>
          <w:numId w:val="26"/>
        </w:numPr>
        <w:spacing w:before="0"/>
        <w:ind w:left="1276" w:hanging="425"/>
        <w:rPr>
          <w:color w:val="000000" w:themeColor="text1"/>
          <w:szCs w:val="32"/>
        </w:rPr>
      </w:pPr>
      <w:r w:rsidRPr="0023695D">
        <w:rPr>
          <w:color w:val="000000" w:themeColor="text1"/>
          <w:szCs w:val="32"/>
        </w:rPr>
        <w:t xml:space="preserve">sondern </w:t>
      </w:r>
      <w:r w:rsidR="0041424B">
        <w:rPr>
          <w:color w:val="000000" w:themeColor="text1"/>
          <w:szCs w:val="32"/>
        </w:rPr>
        <w:t>„</w:t>
      </w:r>
      <w:r w:rsidRPr="0023695D">
        <w:rPr>
          <w:b/>
          <w:color w:val="000000" w:themeColor="text1"/>
          <w:szCs w:val="32"/>
        </w:rPr>
        <w:t>mindestinvasiv</w:t>
      </w:r>
      <w:r w:rsidR="0041424B">
        <w:rPr>
          <w:b/>
          <w:color w:val="000000" w:themeColor="text1"/>
          <w:szCs w:val="32"/>
        </w:rPr>
        <w:t>“</w:t>
      </w:r>
      <w:r w:rsidRPr="0023695D">
        <w:rPr>
          <w:b/>
          <w:color w:val="000000" w:themeColor="text1"/>
          <w:szCs w:val="32"/>
        </w:rPr>
        <w:t xml:space="preserve"> </w:t>
      </w:r>
      <w:r w:rsidR="0041424B" w:rsidRPr="0041424B">
        <w:rPr>
          <w:bCs/>
          <w:color w:val="000000" w:themeColor="text1"/>
          <w:szCs w:val="32"/>
        </w:rPr>
        <w:t>diese  Informationen</w:t>
      </w:r>
      <w:r w:rsidR="0041424B">
        <w:rPr>
          <w:b/>
          <w:color w:val="000000" w:themeColor="text1"/>
          <w:szCs w:val="32"/>
        </w:rPr>
        <w:t xml:space="preserve"> </w:t>
      </w:r>
      <w:r w:rsidRPr="0023695D">
        <w:rPr>
          <w:b/>
          <w:color w:val="000000" w:themeColor="text1"/>
          <w:szCs w:val="32"/>
        </w:rPr>
        <w:t>nachf</w:t>
      </w:r>
      <w:r w:rsidR="0041424B">
        <w:rPr>
          <w:b/>
          <w:color w:val="000000" w:themeColor="text1"/>
          <w:szCs w:val="32"/>
        </w:rPr>
        <w:t>zu</w:t>
      </w:r>
      <w:r w:rsidRPr="0023695D">
        <w:rPr>
          <w:b/>
          <w:color w:val="000000" w:themeColor="text1"/>
          <w:szCs w:val="32"/>
        </w:rPr>
        <w:t>ordern</w:t>
      </w:r>
      <w:r w:rsidRPr="0023695D">
        <w:rPr>
          <w:color w:val="000000" w:themeColor="text1"/>
          <w:szCs w:val="32"/>
        </w:rPr>
        <w:t xml:space="preserve">: </w:t>
      </w:r>
      <w:r w:rsidR="00CC1B78">
        <w:rPr>
          <w:color w:val="000000" w:themeColor="text1"/>
          <w:szCs w:val="32"/>
        </w:rPr>
        <w:t>z. B. anhand folgender Fragestellungen</w:t>
      </w:r>
      <w:r w:rsidR="00132EE9">
        <w:rPr>
          <w:color w:val="000000" w:themeColor="text1"/>
          <w:szCs w:val="32"/>
        </w:rPr>
        <w:t>:</w:t>
      </w:r>
    </w:p>
    <w:p w14:paraId="1EE4ED37" w14:textId="77777777" w:rsidR="0023695D" w:rsidRDefault="0023695D" w:rsidP="0023695D">
      <w:pPr>
        <w:pStyle w:val="Listenabsatz"/>
        <w:spacing w:before="0"/>
        <w:ind w:left="1074"/>
        <w:rPr>
          <w:color w:val="000000" w:themeColor="text1"/>
          <w:szCs w:val="32"/>
        </w:rPr>
      </w:pPr>
    </w:p>
    <w:p w14:paraId="4F6D098E" w14:textId="3161DFD0" w:rsidR="0023695D" w:rsidRPr="00CC1B78" w:rsidRDefault="0023695D" w:rsidP="00CC1B78">
      <w:pPr>
        <w:pStyle w:val="Listenabsatz"/>
        <w:numPr>
          <w:ilvl w:val="1"/>
          <w:numId w:val="23"/>
        </w:numPr>
        <w:spacing w:before="0"/>
        <w:ind w:left="1701" w:hanging="425"/>
        <w:rPr>
          <w:color w:val="000000" w:themeColor="text1"/>
          <w:szCs w:val="36"/>
        </w:rPr>
      </w:pPr>
      <w:r w:rsidRPr="00CC1B78">
        <w:rPr>
          <w:color w:val="000000" w:themeColor="text1"/>
          <w:szCs w:val="36"/>
        </w:rPr>
        <w:t xml:space="preserve">Welche </w:t>
      </w:r>
      <w:r w:rsidRPr="00CC1B78">
        <w:rPr>
          <w:b/>
          <w:color w:val="000000" w:themeColor="text1"/>
          <w:szCs w:val="36"/>
        </w:rPr>
        <w:t>finanziellen (und ggf. nichtfinanziellen) Leistungsindikatoren</w:t>
      </w:r>
      <w:r w:rsidRPr="00CC1B78">
        <w:rPr>
          <w:color w:val="000000" w:themeColor="text1"/>
          <w:szCs w:val="36"/>
        </w:rPr>
        <w:t xml:space="preserve"> sind </w:t>
      </w:r>
      <w:r w:rsidR="001974EE">
        <w:rPr>
          <w:color w:val="000000" w:themeColor="text1"/>
          <w:szCs w:val="36"/>
        </w:rPr>
        <w:t xml:space="preserve">für dieses Unternehmen </w:t>
      </w:r>
      <w:r w:rsidRPr="00CC1B78">
        <w:rPr>
          <w:color w:val="000000" w:themeColor="text1"/>
          <w:szCs w:val="36"/>
        </w:rPr>
        <w:t>die bedeutsamsten?</w:t>
      </w:r>
    </w:p>
    <w:p w14:paraId="25147DBB" w14:textId="7B0D322F" w:rsidR="0023695D" w:rsidRPr="00CC1B78" w:rsidRDefault="0023695D" w:rsidP="00CC1B78">
      <w:pPr>
        <w:pStyle w:val="Listenabsatz"/>
        <w:numPr>
          <w:ilvl w:val="1"/>
          <w:numId w:val="23"/>
        </w:numPr>
        <w:spacing w:before="0"/>
        <w:ind w:left="1701" w:hanging="425"/>
        <w:rPr>
          <w:color w:val="000000" w:themeColor="text1"/>
          <w:szCs w:val="22"/>
        </w:rPr>
      </w:pPr>
      <w:r w:rsidRPr="00CC1B78">
        <w:rPr>
          <w:color w:val="000000" w:themeColor="text1"/>
          <w:szCs w:val="22"/>
        </w:rPr>
        <w:t xml:space="preserve">Wie lautet die </w:t>
      </w:r>
      <w:r w:rsidRPr="00CC1B78">
        <w:rPr>
          <w:b/>
          <w:color w:val="000000" w:themeColor="text1"/>
          <w:szCs w:val="22"/>
        </w:rPr>
        <w:t xml:space="preserve">Prognose </w:t>
      </w:r>
      <w:r w:rsidR="001974EE">
        <w:rPr>
          <w:b/>
          <w:color w:val="000000" w:themeColor="text1"/>
          <w:szCs w:val="22"/>
        </w:rPr>
        <w:t xml:space="preserve">zu dieser </w:t>
      </w:r>
      <w:r w:rsidR="001974EE" w:rsidRPr="00132EE9">
        <w:rPr>
          <w:b/>
          <w:color w:val="000000" w:themeColor="text1"/>
          <w:szCs w:val="22"/>
        </w:rPr>
        <w:t>Steuerungsgröße</w:t>
      </w:r>
      <w:r w:rsidRPr="00CC1B78">
        <w:rPr>
          <w:color w:val="000000" w:themeColor="text1"/>
          <w:szCs w:val="22"/>
        </w:rPr>
        <w:t>? (Richtung, Bandbreite, Zielwert)</w:t>
      </w:r>
    </w:p>
    <w:p w14:paraId="1E282D0D" w14:textId="6E878D2D" w:rsidR="00D1043E" w:rsidRPr="00CC1B78" w:rsidRDefault="0023695D" w:rsidP="00CC1B78">
      <w:pPr>
        <w:pStyle w:val="Listenabsatz"/>
        <w:numPr>
          <w:ilvl w:val="1"/>
          <w:numId w:val="23"/>
        </w:numPr>
        <w:spacing w:before="0"/>
        <w:ind w:left="1701" w:hanging="425"/>
        <w:rPr>
          <w:b/>
          <w:color w:val="000000" w:themeColor="text1"/>
          <w:szCs w:val="22"/>
        </w:rPr>
      </w:pPr>
      <w:r w:rsidRPr="00CC1B78">
        <w:rPr>
          <w:color w:val="000000" w:themeColor="text1"/>
          <w:szCs w:val="22"/>
        </w:rPr>
        <w:t xml:space="preserve">Welche </w:t>
      </w:r>
      <w:r w:rsidRPr="00CC1B78">
        <w:rPr>
          <w:b/>
          <w:color w:val="000000" w:themeColor="text1"/>
          <w:szCs w:val="22"/>
        </w:rPr>
        <w:t>Annahmen</w:t>
      </w:r>
      <w:r w:rsidRPr="00CC1B78">
        <w:rPr>
          <w:color w:val="000000" w:themeColor="text1"/>
          <w:szCs w:val="22"/>
        </w:rPr>
        <w:t xml:space="preserve"> </w:t>
      </w:r>
      <w:r w:rsidR="001974EE">
        <w:rPr>
          <w:color w:val="000000" w:themeColor="text1"/>
          <w:szCs w:val="22"/>
        </w:rPr>
        <w:t>können</w:t>
      </w:r>
      <w:r w:rsidRPr="00CC1B78">
        <w:rPr>
          <w:color w:val="000000" w:themeColor="text1"/>
          <w:szCs w:val="22"/>
        </w:rPr>
        <w:t xml:space="preserve"> diese</w:t>
      </w:r>
      <w:r w:rsidR="00C84DBE">
        <w:rPr>
          <w:color w:val="000000" w:themeColor="text1"/>
          <w:szCs w:val="22"/>
        </w:rPr>
        <w:t>r</w:t>
      </w:r>
      <w:r w:rsidRPr="00CC1B78">
        <w:rPr>
          <w:color w:val="000000" w:themeColor="text1"/>
          <w:szCs w:val="22"/>
        </w:rPr>
        <w:t xml:space="preserve"> Prognose</w:t>
      </w:r>
      <w:r w:rsidR="00C84DBE">
        <w:rPr>
          <w:color w:val="000000" w:themeColor="text1"/>
          <w:szCs w:val="22"/>
        </w:rPr>
        <w:t xml:space="preserve"> zu Grunde gelegt werden</w:t>
      </w:r>
      <w:r w:rsidRPr="00CC1B78">
        <w:rPr>
          <w:color w:val="000000" w:themeColor="text1"/>
          <w:szCs w:val="22"/>
        </w:rPr>
        <w:t>?</w:t>
      </w:r>
    </w:p>
    <w:sectPr w:rsidR="00D1043E" w:rsidRPr="00CC1B78" w:rsidSect="00163360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7" w:h="16839" w:code="9"/>
      <w:pgMar w:top="1099" w:right="1701" w:bottom="1134" w:left="1134" w:header="1134" w:footer="45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973345" w14:textId="77777777" w:rsidR="00705106" w:rsidRDefault="00705106">
      <w:pPr>
        <w:spacing w:before="0"/>
      </w:pPr>
      <w:r>
        <w:separator/>
      </w:r>
    </w:p>
  </w:endnote>
  <w:endnote w:type="continuationSeparator" w:id="0">
    <w:p w14:paraId="7C50009A" w14:textId="77777777" w:rsidR="00705106" w:rsidRDefault="00705106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Futura Md BT">
    <w:altName w:val="Segoe UI Semibold"/>
    <w:charset w:val="00"/>
    <w:family w:val="swiss"/>
    <w:pitch w:val="variable"/>
    <w:sig w:usb0="00000001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utura-Book">
    <w:altName w:val="Vrinda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bottom w:w="57" w:type="dxa"/>
      </w:tblCellMar>
      <w:tblLook w:val="04A0" w:firstRow="1" w:lastRow="0" w:firstColumn="1" w:lastColumn="0" w:noHBand="0" w:noVBand="1"/>
    </w:tblPr>
    <w:tblGrid>
      <w:gridCol w:w="2694"/>
      <w:gridCol w:w="4143"/>
      <w:gridCol w:w="2235"/>
    </w:tblGrid>
    <w:tr w:rsidR="006B0A1E" w14:paraId="6483FF6F" w14:textId="77777777" w:rsidTr="00CC7D37">
      <w:trPr>
        <w:trHeight w:hRule="exact" w:val="1333"/>
      </w:trPr>
      <w:tc>
        <w:tcPr>
          <w:tcW w:w="2694" w:type="dxa"/>
          <w:vAlign w:val="bottom"/>
        </w:tcPr>
        <w:p w14:paraId="0DFE539C" w14:textId="77777777" w:rsidR="006B0A1E" w:rsidRPr="00D9001A" w:rsidRDefault="006B0A1E" w:rsidP="006B0A1E">
          <w:pPr>
            <w:tabs>
              <w:tab w:val="left" w:pos="2100"/>
            </w:tabs>
            <w:spacing w:before="0"/>
            <w:jc w:val="left"/>
            <w:rPr>
              <w:rFonts w:eastAsiaTheme="minorHAnsi" w:cstheme="minorBidi"/>
              <w:sz w:val="20"/>
              <w:lang w:eastAsia="en-US"/>
            </w:rPr>
          </w:pPr>
          <w:r w:rsidRPr="00D9001A">
            <w:rPr>
              <w:sz w:val="20"/>
            </w:rPr>
            <w:t xml:space="preserve">Seite </w:t>
          </w:r>
          <w:r w:rsidRPr="00D9001A">
            <w:rPr>
              <w:rFonts w:eastAsiaTheme="minorHAnsi" w:cstheme="minorBidi"/>
              <w:sz w:val="20"/>
              <w:lang w:eastAsia="en-US"/>
            </w:rPr>
            <w:fldChar w:fldCharType="begin"/>
          </w:r>
          <w:r w:rsidRPr="00D9001A">
            <w:rPr>
              <w:rFonts w:eastAsiaTheme="minorHAnsi" w:cstheme="minorBidi"/>
              <w:sz w:val="20"/>
              <w:lang w:eastAsia="en-US"/>
            </w:rPr>
            <w:instrText>PAGE   \* MERGEFORMAT</w:instrText>
          </w:r>
          <w:r w:rsidRPr="00D9001A">
            <w:rPr>
              <w:rFonts w:eastAsiaTheme="minorHAnsi" w:cstheme="minorBidi"/>
              <w:sz w:val="20"/>
              <w:lang w:eastAsia="en-US"/>
            </w:rPr>
            <w:fldChar w:fldCharType="separate"/>
          </w:r>
          <w:r w:rsidRPr="00D9001A">
            <w:rPr>
              <w:rFonts w:eastAsiaTheme="minorHAnsi" w:cstheme="minorBidi"/>
              <w:sz w:val="20"/>
              <w:lang w:eastAsia="en-US"/>
            </w:rPr>
            <w:t>1</w:t>
          </w:r>
          <w:r w:rsidRPr="00D9001A">
            <w:rPr>
              <w:rFonts w:eastAsiaTheme="minorHAnsi" w:cstheme="minorBidi"/>
              <w:sz w:val="20"/>
              <w:lang w:eastAsia="en-US"/>
            </w:rPr>
            <w:fldChar w:fldCharType="end"/>
          </w:r>
          <w:r w:rsidRPr="00D9001A">
            <w:rPr>
              <w:rFonts w:eastAsiaTheme="minorHAnsi" w:cstheme="minorBidi"/>
              <w:sz w:val="20"/>
              <w:lang w:eastAsia="en-US"/>
            </w:rPr>
            <w:t xml:space="preserve"> </w:t>
          </w:r>
          <w:sdt>
            <w:sdtPr>
              <w:rPr>
                <w:rFonts w:eastAsiaTheme="minorHAnsi" w:cstheme="minorBidi"/>
                <w:sz w:val="20"/>
                <w:lang w:eastAsia="en-US"/>
              </w:rPr>
              <w:id w:val="1276900800"/>
              <w:docPartObj>
                <w:docPartGallery w:val="Page Numbers (Top of Page)"/>
                <w:docPartUnique/>
              </w:docPartObj>
            </w:sdtPr>
            <w:sdtEndPr/>
            <w:sdtContent>
              <w:r w:rsidRPr="00D9001A">
                <w:rPr>
                  <w:rFonts w:eastAsiaTheme="minorHAnsi" w:cstheme="minorBidi"/>
                  <w:sz w:val="20"/>
                  <w:lang w:eastAsia="en-US"/>
                </w:rPr>
                <w:t xml:space="preserve">von </w:t>
              </w:r>
              <w:r w:rsidRPr="00D9001A">
                <w:rPr>
                  <w:rFonts w:eastAsiaTheme="minorHAnsi" w:cstheme="minorBidi"/>
                  <w:sz w:val="20"/>
                  <w:lang w:eastAsia="en-US"/>
                </w:rPr>
                <w:fldChar w:fldCharType="begin"/>
              </w:r>
              <w:r w:rsidRPr="00D9001A">
                <w:rPr>
                  <w:rFonts w:eastAsiaTheme="minorHAnsi" w:cstheme="minorBidi"/>
                  <w:sz w:val="20"/>
                  <w:lang w:eastAsia="en-US"/>
                </w:rPr>
                <w:instrText xml:space="preserve"> NUMPAGES  \* Arabic  \* MERGEFORMAT </w:instrText>
              </w:r>
              <w:r w:rsidRPr="00D9001A">
                <w:rPr>
                  <w:rFonts w:eastAsiaTheme="minorHAnsi" w:cstheme="minorBidi"/>
                  <w:sz w:val="20"/>
                  <w:lang w:eastAsia="en-US"/>
                </w:rPr>
                <w:fldChar w:fldCharType="separate"/>
              </w:r>
              <w:r w:rsidRPr="00D9001A">
                <w:rPr>
                  <w:rFonts w:eastAsiaTheme="minorHAnsi" w:cstheme="minorBidi"/>
                  <w:sz w:val="20"/>
                  <w:lang w:eastAsia="en-US"/>
                </w:rPr>
                <w:t>26</w:t>
              </w:r>
              <w:r w:rsidRPr="00D9001A">
                <w:rPr>
                  <w:rFonts w:eastAsiaTheme="minorHAnsi" w:cstheme="minorBidi"/>
                  <w:sz w:val="20"/>
                  <w:lang w:eastAsia="en-US"/>
                </w:rPr>
                <w:fldChar w:fldCharType="end"/>
              </w:r>
            </w:sdtContent>
          </w:sdt>
        </w:p>
        <w:p w14:paraId="70DA5166" w14:textId="77777777" w:rsidR="006B0A1E" w:rsidRPr="005F3383" w:rsidRDefault="006B0A1E" w:rsidP="006B0A1E">
          <w:pPr>
            <w:tabs>
              <w:tab w:val="left" w:pos="2100"/>
            </w:tabs>
            <w:spacing w:before="0"/>
            <w:jc w:val="left"/>
            <w:rPr>
              <w:sz w:val="18"/>
              <w:szCs w:val="18"/>
            </w:rPr>
          </w:pPr>
          <w:r w:rsidRPr="00D9001A">
            <w:rPr>
              <w:rFonts w:eastAsiaTheme="minorHAnsi" w:cstheme="minorBidi"/>
              <w:b/>
              <w:color w:val="00B0F0"/>
              <w:sz w:val="20"/>
              <w:lang w:eastAsia="en-US"/>
            </w:rPr>
            <w:t>U</w:t>
          </w:r>
          <w:r>
            <w:rPr>
              <w:rFonts w:eastAsiaTheme="minorHAnsi" w:cstheme="minorBidi"/>
              <w:b/>
              <w:color w:val="00B0F0"/>
              <w:sz w:val="20"/>
              <w:lang w:eastAsia="en-US"/>
            </w:rPr>
            <w:t>WP 1 2026</w:t>
          </w:r>
        </w:p>
      </w:tc>
      <w:tc>
        <w:tcPr>
          <w:tcW w:w="4143" w:type="dxa"/>
          <w:vAlign w:val="bottom"/>
        </w:tcPr>
        <w:p w14:paraId="0271AC12" w14:textId="77777777" w:rsidR="006B0A1E" w:rsidRDefault="006B0A1E" w:rsidP="006B0A1E">
          <w:pPr>
            <w:tabs>
              <w:tab w:val="center" w:pos="4536"/>
              <w:tab w:val="right" w:pos="9072"/>
              <w:tab w:val="left" w:pos="9781"/>
            </w:tabs>
            <w:spacing w:before="0"/>
            <w:jc w:val="center"/>
            <w:rPr>
              <w:sz w:val="20"/>
            </w:rPr>
          </w:pPr>
          <w:r>
            <w:rPr>
              <w:noProof/>
            </w:rPr>
            <w:drawing>
              <wp:inline distT="0" distB="0" distL="0" distR="0" wp14:anchorId="18499E98" wp14:editId="4FFCC38A">
                <wp:extent cx="1171882" cy="360000"/>
                <wp:effectExtent l="0" t="0" r="0" b="2540"/>
                <wp:docPr id="1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rafik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71882" cy="36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35" w:type="dxa"/>
          <w:vAlign w:val="bottom"/>
        </w:tcPr>
        <w:p w14:paraId="5DE2E54F" w14:textId="33ADDADA" w:rsidR="006B0A1E" w:rsidRPr="0009625D" w:rsidRDefault="006B0A1E" w:rsidP="006B0A1E">
          <w:pPr>
            <w:tabs>
              <w:tab w:val="left" w:pos="1731"/>
            </w:tabs>
            <w:spacing w:before="0"/>
            <w:ind w:right="-110"/>
            <w:jc w:val="right"/>
            <w:rPr>
              <w:rFonts w:eastAsiaTheme="minorHAnsi" w:cstheme="minorBidi"/>
              <w:b/>
              <w:color w:val="00B0F0"/>
              <w:sz w:val="16"/>
              <w:szCs w:val="16"/>
              <w:lang w:eastAsia="en-US"/>
            </w:rPr>
          </w:pPr>
          <w:r w:rsidRPr="005F3383">
            <w:rPr>
              <w:rFonts w:eastAsiaTheme="minorHAnsi" w:cstheme="minorBidi"/>
              <w:b/>
              <w:color w:val="00B0F0"/>
              <w:sz w:val="20"/>
              <w:lang w:eastAsia="en-US"/>
            </w:rPr>
            <w:t>Praxishilfe</w:t>
          </w:r>
          <w:r>
            <w:rPr>
              <w:rFonts w:eastAsiaTheme="minorHAnsi" w:cstheme="minorBidi"/>
              <w:b/>
              <w:color w:val="00B0F0"/>
              <w:sz w:val="20"/>
              <w:lang w:eastAsia="en-US"/>
            </w:rPr>
            <w:t xml:space="preserve"> </w:t>
          </w:r>
          <w:r w:rsidR="001630FB">
            <w:rPr>
              <w:rFonts w:eastAsiaTheme="minorHAnsi" w:cstheme="minorBidi"/>
              <w:b/>
              <w:color w:val="00B0F0"/>
              <w:sz w:val="20"/>
              <w:lang w:eastAsia="en-US"/>
            </w:rPr>
            <w:t>3</w:t>
          </w:r>
          <w:r>
            <w:rPr>
              <w:rFonts w:eastAsiaTheme="minorHAnsi" w:cstheme="minorBidi"/>
              <w:b/>
              <w:color w:val="00B0F0"/>
              <w:sz w:val="20"/>
              <w:lang w:eastAsia="en-US"/>
            </w:rPr>
            <w:t>/4</w:t>
          </w:r>
        </w:p>
      </w:tc>
    </w:tr>
  </w:tbl>
  <w:p w14:paraId="36EB4035" w14:textId="77777777" w:rsidR="00567A77" w:rsidRPr="006B0A1E" w:rsidRDefault="00567A77" w:rsidP="006B0A1E">
    <w:pPr>
      <w:pStyle w:val="Fuzeile"/>
      <w:spacing w:before="0"/>
      <w:ind w:firstLine="357"/>
      <w:rPr>
        <w:rFonts w:eastAsiaTheme="minorHAnsi"/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bottom w:w="57" w:type="dxa"/>
      </w:tblCellMar>
      <w:tblLook w:val="04A0" w:firstRow="1" w:lastRow="0" w:firstColumn="1" w:lastColumn="0" w:noHBand="0" w:noVBand="1"/>
    </w:tblPr>
    <w:tblGrid>
      <w:gridCol w:w="2694"/>
      <w:gridCol w:w="4143"/>
      <w:gridCol w:w="2235"/>
    </w:tblGrid>
    <w:tr w:rsidR="006B0A1E" w14:paraId="553BD0E6" w14:textId="77777777" w:rsidTr="00CC7D37">
      <w:trPr>
        <w:trHeight w:hRule="exact" w:val="1333"/>
      </w:trPr>
      <w:tc>
        <w:tcPr>
          <w:tcW w:w="2694" w:type="dxa"/>
          <w:vAlign w:val="bottom"/>
        </w:tcPr>
        <w:p w14:paraId="652B6774" w14:textId="77777777" w:rsidR="006B0A1E" w:rsidRPr="00D9001A" w:rsidRDefault="006B0A1E" w:rsidP="006B0A1E">
          <w:pPr>
            <w:tabs>
              <w:tab w:val="left" w:pos="2100"/>
            </w:tabs>
            <w:spacing w:before="0"/>
            <w:jc w:val="left"/>
            <w:rPr>
              <w:rFonts w:eastAsiaTheme="minorHAnsi" w:cstheme="minorBidi"/>
              <w:sz w:val="20"/>
              <w:lang w:eastAsia="en-US"/>
            </w:rPr>
          </w:pPr>
          <w:r w:rsidRPr="00D9001A">
            <w:rPr>
              <w:sz w:val="20"/>
            </w:rPr>
            <w:t xml:space="preserve">Seite </w:t>
          </w:r>
          <w:r w:rsidRPr="00D9001A">
            <w:rPr>
              <w:rFonts w:eastAsiaTheme="minorHAnsi" w:cstheme="minorBidi"/>
              <w:sz w:val="20"/>
              <w:lang w:eastAsia="en-US"/>
            </w:rPr>
            <w:fldChar w:fldCharType="begin"/>
          </w:r>
          <w:r w:rsidRPr="00D9001A">
            <w:rPr>
              <w:rFonts w:eastAsiaTheme="minorHAnsi" w:cstheme="minorBidi"/>
              <w:sz w:val="20"/>
              <w:lang w:eastAsia="en-US"/>
            </w:rPr>
            <w:instrText>PAGE   \* MERGEFORMAT</w:instrText>
          </w:r>
          <w:r w:rsidRPr="00D9001A">
            <w:rPr>
              <w:rFonts w:eastAsiaTheme="minorHAnsi" w:cstheme="minorBidi"/>
              <w:sz w:val="20"/>
              <w:lang w:eastAsia="en-US"/>
            </w:rPr>
            <w:fldChar w:fldCharType="separate"/>
          </w:r>
          <w:r w:rsidRPr="00D9001A">
            <w:rPr>
              <w:rFonts w:eastAsiaTheme="minorHAnsi" w:cstheme="minorBidi"/>
              <w:sz w:val="20"/>
              <w:lang w:eastAsia="en-US"/>
            </w:rPr>
            <w:t>1</w:t>
          </w:r>
          <w:r w:rsidRPr="00D9001A">
            <w:rPr>
              <w:rFonts w:eastAsiaTheme="minorHAnsi" w:cstheme="minorBidi"/>
              <w:sz w:val="20"/>
              <w:lang w:eastAsia="en-US"/>
            </w:rPr>
            <w:fldChar w:fldCharType="end"/>
          </w:r>
          <w:r w:rsidRPr="00D9001A">
            <w:rPr>
              <w:rFonts w:eastAsiaTheme="minorHAnsi" w:cstheme="minorBidi"/>
              <w:sz w:val="20"/>
              <w:lang w:eastAsia="en-US"/>
            </w:rPr>
            <w:t xml:space="preserve"> </w:t>
          </w:r>
          <w:sdt>
            <w:sdtPr>
              <w:rPr>
                <w:rFonts w:eastAsiaTheme="minorHAnsi" w:cstheme="minorBidi"/>
                <w:sz w:val="20"/>
                <w:lang w:eastAsia="en-US"/>
              </w:rPr>
              <w:id w:val="-1877616359"/>
              <w:docPartObj>
                <w:docPartGallery w:val="Page Numbers (Top of Page)"/>
                <w:docPartUnique/>
              </w:docPartObj>
            </w:sdtPr>
            <w:sdtEndPr/>
            <w:sdtContent>
              <w:r w:rsidRPr="00D9001A">
                <w:rPr>
                  <w:rFonts w:eastAsiaTheme="minorHAnsi" w:cstheme="minorBidi"/>
                  <w:sz w:val="20"/>
                  <w:lang w:eastAsia="en-US"/>
                </w:rPr>
                <w:t xml:space="preserve">von </w:t>
              </w:r>
              <w:r w:rsidRPr="00D9001A">
                <w:rPr>
                  <w:rFonts w:eastAsiaTheme="minorHAnsi" w:cstheme="minorBidi"/>
                  <w:sz w:val="20"/>
                  <w:lang w:eastAsia="en-US"/>
                </w:rPr>
                <w:fldChar w:fldCharType="begin"/>
              </w:r>
              <w:r w:rsidRPr="00D9001A">
                <w:rPr>
                  <w:rFonts w:eastAsiaTheme="minorHAnsi" w:cstheme="minorBidi"/>
                  <w:sz w:val="20"/>
                  <w:lang w:eastAsia="en-US"/>
                </w:rPr>
                <w:instrText xml:space="preserve"> NUMPAGES  \* Arabic  \* MERGEFORMAT </w:instrText>
              </w:r>
              <w:r w:rsidRPr="00D9001A">
                <w:rPr>
                  <w:rFonts w:eastAsiaTheme="minorHAnsi" w:cstheme="minorBidi"/>
                  <w:sz w:val="20"/>
                  <w:lang w:eastAsia="en-US"/>
                </w:rPr>
                <w:fldChar w:fldCharType="separate"/>
              </w:r>
              <w:r w:rsidRPr="00D9001A">
                <w:rPr>
                  <w:rFonts w:eastAsiaTheme="minorHAnsi" w:cstheme="minorBidi"/>
                  <w:sz w:val="20"/>
                  <w:lang w:eastAsia="en-US"/>
                </w:rPr>
                <w:t>26</w:t>
              </w:r>
              <w:r w:rsidRPr="00D9001A">
                <w:rPr>
                  <w:rFonts w:eastAsiaTheme="minorHAnsi" w:cstheme="minorBidi"/>
                  <w:sz w:val="20"/>
                  <w:lang w:eastAsia="en-US"/>
                </w:rPr>
                <w:fldChar w:fldCharType="end"/>
              </w:r>
            </w:sdtContent>
          </w:sdt>
        </w:p>
        <w:p w14:paraId="4D2CBC8F" w14:textId="77777777" w:rsidR="006B0A1E" w:rsidRPr="005F3383" w:rsidRDefault="006B0A1E" w:rsidP="006B0A1E">
          <w:pPr>
            <w:tabs>
              <w:tab w:val="left" w:pos="2100"/>
            </w:tabs>
            <w:spacing w:before="0"/>
            <w:jc w:val="left"/>
            <w:rPr>
              <w:sz w:val="18"/>
              <w:szCs w:val="18"/>
            </w:rPr>
          </w:pPr>
          <w:r w:rsidRPr="00D9001A">
            <w:rPr>
              <w:rFonts w:eastAsiaTheme="minorHAnsi" w:cstheme="minorBidi"/>
              <w:b/>
              <w:color w:val="00B0F0"/>
              <w:sz w:val="20"/>
              <w:lang w:eastAsia="en-US"/>
            </w:rPr>
            <w:t>U</w:t>
          </w:r>
          <w:r>
            <w:rPr>
              <w:rFonts w:eastAsiaTheme="minorHAnsi" w:cstheme="minorBidi"/>
              <w:b/>
              <w:color w:val="00B0F0"/>
              <w:sz w:val="20"/>
              <w:lang w:eastAsia="en-US"/>
            </w:rPr>
            <w:t>WP 1 2026</w:t>
          </w:r>
        </w:p>
      </w:tc>
      <w:tc>
        <w:tcPr>
          <w:tcW w:w="4143" w:type="dxa"/>
          <w:vAlign w:val="bottom"/>
        </w:tcPr>
        <w:p w14:paraId="484A979C" w14:textId="77777777" w:rsidR="006B0A1E" w:rsidRDefault="006B0A1E" w:rsidP="006B0A1E">
          <w:pPr>
            <w:tabs>
              <w:tab w:val="center" w:pos="4536"/>
              <w:tab w:val="right" w:pos="9072"/>
              <w:tab w:val="left" w:pos="9781"/>
            </w:tabs>
            <w:spacing w:before="0"/>
            <w:jc w:val="center"/>
            <w:rPr>
              <w:sz w:val="20"/>
            </w:rPr>
          </w:pPr>
          <w:r>
            <w:rPr>
              <w:noProof/>
            </w:rPr>
            <w:drawing>
              <wp:inline distT="0" distB="0" distL="0" distR="0" wp14:anchorId="09F88E90" wp14:editId="5D61ED39">
                <wp:extent cx="1171882" cy="360000"/>
                <wp:effectExtent l="0" t="0" r="0" b="2540"/>
                <wp:docPr id="9" name="Grafik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Grafik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71882" cy="36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35" w:type="dxa"/>
          <w:vAlign w:val="bottom"/>
        </w:tcPr>
        <w:p w14:paraId="70A71775" w14:textId="147CB9D1" w:rsidR="006B0A1E" w:rsidRPr="0009625D" w:rsidRDefault="006B0A1E" w:rsidP="006B0A1E">
          <w:pPr>
            <w:tabs>
              <w:tab w:val="left" w:pos="1731"/>
            </w:tabs>
            <w:spacing w:before="0"/>
            <w:ind w:right="-110"/>
            <w:jc w:val="right"/>
            <w:rPr>
              <w:rFonts w:eastAsiaTheme="minorHAnsi" w:cstheme="minorBidi"/>
              <w:b/>
              <w:color w:val="00B0F0"/>
              <w:sz w:val="16"/>
              <w:szCs w:val="16"/>
              <w:lang w:eastAsia="en-US"/>
            </w:rPr>
          </w:pPr>
          <w:r w:rsidRPr="005F3383">
            <w:rPr>
              <w:rFonts w:eastAsiaTheme="minorHAnsi" w:cstheme="minorBidi"/>
              <w:b/>
              <w:color w:val="00B0F0"/>
              <w:sz w:val="20"/>
              <w:lang w:eastAsia="en-US"/>
            </w:rPr>
            <w:t>Praxishilfe</w:t>
          </w:r>
          <w:r>
            <w:rPr>
              <w:rFonts w:eastAsiaTheme="minorHAnsi" w:cstheme="minorBidi"/>
              <w:b/>
              <w:color w:val="00B0F0"/>
              <w:sz w:val="20"/>
              <w:lang w:eastAsia="en-US"/>
            </w:rPr>
            <w:t xml:space="preserve"> </w:t>
          </w:r>
          <w:r w:rsidR="001630FB">
            <w:rPr>
              <w:rFonts w:eastAsiaTheme="minorHAnsi" w:cstheme="minorBidi"/>
              <w:b/>
              <w:color w:val="00B0F0"/>
              <w:sz w:val="20"/>
              <w:lang w:eastAsia="en-US"/>
            </w:rPr>
            <w:t>3</w:t>
          </w:r>
          <w:r>
            <w:rPr>
              <w:rFonts w:eastAsiaTheme="minorHAnsi" w:cstheme="minorBidi"/>
              <w:b/>
              <w:color w:val="00B0F0"/>
              <w:sz w:val="20"/>
              <w:lang w:eastAsia="en-US"/>
            </w:rPr>
            <w:t>/4</w:t>
          </w:r>
        </w:p>
      </w:tc>
    </w:tr>
  </w:tbl>
  <w:p w14:paraId="72C9E8E2" w14:textId="77777777" w:rsidR="00567A77" w:rsidRPr="006B0A1E" w:rsidRDefault="00567A77" w:rsidP="006B0A1E">
    <w:pPr>
      <w:pStyle w:val="Fuzeile"/>
      <w:spacing w:before="0"/>
      <w:rPr>
        <w:rFonts w:eastAsiaTheme="minorHAnsi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E2C20E" w14:textId="77777777" w:rsidR="00705106" w:rsidRDefault="00705106" w:rsidP="00EE217B">
      <w:pPr>
        <w:pStyle w:val="Fuzeile"/>
      </w:pPr>
    </w:p>
    <w:p w14:paraId="203B59D2" w14:textId="77777777" w:rsidR="00705106" w:rsidRPr="00EE217B" w:rsidRDefault="00705106" w:rsidP="00EE217B">
      <w:pPr>
        <w:spacing w:before="0"/>
        <w:jc w:val="center"/>
      </w:pPr>
      <w:r w:rsidRPr="00027F72">
        <w:separator/>
      </w:r>
      <w:r w:rsidRPr="00027F72">
        <w:separator/>
      </w:r>
    </w:p>
  </w:footnote>
  <w:footnote w:type="continuationSeparator" w:id="0">
    <w:p w14:paraId="119791D7" w14:textId="77777777" w:rsidR="00705106" w:rsidRDefault="00705106" w:rsidP="00711AB6">
      <w:pPr>
        <w:spacing w:before="0"/>
        <w:jc w:val="center"/>
      </w:pPr>
    </w:p>
    <w:p w14:paraId="7EC2A085" w14:textId="77777777" w:rsidR="00705106" w:rsidRPr="00711AB6" w:rsidRDefault="00705106" w:rsidP="00711AB6">
      <w:pPr>
        <w:spacing w:before="0"/>
        <w:jc w:val="center"/>
      </w:pPr>
      <w:r w:rsidRPr="00027F72">
        <w:separator/>
      </w:r>
      <w:r w:rsidRPr="00027F72">
        <w:separator/>
      </w:r>
    </w:p>
  </w:footnote>
  <w:footnote w:id="1">
    <w:p w14:paraId="5379E7D0" w14:textId="77777777" w:rsidR="001B6915" w:rsidRDefault="001B6915">
      <w:pPr>
        <w:pStyle w:val="Funotentext"/>
      </w:pPr>
      <w:r>
        <w:rPr>
          <w:rStyle w:val="Funotenzeichen"/>
        </w:rPr>
        <w:footnoteRef/>
      </w:r>
      <w:r>
        <w:t xml:space="preserve"> Vgl.www.wpk.de/wissen/praxishinweise/Abschlussprüfung sowie WPK-Magazin 3/2022 S. 38.,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4301B0" w14:textId="77777777" w:rsidR="00567A77" w:rsidRDefault="00567A77" w:rsidP="00B73242">
    <w:pPr>
      <w:pStyle w:val="Kopfzeile"/>
      <w:pBdr>
        <w:bottom w:val="none" w:sz="0" w:space="0" w:color="auto"/>
      </w:pBdr>
      <w:spacing w:before="0"/>
      <w:rPr>
        <w:sz w:val="2"/>
        <w:szCs w:val="14"/>
      </w:rPr>
    </w:pPr>
  </w:p>
  <w:p w14:paraId="3CA46506" w14:textId="77777777" w:rsidR="00567A77" w:rsidRDefault="00567A77" w:rsidP="003C699D">
    <w:pPr>
      <w:pStyle w:val="Kopfzeile"/>
      <w:pBdr>
        <w:bottom w:val="none" w:sz="0" w:space="0" w:color="auto"/>
      </w:pBdr>
      <w:spacing w:before="0"/>
      <w:rPr>
        <w:sz w:val="2"/>
        <w:szCs w:val="14"/>
      </w:rPr>
    </w:pPr>
  </w:p>
  <w:p w14:paraId="09C477D8" w14:textId="77777777" w:rsidR="00567A77" w:rsidRPr="00665F75" w:rsidRDefault="00567A77" w:rsidP="00B73242">
    <w:pPr>
      <w:pStyle w:val="Kopfzeile"/>
      <w:pBdr>
        <w:bottom w:val="none" w:sz="0" w:space="0" w:color="auto"/>
      </w:pBdr>
      <w:spacing w:before="0"/>
      <w:rPr>
        <w:sz w:val="2"/>
        <w:szCs w:val="1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470A3" w14:textId="77777777" w:rsidR="00567A77" w:rsidRPr="003C699D" w:rsidRDefault="00567A77" w:rsidP="00A15352">
    <w:pPr>
      <w:pStyle w:val="Kopfzeile"/>
      <w:pBdr>
        <w:bottom w:val="none" w:sz="0" w:space="0" w:color="auto"/>
      </w:pBdr>
      <w:spacing w:before="0"/>
      <w:rPr>
        <w:sz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33C3F36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6A6458C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788D9E6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7A2702E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F84E9B0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C46A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5ECC18E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BE124A82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0A190D31"/>
    <w:multiLevelType w:val="hybridMultilevel"/>
    <w:tmpl w:val="ED6E3D90"/>
    <w:lvl w:ilvl="0" w:tplc="10108F0A">
      <w:start w:val="1"/>
      <w:numFmt w:val="bullet"/>
      <w:lvlText w:val="-"/>
      <w:lvlJc w:val="left"/>
      <w:pPr>
        <w:ind w:left="717" w:hanging="360"/>
      </w:pPr>
      <w:rPr>
        <w:rFonts w:ascii="Century Gothic" w:eastAsia="Times New Roman" w:hAnsi="Century Gothic" w:cs="Times New Roman" w:hint="default"/>
      </w:rPr>
    </w:lvl>
    <w:lvl w:ilvl="1" w:tplc="0407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9" w15:restartNumberingAfterBreak="0">
    <w:nsid w:val="10AC517C"/>
    <w:multiLevelType w:val="hybridMultilevel"/>
    <w:tmpl w:val="DA605592"/>
    <w:lvl w:ilvl="0" w:tplc="41CEEF3C">
      <w:start w:val="1"/>
      <w:numFmt w:val="bullet"/>
      <w:pStyle w:val="Aufzhlungszeichen"/>
      <w:lvlText w:val=""/>
      <w:lvlJc w:val="left"/>
      <w:pPr>
        <w:ind w:left="1074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0" w15:restartNumberingAfterBreak="0">
    <w:nsid w:val="10BB1201"/>
    <w:multiLevelType w:val="hybridMultilevel"/>
    <w:tmpl w:val="00BEBA4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1108164F"/>
    <w:multiLevelType w:val="hybridMultilevel"/>
    <w:tmpl w:val="1354D28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5C60621"/>
    <w:multiLevelType w:val="hybridMultilevel"/>
    <w:tmpl w:val="C798CBA0"/>
    <w:lvl w:ilvl="0" w:tplc="631A555A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6143A6F"/>
    <w:multiLevelType w:val="multilevel"/>
    <w:tmpl w:val="5E5E9E74"/>
    <w:styleLink w:val="Listen1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7110A66"/>
    <w:multiLevelType w:val="hybridMultilevel"/>
    <w:tmpl w:val="2FD6A9C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AE50901"/>
    <w:multiLevelType w:val="hybridMultilevel"/>
    <w:tmpl w:val="30F8196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0423901"/>
    <w:multiLevelType w:val="hybridMultilevel"/>
    <w:tmpl w:val="11B4A2A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6BB0205"/>
    <w:multiLevelType w:val="hybridMultilevel"/>
    <w:tmpl w:val="F11EC5D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E608EC"/>
    <w:multiLevelType w:val="hybridMultilevel"/>
    <w:tmpl w:val="CD5A8BEA"/>
    <w:lvl w:ilvl="0" w:tplc="0407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 w15:restartNumberingAfterBreak="0">
    <w:nsid w:val="4999291E"/>
    <w:multiLevelType w:val="hybridMultilevel"/>
    <w:tmpl w:val="0706AA12"/>
    <w:lvl w:ilvl="0" w:tplc="C220D20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3C09DA"/>
    <w:multiLevelType w:val="hybridMultilevel"/>
    <w:tmpl w:val="B6241CC6"/>
    <w:lvl w:ilvl="0" w:tplc="202ED2C6">
      <w:start w:val="2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F54B06"/>
    <w:multiLevelType w:val="hybridMultilevel"/>
    <w:tmpl w:val="63F2BF06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67C1D54"/>
    <w:multiLevelType w:val="hybridMultilevel"/>
    <w:tmpl w:val="9C32BE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9D71DC"/>
    <w:multiLevelType w:val="hybridMultilevel"/>
    <w:tmpl w:val="4628C72E"/>
    <w:lvl w:ilvl="0" w:tplc="C92E87F4">
      <w:start w:val="1"/>
      <w:numFmt w:val="lowerLetter"/>
      <w:pStyle w:val="Aufzhlungszeichen2"/>
      <w:lvlText w:val="%1."/>
      <w:lvlJc w:val="left"/>
      <w:pPr>
        <w:ind w:left="107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94" w:hanging="360"/>
      </w:pPr>
    </w:lvl>
    <w:lvl w:ilvl="2" w:tplc="0407001B" w:tentative="1">
      <w:start w:val="1"/>
      <w:numFmt w:val="lowerRoman"/>
      <w:lvlText w:val="%3."/>
      <w:lvlJc w:val="right"/>
      <w:pPr>
        <w:ind w:left="2514" w:hanging="180"/>
      </w:pPr>
    </w:lvl>
    <w:lvl w:ilvl="3" w:tplc="0407000F" w:tentative="1">
      <w:start w:val="1"/>
      <w:numFmt w:val="decimal"/>
      <w:lvlText w:val="%4."/>
      <w:lvlJc w:val="left"/>
      <w:pPr>
        <w:ind w:left="3234" w:hanging="360"/>
      </w:pPr>
    </w:lvl>
    <w:lvl w:ilvl="4" w:tplc="04070019" w:tentative="1">
      <w:start w:val="1"/>
      <w:numFmt w:val="lowerLetter"/>
      <w:lvlText w:val="%5."/>
      <w:lvlJc w:val="left"/>
      <w:pPr>
        <w:ind w:left="3954" w:hanging="360"/>
      </w:pPr>
    </w:lvl>
    <w:lvl w:ilvl="5" w:tplc="0407001B" w:tentative="1">
      <w:start w:val="1"/>
      <w:numFmt w:val="lowerRoman"/>
      <w:lvlText w:val="%6."/>
      <w:lvlJc w:val="right"/>
      <w:pPr>
        <w:ind w:left="4674" w:hanging="180"/>
      </w:pPr>
    </w:lvl>
    <w:lvl w:ilvl="6" w:tplc="0407000F" w:tentative="1">
      <w:start w:val="1"/>
      <w:numFmt w:val="decimal"/>
      <w:lvlText w:val="%7."/>
      <w:lvlJc w:val="left"/>
      <w:pPr>
        <w:ind w:left="5394" w:hanging="360"/>
      </w:pPr>
    </w:lvl>
    <w:lvl w:ilvl="7" w:tplc="04070019" w:tentative="1">
      <w:start w:val="1"/>
      <w:numFmt w:val="lowerLetter"/>
      <w:lvlText w:val="%8."/>
      <w:lvlJc w:val="left"/>
      <w:pPr>
        <w:ind w:left="6114" w:hanging="360"/>
      </w:pPr>
    </w:lvl>
    <w:lvl w:ilvl="8" w:tplc="0407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4" w15:restartNumberingAfterBreak="0">
    <w:nsid w:val="6A7B3D11"/>
    <w:multiLevelType w:val="hybridMultilevel"/>
    <w:tmpl w:val="13783BC6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26E3FBF"/>
    <w:multiLevelType w:val="hybridMultilevel"/>
    <w:tmpl w:val="80CCB5EA"/>
    <w:lvl w:ilvl="0" w:tplc="10108F0A">
      <w:start w:val="1"/>
      <w:numFmt w:val="bullet"/>
      <w:lvlText w:val="-"/>
      <w:lvlJc w:val="left"/>
      <w:pPr>
        <w:ind w:left="1074" w:hanging="360"/>
      </w:pPr>
      <w:rPr>
        <w:rFonts w:ascii="Century Gothic" w:eastAsia="Times New Roman" w:hAnsi="Century Gothic" w:cs="Times New Roman" w:hint="default"/>
      </w:rPr>
    </w:lvl>
    <w:lvl w:ilvl="1" w:tplc="0407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6" w15:restartNumberingAfterBreak="0">
    <w:nsid w:val="72DE103B"/>
    <w:multiLevelType w:val="hybridMultilevel"/>
    <w:tmpl w:val="22EAF6CA"/>
    <w:lvl w:ilvl="0" w:tplc="6090F8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D24A72"/>
    <w:multiLevelType w:val="hybridMultilevel"/>
    <w:tmpl w:val="9B78CA90"/>
    <w:lvl w:ilvl="0" w:tplc="10108F0A">
      <w:start w:val="1"/>
      <w:numFmt w:val="bullet"/>
      <w:lvlText w:val="-"/>
      <w:lvlJc w:val="left"/>
      <w:pPr>
        <w:ind w:left="1074" w:hanging="360"/>
      </w:pPr>
      <w:rPr>
        <w:rFonts w:ascii="Century Gothic" w:eastAsia="Times New Roman" w:hAnsi="Century Gothic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8" w15:restartNumberingAfterBreak="0">
    <w:nsid w:val="7D8A6FE6"/>
    <w:multiLevelType w:val="multilevel"/>
    <w:tmpl w:val="50121D20"/>
    <w:lvl w:ilvl="0">
      <w:start w:val="1"/>
      <w:numFmt w:val="decimal"/>
      <w:lvlText w:val="%1."/>
      <w:lvlJc w:val="left"/>
      <w:pPr>
        <w:tabs>
          <w:tab w:val="num" w:pos="1105"/>
        </w:tabs>
        <w:ind w:left="1105" w:hanging="680"/>
      </w:pPr>
      <w:rPr>
        <w:rFonts w:ascii="Arial" w:eastAsiaTheme="minorHAnsi" w:hAnsi="Arial" w:cs="Arial" w:hint="default"/>
      </w:rPr>
    </w:lvl>
    <w:lvl w:ilvl="1">
      <w:start w:val="1"/>
      <w:numFmt w:val="decimal"/>
      <w:lvlText w:val="%1.%2"/>
      <w:lvlJc w:val="left"/>
      <w:pPr>
        <w:tabs>
          <w:tab w:val="num" w:pos="1105"/>
        </w:tabs>
        <w:ind w:left="1105" w:hanging="680"/>
      </w:pPr>
    </w:lvl>
    <w:lvl w:ilvl="2">
      <w:start w:val="1"/>
      <w:numFmt w:val="decimal"/>
      <w:lvlText w:val="%1.%2.%3"/>
      <w:lvlJc w:val="left"/>
      <w:pPr>
        <w:tabs>
          <w:tab w:val="num" w:pos="1105"/>
        </w:tabs>
        <w:ind w:left="1105" w:hanging="680"/>
      </w:pPr>
    </w:lvl>
    <w:lvl w:ilvl="3">
      <w:start w:val="1"/>
      <w:numFmt w:val="decimal"/>
      <w:lvlText w:val="%1.%2.%3.%4"/>
      <w:lvlJc w:val="left"/>
      <w:pPr>
        <w:tabs>
          <w:tab w:val="num" w:pos="1289"/>
        </w:tabs>
        <w:ind w:left="1289" w:hanging="864"/>
      </w:pPr>
    </w:lvl>
    <w:lvl w:ilvl="4">
      <w:start w:val="1"/>
      <w:numFmt w:val="decimal"/>
      <w:lvlText w:val="%1.%2.%3.%4.%5"/>
      <w:lvlJc w:val="left"/>
      <w:pPr>
        <w:tabs>
          <w:tab w:val="num" w:pos="1433"/>
        </w:tabs>
        <w:ind w:left="1433" w:hanging="1008"/>
      </w:pPr>
    </w:lvl>
    <w:lvl w:ilvl="5">
      <w:start w:val="1"/>
      <w:numFmt w:val="decimal"/>
      <w:lvlText w:val="%1.%2.%3.%4.%5.%6"/>
      <w:lvlJc w:val="left"/>
      <w:pPr>
        <w:tabs>
          <w:tab w:val="num" w:pos="1577"/>
        </w:tabs>
        <w:ind w:left="1577" w:hanging="1152"/>
      </w:pPr>
    </w:lvl>
    <w:lvl w:ilvl="6">
      <w:start w:val="1"/>
      <w:numFmt w:val="decimal"/>
      <w:lvlText w:val="%1.%2.%3.%4.%5.%6.%7"/>
      <w:lvlJc w:val="left"/>
      <w:pPr>
        <w:tabs>
          <w:tab w:val="num" w:pos="1721"/>
        </w:tabs>
        <w:ind w:left="1721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865"/>
        </w:tabs>
        <w:ind w:left="186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585"/>
        </w:tabs>
        <w:ind w:left="2009" w:hanging="1584"/>
      </w:pPr>
    </w:lvl>
  </w:abstractNum>
  <w:num w:numId="1" w16cid:durableId="268859869">
    <w:abstractNumId w:val="28"/>
  </w:num>
  <w:num w:numId="2" w16cid:durableId="1628392492">
    <w:abstractNumId w:val="6"/>
  </w:num>
  <w:num w:numId="3" w16cid:durableId="153764524">
    <w:abstractNumId w:val="5"/>
  </w:num>
  <w:num w:numId="4" w16cid:durableId="380324807">
    <w:abstractNumId w:val="4"/>
  </w:num>
  <w:num w:numId="5" w16cid:durableId="703945489">
    <w:abstractNumId w:val="7"/>
  </w:num>
  <w:num w:numId="6" w16cid:durableId="2086024205">
    <w:abstractNumId w:val="3"/>
  </w:num>
  <w:num w:numId="7" w16cid:durableId="1833401723">
    <w:abstractNumId w:val="2"/>
  </w:num>
  <w:num w:numId="8" w16cid:durableId="2101942913">
    <w:abstractNumId w:val="1"/>
  </w:num>
  <w:num w:numId="9" w16cid:durableId="25522482">
    <w:abstractNumId w:val="0"/>
  </w:num>
  <w:num w:numId="10" w16cid:durableId="1494376636">
    <w:abstractNumId w:val="9"/>
  </w:num>
  <w:num w:numId="11" w16cid:durableId="1728869458">
    <w:abstractNumId w:val="23"/>
  </w:num>
  <w:num w:numId="12" w16cid:durableId="2120443148">
    <w:abstractNumId w:val="13"/>
  </w:num>
  <w:num w:numId="13" w16cid:durableId="180509241">
    <w:abstractNumId w:val="15"/>
  </w:num>
  <w:num w:numId="14" w16cid:durableId="2141458207">
    <w:abstractNumId w:val="22"/>
  </w:num>
  <w:num w:numId="15" w16cid:durableId="431898607">
    <w:abstractNumId w:val="17"/>
  </w:num>
  <w:num w:numId="16" w16cid:durableId="132404811">
    <w:abstractNumId w:val="16"/>
  </w:num>
  <w:num w:numId="17" w16cid:durableId="831216742">
    <w:abstractNumId w:val="14"/>
  </w:num>
  <w:num w:numId="18" w16cid:durableId="1320769122">
    <w:abstractNumId w:val="26"/>
  </w:num>
  <w:num w:numId="19" w16cid:durableId="1132482945">
    <w:abstractNumId w:val="11"/>
  </w:num>
  <w:num w:numId="20" w16cid:durableId="16582343">
    <w:abstractNumId w:val="21"/>
  </w:num>
  <w:num w:numId="21" w16cid:durableId="1448622863">
    <w:abstractNumId w:val="20"/>
  </w:num>
  <w:num w:numId="22" w16cid:durableId="1547327561">
    <w:abstractNumId w:val="24"/>
  </w:num>
  <w:num w:numId="23" w16cid:durableId="1949463786">
    <w:abstractNumId w:val="8"/>
  </w:num>
  <w:num w:numId="24" w16cid:durableId="10765758">
    <w:abstractNumId w:val="10"/>
  </w:num>
  <w:num w:numId="25" w16cid:durableId="1756827940">
    <w:abstractNumId w:val="27"/>
  </w:num>
  <w:num w:numId="26" w16cid:durableId="1621574652">
    <w:abstractNumId w:val="25"/>
  </w:num>
  <w:num w:numId="27" w16cid:durableId="1934821558">
    <w:abstractNumId w:val="19"/>
  </w:num>
  <w:num w:numId="28" w16cid:durableId="854811055">
    <w:abstractNumId w:val="12"/>
  </w:num>
  <w:num w:numId="29" w16cid:durableId="610552537">
    <w:abstractNumId w:val="1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357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0CB"/>
    <w:rsid w:val="00002230"/>
    <w:rsid w:val="00002EED"/>
    <w:rsid w:val="000030A9"/>
    <w:rsid w:val="0001477C"/>
    <w:rsid w:val="0002222B"/>
    <w:rsid w:val="00026202"/>
    <w:rsid w:val="0002748A"/>
    <w:rsid w:val="0003242D"/>
    <w:rsid w:val="0004061E"/>
    <w:rsid w:val="000503CF"/>
    <w:rsid w:val="0005326E"/>
    <w:rsid w:val="000616B8"/>
    <w:rsid w:val="00064F40"/>
    <w:rsid w:val="000667E5"/>
    <w:rsid w:val="00075E7C"/>
    <w:rsid w:val="00080B9A"/>
    <w:rsid w:val="00086B8A"/>
    <w:rsid w:val="0009344D"/>
    <w:rsid w:val="0009625D"/>
    <w:rsid w:val="00097B2B"/>
    <w:rsid w:val="000B1337"/>
    <w:rsid w:val="000C264D"/>
    <w:rsid w:val="000C38D2"/>
    <w:rsid w:val="000D6C95"/>
    <w:rsid w:val="000E26F7"/>
    <w:rsid w:val="00111AC6"/>
    <w:rsid w:val="001205E2"/>
    <w:rsid w:val="00132EE9"/>
    <w:rsid w:val="00143536"/>
    <w:rsid w:val="00143F11"/>
    <w:rsid w:val="0014588B"/>
    <w:rsid w:val="00162F77"/>
    <w:rsid w:val="001630FB"/>
    <w:rsid w:val="00163360"/>
    <w:rsid w:val="00165A53"/>
    <w:rsid w:val="001724D0"/>
    <w:rsid w:val="00180880"/>
    <w:rsid w:val="00184E10"/>
    <w:rsid w:val="0019585B"/>
    <w:rsid w:val="0019613B"/>
    <w:rsid w:val="001974EE"/>
    <w:rsid w:val="001A1B58"/>
    <w:rsid w:val="001B3F50"/>
    <w:rsid w:val="001B6915"/>
    <w:rsid w:val="001B7E25"/>
    <w:rsid w:val="001C0D6B"/>
    <w:rsid w:val="001C1789"/>
    <w:rsid w:val="001C49BB"/>
    <w:rsid w:val="001D22E2"/>
    <w:rsid w:val="001E1F96"/>
    <w:rsid w:val="001E38E2"/>
    <w:rsid w:val="001E7008"/>
    <w:rsid w:val="001E7A82"/>
    <w:rsid w:val="001F04DD"/>
    <w:rsid w:val="001F36D3"/>
    <w:rsid w:val="002060A1"/>
    <w:rsid w:val="002065BE"/>
    <w:rsid w:val="0021047B"/>
    <w:rsid w:val="00213C34"/>
    <w:rsid w:val="00226794"/>
    <w:rsid w:val="0023695D"/>
    <w:rsid w:val="00240B70"/>
    <w:rsid w:val="00241C76"/>
    <w:rsid w:val="00243E6A"/>
    <w:rsid w:val="00257647"/>
    <w:rsid w:val="002717FB"/>
    <w:rsid w:val="00282BCB"/>
    <w:rsid w:val="00283F41"/>
    <w:rsid w:val="00284FA6"/>
    <w:rsid w:val="00285560"/>
    <w:rsid w:val="00285C0D"/>
    <w:rsid w:val="00290924"/>
    <w:rsid w:val="0029592F"/>
    <w:rsid w:val="002A064F"/>
    <w:rsid w:val="002B17CE"/>
    <w:rsid w:val="002B298F"/>
    <w:rsid w:val="002B37AC"/>
    <w:rsid w:val="002B529F"/>
    <w:rsid w:val="002B7BA2"/>
    <w:rsid w:val="002D0908"/>
    <w:rsid w:val="002D6E7B"/>
    <w:rsid w:val="002D7E2D"/>
    <w:rsid w:val="002E7BAB"/>
    <w:rsid w:val="002F09D8"/>
    <w:rsid w:val="002F2A78"/>
    <w:rsid w:val="002F6B99"/>
    <w:rsid w:val="002F771F"/>
    <w:rsid w:val="00304799"/>
    <w:rsid w:val="0031086B"/>
    <w:rsid w:val="00340216"/>
    <w:rsid w:val="00342964"/>
    <w:rsid w:val="00352142"/>
    <w:rsid w:val="00360F3D"/>
    <w:rsid w:val="00364269"/>
    <w:rsid w:val="00376DCD"/>
    <w:rsid w:val="00382BCD"/>
    <w:rsid w:val="003932A1"/>
    <w:rsid w:val="003A6FEB"/>
    <w:rsid w:val="003B420D"/>
    <w:rsid w:val="003C57A5"/>
    <w:rsid w:val="003C699D"/>
    <w:rsid w:val="003D37C0"/>
    <w:rsid w:val="003E0138"/>
    <w:rsid w:val="003E348F"/>
    <w:rsid w:val="003E5835"/>
    <w:rsid w:val="003F0799"/>
    <w:rsid w:val="003F1B18"/>
    <w:rsid w:val="004076E9"/>
    <w:rsid w:val="0041402E"/>
    <w:rsid w:val="0041424B"/>
    <w:rsid w:val="00416098"/>
    <w:rsid w:val="00422577"/>
    <w:rsid w:val="004248A0"/>
    <w:rsid w:val="00433509"/>
    <w:rsid w:val="00437853"/>
    <w:rsid w:val="00440D21"/>
    <w:rsid w:val="0044561D"/>
    <w:rsid w:val="00445BB8"/>
    <w:rsid w:val="0044742E"/>
    <w:rsid w:val="00454705"/>
    <w:rsid w:val="00465DB3"/>
    <w:rsid w:val="004867BC"/>
    <w:rsid w:val="0049126F"/>
    <w:rsid w:val="004B2234"/>
    <w:rsid w:val="004B5526"/>
    <w:rsid w:val="004B5A8E"/>
    <w:rsid w:val="004B6415"/>
    <w:rsid w:val="004C3F5D"/>
    <w:rsid w:val="004C60FF"/>
    <w:rsid w:val="004D43D5"/>
    <w:rsid w:val="004D4F49"/>
    <w:rsid w:val="004D6C91"/>
    <w:rsid w:val="004E699D"/>
    <w:rsid w:val="004F1C26"/>
    <w:rsid w:val="004F1E92"/>
    <w:rsid w:val="0050152B"/>
    <w:rsid w:val="005060F4"/>
    <w:rsid w:val="00516C43"/>
    <w:rsid w:val="0052103B"/>
    <w:rsid w:val="00525CDB"/>
    <w:rsid w:val="00527267"/>
    <w:rsid w:val="00534A4B"/>
    <w:rsid w:val="005473EF"/>
    <w:rsid w:val="0055136F"/>
    <w:rsid w:val="0055156D"/>
    <w:rsid w:val="00567521"/>
    <w:rsid w:val="00567A77"/>
    <w:rsid w:val="00583AA1"/>
    <w:rsid w:val="00590DC2"/>
    <w:rsid w:val="005913EC"/>
    <w:rsid w:val="005921A2"/>
    <w:rsid w:val="005967E6"/>
    <w:rsid w:val="005B4841"/>
    <w:rsid w:val="005B57D7"/>
    <w:rsid w:val="005B7F7F"/>
    <w:rsid w:val="005C1C85"/>
    <w:rsid w:val="005C3B25"/>
    <w:rsid w:val="005C5708"/>
    <w:rsid w:val="005D1825"/>
    <w:rsid w:val="005D26BD"/>
    <w:rsid w:val="005D2A74"/>
    <w:rsid w:val="005E07BD"/>
    <w:rsid w:val="005E7803"/>
    <w:rsid w:val="005F3383"/>
    <w:rsid w:val="005F6F40"/>
    <w:rsid w:val="006223A2"/>
    <w:rsid w:val="00632C1A"/>
    <w:rsid w:val="006407A6"/>
    <w:rsid w:val="006454CF"/>
    <w:rsid w:val="0065198F"/>
    <w:rsid w:val="006521FF"/>
    <w:rsid w:val="00665F75"/>
    <w:rsid w:val="0066763B"/>
    <w:rsid w:val="00672D01"/>
    <w:rsid w:val="00674171"/>
    <w:rsid w:val="00677131"/>
    <w:rsid w:val="00684B37"/>
    <w:rsid w:val="00692868"/>
    <w:rsid w:val="006B0A1E"/>
    <w:rsid w:val="006B35FB"/>
    <w:rsid w:val="006C4228"/>
    <w:rsid w:val="006D45A1"/>
    <w:rsid w:val="006E24F6"/>
    <w:rsid w:val="006E7126"/>
    <w:rsid w:val="007005CC"/>
    <w:rsid w:val="007026D1"/>
    <w:rsid w:val="00705106"/>
    <w:rsid w:val="00711AB6"/>
    <w:rsid w:val="00712092"/>
    <w:rsid w:val="00714265"/>
    <w:rsid w:val="007161CC"/>
    <w:rsid w:val="00716DD5"/>
    <w:rsid w:val="00720E5C"/>
    <w:rsid w:val="00723272"/>
    <w:rsid w:val="00737BF1"/>
    <w:rsid w:val="00742EA1"/>
    <w:rsid w:val="00744772"/>
    <w:rsid w:val="00744ABB"/>
    <w:rsid w:val="007506E6"/>
    <w:rsid w:val="007626C5"/>
    <w:rsid w:val="00763FC1"/>
    <w:rsid w:val="007648E0"/>
    <w:rsid w:val="00765666"/>
    <w:rsid w:val="007749BC"/>
    <w:rsid w:val="0078728B"/>
    <w:rsid w:val="00790130"/>
    <w:rsid w:val="00796513"/>
    <w:rsid w:val="007A060E"/>
    <w:rsid w:val="007A3E0C"/>
    <w:rsid w:val="007B1945"/>
    <w:rsid w:val="007B3692"/>
    <w:rsid w:val="007C5B77"/>
    <w:rsid w:val="007D3976"/>
    <w:rsid w:val="007E0249"/>
    <w:rsid w:val="007F3A7C"/>
    <w:rsid w:val="008000CB"/>
    <w:rsid w:val="00800969"/>
    <w:rsid w:val="00802ED4"/>
    <w:rsid w:val="00805892"/>
    <w:rsid w:val="0081072B"/>
    <w:rsid w:val="008248D3"/>
    <w:rsid w:val="00840C2B"/>
    <w:rsid w:val="008471C9"/>
    <w:rsid w:val="00855B99"/>
    <w:rsid w:val="00862DDF"/>
    <w:rsid w:val="00870DF2"/>
    <w:rsid w:val="00870FFE"/>
    <w:rsid w:val="00872C95"/>
    <w:rsid w:val="00872F5F"/>
    <w:rsid w:val="0087591D"/>
    <w:rsid w:val="00876D2A"/>
    <w:rsid w:val="0088020C"/>
    <w:rsid w:val="008809D8"/>
    <w:rsid w:val="008821A4"/>
    <w:rsid w:val="00884570"/>
    <w:rsid w:val="00891EEA"/>
    <w:rsid w:val="008945F2"/>
    <w:rsid w:val="008976BA"/>
    <w:rsid w:val="008A5560"/>
    <w:rsid w:val="008A659D"/>
    <w:rsid w:val="008C44B0"/>
    <w:rsid w:val="008C6D44"/>
    <w:rsid w:val="008C74C1"/>
    <w:rsid w:val="008D1A8E"/>
    <w:rsid w:val="008E0D82"/>
    <w:rsid w:val="008E0FC7"/>
    <w:rsid w:val="008E37B1"/>
    <w:rsid w:val="008F75E7"/>
    <w:rsid w:val="009062E6"/>
    <w:rsid w:val="009075A9"/>
    <w:rsid w:val="00920F10"/>
    <w:rsid w:val="009212B4"/>
    <w:rsid w:val="009219D5"/>
    <w:rsid w:val="00940184"/>
    <w:rsid w:val="00942EB8"/>
    <w:rsid w:val="0095198B"/>
    <w:rsid w:val="00961C13"/>
    <w:rsid w:val="00963275"/>
    <w:rsid w:val="00970211"/>
    <w:rsid w:val="009760D0"/>
    <w:rsid w:val="00985D47"/>
    <w:rsid w:val="0099236A"/>
    <w:rsid w:val="00995EE2"/>
    <w:rsid w:val="009A6E64"/>
    <w:rsid w:val="009C2FF2"/>
    <w:rsid w:val="009C6EFB"/>
    <w:rsid w:val="009D429E"/>
    <w:rsid w:val="009E1FB1"/>
    <w:rsid w:val="009E4C28"/>
    <w:rsid w:val="009F6E01"/>
    <w:rsid w:val="00A06317"/>
    <w:rsid w:val="00A075E6"/>
    <w:rsid w:val="00A15352"/>
    <w:rsid w:val="00A237ED"/>
    <w:rsid w:val="00A31197"/>
    <w:rsid w:val="00A5114A"/>
    <w:rsid w:val="00A613A1"/>
    <w:rsid w:val="00A649A3"/>
    <w:rsid w:val="00A7113B"/>
    <w:rsid w:val="00A75CE3"/>
    <w:rsid w:val="00A8486F"/>
    <w:rsid w:val="00A87FE5"/>
    <w:rsid w:val="00A91389"/>
    <w:rsid w:val="00A946ED"/>
    <w:rsid w:val="00AA65D6"/>
    <w:rsid w:val="00AB0EBF"/>
    <w:rsid w:val="00AB3372"/>
    <w:rsid w:val="00AC17EE"/>
    <w:rsid w:val="00AD65F7"/>
    <w:rsid w:val="00AD6F28"/>
    <w:rsid w:val="00AE290A"/>
    <w:rsid w:val="00AF1983"/>
    <w:rsid w:val="00B11AFF"/>
    <w:rsid w:val="00B13741"/>
    <w:rsid w:val="00B15650"/>
    <w:rsid w:val="00B15817"/>
    <w:rsid w:val="00B1680D"/>
    <w:rsid w:val="00B21EEF"/>
    <w:rsid w:val="00B22993"/>
    <w:rsid w:val="00B24C33"/>
    <w:rsid w:val="00B261B2"/>
    <w:rsid w:val="00B367CE"/>
    <w:rsid w:val="00B52781"/>
    <w:rsid w:val="00B62D3C"/>
    <w:rsid w:val="00B6345C"/>
    <w:rsid w:val="00B73242"/>
    <w:rsid w:val="00B73542"/>
    <w:rsid w:val="00B77530"/>
    <w:rsid w:val="00BA02EC"/>
    <w:rsid w:val="00BA1533"/>
    <w:rsid w:val="00BA1564"/>
    <w:rsid w:val="00BA7590"/>
    <w:rsid w:val="00BC6A51"/>
    <w:rsid w:val="00BD2864"/>
    <w:rsid w:val="00BD37FF"/>
    <w:rsid w:val="00BD62C0"/>
    <w:rsid w:val="00BD7776"/>
    <w:rsid w:val="00BE368B"/>
    <w:rsid w:val="00BF0354"/>
    <w:rsid w:val="00BF2B89"/>
    <w:rsid w:val="00BF2FAC"/>
    <w:rsid w:val="00BF7EB9"/>
    <w:rsid w:val="00C218EF"/>
    <w:rsid w:val="00C24E59"/>
    <w:rsid w:val="00C30D7D"/>
    <w:rsid w:val="00C43D74"/>
    <w:rsid w:val="00C45CD7"/>
    <w:rsid w:val="00C470A2"/>
    <w:rsid w:val="00C61048"/>
    <w:rsid w:val="00C81429"/>
    <w:rsid w:val="00C84DBE"/>
    <w:rsid w:val="00C8522D"/>
    <w:rsid w:val="00C915CD"/>
    <w:rsid w:val="00C91AC1"/>
    <w:rsid w:val="00C940C7"/>
    <w:rsid w:val="00CA0EC0"/>
    <w:rsid w:val="00CA2741"/>
    <w:rsid w:val="00CA5FDE"/>
    <w:rsid w:val="00CA6FFC"/>
    <w:rsid w:val="00CB16C0"/>
    <w:rsid w:val="00CB24C7"/>
    <w:rsid w:val="00CC19EF"/>
    <w:rsid w:val="00CC1B78"/>
    <w:rsid w:val="00CD1A9A"/>
    <w:rsid w:val="00CD4117"/>
    <w:rsid w:val="00CE73C2"/>
    <w:rsid w:val="00D1043E"/>
    <w:rsid w:val="00D13BD1"/>
    <w:rsid w:val="00D35267"/>
    <w:rsid w:val="00D4313B"/>
    <w:rsid w:val="00D45365"/>
    <w:rsid w:val="00D56B0B"/>
    <w:rsid w:val="00D61222"/>
    <w:rsid w:val="00D712A2"/>
    <w:rsid w:val="00D86DE9"/>
    <w:rsid w:val="00D9001A"/>
    <w:rsid w:val="00DA6374"/>
    <w:rsid w:val="00DB3534"/>
    <w:rsid w:val="00DB3B77"/>
    <w:rsid w:val="00DB6E47"/>
    <w:rsid w:val="00DC5CF9"/>
    <w:rsid w:val="00DD3447"/>
    <w:rsid w:val="00DD5810"/>
    <w:rsid w:val="00DE04D4"/>
    <w:rsid w:val="00DE10AB"/>
    <w:rsid w:val="00DE2B44"/>
    <w:rsid w:val="00DE5B92"/>
    <w:rsid w:val="00DE7A5F"/>
    <w:rsid w:val="00E016C0"/>
    <w:rsid w:val="00E106C4"/>
    <w:rsid w:val="00E211D2"/>
    <w:rsid w:val="00E342CA"/>
    <w:rsid w:val="00E368C3"/>
    <w:rsid w:val="00E50734"/>
    <w:rsid w:val="00E54CF5"/>
    <w:rsid w:val="00E57522"/>
    <w:rsid w:val="00E57793"/>
    <w:rsid w:val="00E61BCD"/>
    <w:rsid w:val="00E72E48"/>
    <w:rsid w:val="00E74D96"/>
    <w:rsid w:val="00E77518"/>
    <w:rsid w:val="00EA2ACF"/>
    <w:rsid w:val="00EA639D"/>
    <w:rsid w:val="00EA74B3"/>
    <w:rsid w:val="00EC00F0"/>
    <w:rsid w:val="00EC1DE3"/>
    <w:rsid w:val="00EE217B"/>
    <w:rsid w:val="00EE6A9D"/>
    <w:rsid w:val="00EF2558"/>
    <w:rsid w:val="00F029CC"/>
    <w:rsid w:val="00F02A61"/>
    <w:rsid w:val="00F2421E"/>
    <w:rsid w:val="00F3121A"/>
    <w:rsid w:val="00F3358A"/>
    <w:rsid w:val="00F35247"/>
    <w:rsid w:val="00F36058"/>
    <w:rsid w:val="00F421FB"/>
    <w:rsid w:val="00F43427"/>
    <w:rsid w:val="00F508B7"/>
    <w:rsid w:val="00F51F9C"/>
    <w:rsid w:val="00F579A0"/>
    <w:rsid w:val="00F607DD"/>
    <w:rsid w:val="00F672A4"/>
    <w:rsid w:val="00F67FF5"/>
    <w:rsid w:val="00F87375"/>
    <w:rsid w:val="00F920AB"/>
    <w:rsid w:val="00FA1E51"/>
    <w:rsid w:val="00FB19BE"/>
    <w:rsid w:val="00FB74D4"/>
    <w:rsid w:val="00FD0600"/>
    <w:rsid w:val="00FD6CCC"/>
    <w:rsid w:val="00FE65A7"/>
    <w:rsid w:val="00FE6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,"/>
  <w:listSeparator w:val=";"/>
  <w14:docId w14:val="26366D4C"/>
  <w15:docId w15:val="{8AE9505C-A661-4298-A389-E6E9086F0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 w:qFormat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0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E1F96"/>
    <w:pPr>
      <w:spacing w:before="120"/>
      <w:jc w:val="both"/>
    </w:pPr>
    <w:rPr>
      <w:rFonts w:ascii="Century Gothic" w:hAnsi="Century Gothic"/>
      <w:sz w:val="22"/>
    </w:rPr>
  </w:style>
  <w:style w:type="paragraph" w:styleId="berschrift1">
    <w:name w:val="heading 1"/>
    <w:basedOn w:val="Standard"/>
    <w:next w:val="Standardeinzug"/>
    <w:qFormat/>
    <w:rsid w:val="00364269"/>
    <w:pPr>
      <w:keepNext/>
      <w:pageBreakBefore/>
      <w:suppressAutoHyphens/>
      <w:spacing w:before="0"/>
      <w:jc w:val="left"/>
      <w:outlineLvl w:val="0"/>
    </w:pPr>
    <w:rPr>
      <w:rFonts w:ascii="Futura Md BT" w:hAnsi="Futura Md BT"/>
      <w:b/>
      <w:color w:val="00A7DE"/>
      <w:kern w:val="28"/>
      <w:sz w:val="32"/>
    </w:rPr>
  </w:style>
  <w:style w:type="paragraph" w:styleId="berschrift2">
    <w:name w:val="heading 2"/>
    <w:basedOn w:val="berschrift1"/>
    <w:next w:val="Standardeinzug"/>
    <w:qFormat/>
    <w:rsid w:val="00A237ED"/>
    <w:pPr>
      <w:pageBreakBefore w:val="0"/>
      <w:numPr>
        <w:ilvl w:val="1"/>
      </w:numPr>
      <w:tabs>
        <w:tab w:val="left" w:pos="720"/>
      </w:tabs>
      <w:suppressAutoHyphens w:val="0"/>
      <w:spacing w:before="480"/>
      <w:ind w:left="709" w:hanging="709"/>
      <w:outlineLvl w:val="1"/>
    </w:pPr>
    <w:rPr>
      <w:sz w:val="28"/>
    </w:rPr>
  </w:style>
  <w:style w:type="paragraph" w:styleId="berschrift3">
    <w:name w:val="heading 3"/>
    <w:basedOn w:val="berschrift2"/>
    <w:next w:val="Standardeinzug"/>
    <w:qFormat/>
    <w:rsid w:val="00CB24C7"/>
    <w:pPr>
      <w:numPr>
        <w:ilvl w:val="2"/>
      </w:numPr>
      <w:spacing w:before="360"/>
      <w:ind w:left="709" w:hanging="709"/>
      <w:outlineLvl w:val="2"/>
    </w:pPr>
    <w:rPr>
      <w:sz w:val="24"/>
    </w:rPr>
  </w:style>
  <w:style w:type="paragraph" w:styleId="berschrift4">
    <w:name w:val="heading 4"/>
    <w:basedOn w:val="berschrift3"/>
    <w:next w:val="Standardeinzug"/>
    <w:qFormat/>
    <w:pPr>
      <w:numPr>
        <w:ilvl w:val="3"/>
      </w:numPr>
      <w:spacing w:before="240"/>
      <w:ind w:left="720" w:hanging="720"/>
      <w:outlineLvl w:val="3"/>
    </w:pPr>
    <w:rPr>
      <w:b w:val="0"/>
    </w:rPr>
  </w:style>
  <w:style w:type="paragraph" w:styleId="berschrift5">
    <w:name w:val="heading 5"/>
    <w:basedOn w:val="berschrift4"/>
    <w:next w:val="Standard"/>
    <w:pPr>
      <w:numPr>
        <w:ilvl w:val="4"/>
      </w:numPr>
      <w:ind w:left="720" w:hanging="720"/>
      <w:outlineLvl w:val="4"/>
    </w:pPr>
  </w:style>
  <w:style w:type="paragraph" w:styleId="berschrift6">
    <w:name w:val="heading 6"/>
    <w:basedOn w:val="berschrift5"/>
    <w:next w:val="Standard"/>
    <w:pPr>
      <w:numPr>
        <w:ilvl w:val="5"/>
      </w:numPr>
      <w:ind w:left="720" w:hanging="720"/>
      <w:outlineLvl w:val="5"/>
    </w:pPr>
  </w:style>
  <w:style w:type="paragraph" w:styleId="berschrift7">
    <w:name w:val="heading 7"/>
    <w:basedOn w:val="berschrift6"/>
    <w:next w:val="Standard"/>
    <w:pPr>
      <w:numPr>
        <w:ilvl w:val="6"/>
      </w:numPr>
      <w:ind w:left="720" w:hanging="720"/>
      <w:outlineLvl w:val="6"/>
    </w:pPr>
  </w:style>
  <w:style w:type="paragraph" w:styleId="berschrift8">
    <w:name w:val="heading 8"/>
    <w:basedOn w:val="berschrift7"/>
    <w:next w:val="Standard"/>
    <w:pPr>
      <w:numPr>
        <w:ilvl w:val="7"/>
      </w:numPr>
      <w:ind w:left="720" w:hanging="720"/>
      <w:outlineLvl w:val="7"/>
    </w:pPr>
  </w:style>
  <w:style w:type="paragraph" w:styleId="berschrift9">
    <w:name w:val="heading 9"/>
    <w:basedOn w:val="berschrift8"/>
    <w:next w:val="Standard"/>
    <w:pPr>
      <w:numPr>
        <w:ilvl w:val="8"/>
      </w:numPr>
      <w:ind w:left="720" w:hanging="720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semiHidden/>
    <w:rPr>
      <w:sz w:val="16"/>
    </w:rPr>
  </w:style>
  <w:style w:type="character" w:styleId="Hyperlink">
    <w:name w:val="Hyperlink"/>
    <w:semiHidden/>
    <w:rPr>
      <w:color w:val="0000FF"/>
      <w:u w:val="single"/>
    </w:rPr>
  </w:style>
  <w:style w:type="character" w:styleId="Seitenzahl">
    <w:name w:val="page number"/>
    <w:basedOn w:val="Absatz-Standardschriftart"/>
    <w:semiHidden/>
  </w:style>
  <w:style w:type="paragraph" w:styleId="Verzeichnis1">
    <w:name w:val="toc 1"/>
    <w:basedOn w:val="Standard"/>
    <w:next w:val="Standard"/>
    <w:autoRedefine/>
    <w:uiPriority w:val="39"/>
    <w:qFormat/>
    <w:pPr>
      <w:tabs>
        <w:tab w:val="right" w:leader="dot" w:pos="8505"/>
      </w:tabs>
      <w:spacing w:before="240"/>
      <w:ind w:left="680" w:right="424" w:hanging="680"/>
      <w:jc w:val="left"/>
    </w:pPr>
    <w:rPr>
      <w:b/>
      <w:noProof/>
    </w:rPr>
  </w:style>
  <w:style w:type="paragraph" w:styleId="Verzeichnis2">
    <w:name w:val="toc 2"/>
    <w:basedOn w:val="Verzeichnis1"/>
    <w:next w:val="Standard"/>
    <w:autoRedefine/>
    <w:uiPriority w:val="39"/>
    <w:qFormat/>
    <w:pPr>
      <w:tabs>
        <w:tab w:val="left" w:pos="680"/>
      </w:tabs>
      <w:spacing w:before="120"/>
    </w:pPr>
    <w:rPr>
      <w:b w:val="0"/>
    </w:rPr>
  </w:style>
  <w:style w:type="paragraph" w:styleId="Verzeichnis3">
    <w:name w:val="toc 3"/>
    <w:basedOn w:val="Verzeichnis2"/>
    <w:next w:val="Standard"/>
    <w:autoRedefine/>
    <w:uiPriority w:val="39"/>
    <w:qFormat/>
    <w:pPr>
      <w:tabs>
        <w:tab w:val="left" w:pos="1004"/>
      </w:tabs>
      <w:spacing w:before="60"/>
    </w:pPr>
  </w:style>
  <w:style w:type="paragraph" w:styleId="Umschlagabsenderadresse">
    <w:name w:val="envelope return"/>
    <w:basedOn w:val="Standard"/>
    <w:semiHidden/>
  </w:style>
  <w:style w:type="paragraph" w:styleId="Beschriftung">
    <w:name w:val="caption"/>
    <w:basedOn w:val="Standard"/>
    <w:next w:val="Standardeinzug"/>
    <w:qFormat/>
    <w:rsid w:val="0055156D"/>
    <w:pPr>
      <w:spacing w:before="0"/>
      <w:ind w:left="1985" w:hanging="1276"/>
      <w:jc w:val="left"/>
    </w:pPr>
    <w:rPr>
      <w:sz w:val="20"/>
    </w:rPr>
  </w:style>
  <w:style w:type="character" w:styleId="Funotenzeichen">
    <w:name w:val="footnote reference"/>
    <w:semiHidden/>
    <w:rsid w:val="00DD3447"/>
    <w:rPr>
      <w:szCs w:val="24"/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E7126"/>
    <w:pPr>
      <w:spacing w:before="0"/>
    </w:pPr>
    <w:rPr>
      <w:rFonts w:ascii="Tahoma" w:hAnsi="Tahoma" w:cs="Tahoma"/>
      <w:sz w:val="16"/>
      <w:szCs w:val="16"/>
    </w:rPr>
  </w:style>
  <w:style w:type="paragraph" w:customStyle="1" w:styleId="Computerprogramm">
    <w:name w:val="Computerprogramm"/>
    <w:basedOn w:val="Standard"/>
    <w:rsid w:val="00002230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  <w:tab w:val="left" w:pos="4253"/>
        <w:tab w:val="left" w:pos="4536"/>
        <w:tab w:val="left" w:pos="4820"/>
        <w:tab w:val="left" w:pos="5103"/>
        <w:tab w:val="left" w:pos="5387"/>
        <w:tab w:val="left" w:pos="5670"/>
      </w:tabs>
      <w:contextualSpacing/>
      <w:jc w:val="left"/>
    </w:pPr>
    <w:rPr>
      <w:noProof/>
      <w:sz w:val="20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E7126"/>
    <w:rPr>
      <w:rFonts w:ascii="Tahoma" w:hAnsi="Tahoma" w:cs="Tahoma"/>
      <w:sz w:val="16"/>
      <w:szCs w:val="16"/>
    </w:rPr>
  </w:style>
  <w:style w:type="paragraph" w:styleId="Literaturverzeichnis">
    <w:name w:val="Bibliography"/>
    <w:basedOn w:val="Standard"/>
    <w:autoRedefine/>
    <w:qFormat/>
    <w:rsid w:val="00002230"/>
    <w:pPr>
      <w:jc w:val="left"/>
    </w:pPr>
  </w:style>
  <w:style w:type="paragraph" w:styleId="Funotentext">
    <w:name w:val="footnote text"/>
    <w:basedOn w:val="Standard"/>
    <w:semiHidden/>
    <w:qFormat/>
    <w:rsid w:val="001E1F96"/>
    <w:pPr>
      <w:tabs>
        <w:tab w:val="left" w:pos="142"/>
      </w:tabs>
      <w:spacing w:before="60"/>
      <w:ind w:left="108" w:hanging="108"/>
      <w:jc w:val="left"/>
    </w:pPr>
    <w:rPr>
      <w:sz w:val="14"/>
    </w:rPr>
  </w:style>
  <w:style w:type="paragraph" w:styleId="Kopfzeile">
    <w:name w:val="header"/>
    <w:basedOn w:val="Standard"/>
    <w:semiHidden/>
    <w:pPr>
      <w:pBdr>
        <w:bottom w:val="single" w:sz="4" w:space="1" w:color="auto"/>
      </w:pBdr>
      <w:tabs>
        <w:tab w:val="right" w:pos="7938"/>
      </w:tabs>
    </w:pPr>
    <w:rPr>
      <w:sz w:val="20"/>
    </w:rPr>
  </w:style>
  <w:style w:type="paragraph" w:styleId="Abbildungsverzeichnis">
    <w:name w:val="table of figures"/>
    <w:basedOn w:val="Verzeichnis3"/>
    <w:next w:val="Standard"/>
    <w:autoRedefine/>
    <w:uiPriority w:val="99"/>
    <w:rsid w:val="00A613A1"/>
    <w:pPr>
      <w:tabs>
        <w:tab w:val="clear" w:pos="680"/>
        <w:tab w:val="clear" w:pos="1004"/>
        <w:tab w:val="clear" w:pos="8505"/>
        <w:tab w:val="right" w:leader="dot" w:pos="9072"/>
      </w:tabs>
      <w:ind w:left="709" w:hanging="709"/>
    </w:pPr>
  </w:style>
  <w:style w:type="paragraph" w:styleId="Aufzhlungszeichen2">
    <w:name w:val="List Bullet 2"/>
    <w:basedOn w:val="Listenabsatz"/>
    <w:next w:val="Standardeinzug"/>
    <w:qFormat/>
    <w:rsid w:val="0055156D"/>
    <w:pPr>
      <w:numPr>
        <w:numId w:val="11"/>
      </w:numPr>
      <w:spacing w:before="60" w:after="60"/>
      <w:ind w:left="1134" w:hanging="420"/>
      <w:contextualSpacing w:val="0"/>
    </w:pPr>
  </w:style>
  <w:style w:type="paragraph" w:customStyle="1" w:styleId="Abbildung">
    <w:name w:val="Abbildung"/>
    <w:basedOn w:val="Standard"/>
    <w:next w:val="Beschriftung"/>
    <w:qFormat/>
    <w:rsid w:val="00CB24C7"/>
    <w:pPr>
      <w:keepNext/>
      <w:ind w:left="709"/>
      <w:jc w:val="center"/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paragraph" w:styleId="Aufzhlungszeichen">
    <w:name w:val="List Bullet"/>
    <w:basedOn w:val="Listenabsatz"/>
    <w:next w:val="Standardeinzug"/>
    <w:qFormat/>
    <w:rsid w:val="0055156D"/>
    <w:pPr>
      <w:numPr>
        <w:numId w:val="10"/>
      </w:numPr>
      <w:spacing w:before="60" w:after="60"/>
      <w:ind w:left="1134" w:hanging="420"/>
      <w:contextualSpacing w:val="0"/>
    </w:pPr>
  </w:style>
  <w:style w:type="paragraph" w:styleId="Zitat">
    <w:name w:val="Quote"/>
    <w:basedOn w:val="Standard"/>
    <w:qFormat/>
    <w:rsid w:val="005473EF"/>
    <w:pPr>
      <w:spacing w:before="0"/>
    </w:pPr>
    <w:rPr>
      <w:i/>
      <w:sz w:val="20"/>
    </w:rPr>
  </w:style>
  <w:style w:type="paragraph" w:styleId="Anrede">
    <w:name w:val="Salutation"/>
    <w:basedOn w:val="Standard"/>
    <w:next w:val="Standard"/>
    <w:semiHidden/>
  </w:style>
  <w:style w:type="paragraph" w:styleId="Blocktext">
    <w:name w:val="Block Text"/>
    <w:basedOn w:val="Standard"/>
    <w:semiHidden/>
    <w:pPr>
      <w:ind w:left="1440" w:right="1440"/>
    </w:pPr>
  </w:style>
  <w:style w:type="paragraph" w:styleId="Datum">
    <w:name w:val="Date"/>
    <w:basedOn w:val="Standard"/>
    <w:next w:val="Standard"/>
    <w:semiHidden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Endnotentext">
    <w:name w:val="endnote text"/>
    <w:basedOn w:val="Standard"/>
    <w:semiHidden/>
  </w:style>
  <w:style w:type="paragraph" w:styleId="Fu-Endnotenberschrift">
    <w:name w:val="Note Heading"/>
    <w:basedOn w:val="Standard"/>
    <w:next w:val="Standard"/>
    <w:semiHidden/>
  </w:style>
  <w:style w:type="paragraph" w:styleId="Gruformel">
    <w:name w:val="Closing"/>
    <w:basedOn w:val="Standard"/>
    <w:semiHidden/>
    <w:pPr>
      <w:ind w:left="4252"/>
    </w:pPr>
  </w:style>
  <w:style w:type="paragraph" w:styleId="Index1">
    <w:name w:val="index 1"/>
    <w:basedOn w:val="Standard"/>
    <w:next w:val="Standard"/>
    <w:autoRedefine/>
    <w:uiPriority w:val="99"/>
    <w:semiHidden/>
    <w:pPr>
      <w:tabs>
        <w:tab w:val="right" w:leader="dot" w:pos="3598"/>
      </w:tabs>
      <w:ind w:left="198" w:hanging="198"/>
    </w:pPr>
    <w:rPr>
      <w:noProof/>
    </w:rPr>
  </w:style>
  <w:style w:type="paragraph" w:styleId="Index2">
    <w:name w:val="index 2"/>
    <w:basedOn w:val="Standard"/>
    <w:next w:val="Standard"/>
    <w:autoRedefine/>
    <w:semiHidden/>
    <w:pPr>
      <w:ind w:left="396" w:hanging="198"/>
    </w:pPr>
  </w:style>
  <w:style w:type="paragraph" w:styleId="Index3">
    <w:name w:val="index 3"/>
    <w:basedOn w:val="Standard"/>
    <w:next w:val="Standard"/>
    <w:autoRedefine/>
    <w:semiHidden/>
    <w:pPr>
      <w:ind w:left="601" w:hanging="198"/>
    </w:pPr>
  </w:style>
  <w:style w:type="paragraph" w:styleId="Index4">
    <w:name w:val="index 4"/>
    <w:basedOn w:val="Standard"/>
    <w:next w:val="Standard"/>
    <w:autoRedefine/>
    <w:semiHidden/>
    <w:pPr>
      <w:ind w:left="799" w:hanging="198"/>
    </w:pPr>
  </w:style>
  <w:style w:type="paragraph" w:styleId="Index5">
    <w:name w:val="index 5"/>
    <w:basedOn w:val="Standard"/>
    <w:next w:val="Standard"/>
    <w:autoRedefine/>
    <w:semiHidden/>
    <w:pPr>
      <w:ind w:left="997" w:hanging="198"/>
    </w:pPr>
  </w:style>
  <w:style w:type="paragraph" w:styleId="Index6">
    <w:name w:val="index 6"/>
    <w:basedOn w:val="Standard"/>
    <w:next w:val="Standard"/>
    <w:autoRedefine/>
    <w:semiHidden/>
    <w:pPr>
      <w:ind w:left="1196" w:hanging="198"/>
    </w:pPr>
  </w:style>
  <w:style w:type="paragraph" w:styleId="Index7">
    <w:name w:val="index 7"/>
    <w:basedOn w:val="Standard"/>
    <w:next w:val="Standard"/>
    <w:autoRedefine/>
    <w:semiHidden/>
    <w:pPr>
      <w:ind w:left="1400" w:hanging="198"/>
    </w:pPr>
  </w:style>
  <w:style w:type="paragraph" w:styleId="Index8">
    <w:name w:val="index 8"/>
    <w:basedOn w:val="Standard"/>
    <w:next w:val="Standard"/>
    <w:autoRedefine/>
    <w:semiHidden/>
    <w:pPr>
      <w:ind w:left="1598" w:hanging="198"/>
    </w:pPr>
  </w:style>
  <w:style w:type="paragraph" w:styleId="Index9">
    <w:name w:val="index 9"/>
    <w:basedOn w:val="Standard"/>
    <w:next w:val="Standard"/>
    <w:autoRedefine/>
    <w:semiHidden/>
    <w:pPr>
      <w:ind w:left="1797" w:hanging="198"/>
    </w:pPr>
  </w:style>
  <w:style w:type="paragraph" w:styleId="Indexberschrift">
    <w:name w:val="index heading"/>
    <w:basedOn w:val="Standard"/>
    <w:next w:val="Index1"/>
    <w:semiHidden/>
    <w:rPr>
      <w:b/>
    </w:rPr>
  </w:style>
  <w:style w:type="paragraph" w:styleId="Kommentartext">
    <w:name w:val="annotation text"/>
    <w:basedOn w:val="Standard"/>
    <w:link w:val="KommentartextZchn"/>
    <w:semiHidden/>
  </w:style>
  <w:style w:type="paragraph" w:styleId="Liste">
    <w:name w:val="List"/>
    <w:basedOn w:val="Standard"/>
    <w:semiHidden/>
    <w:pPr>
      <w:ind w:left="357" w:hanging="357"/>
    </w:pPr>
  </w:style>
  <w:style w:type="paragraph" w:styleId="Liste2">
    <w:name w:val="List 2"/>
    <w:basedOn w:val="Standard"/>
    <w:semiHidden/>
    <w:pPr>
      <w:ind w:left="714" w:hanging="357"/>
    </w:pPr>
  </w:style>
  <w:style w:type="paragraph" w:styleId="Liste3">
    <w:name w:val="List 3"/>
    <w:basedOn w:val="Standard"/>
    <w:semiHidden/>
    <w:pPr>
      <w:ind w:left="1077" w:hanging="357"/>
    </w:pPr>
  </w:style>
  <w:style w:type="paragraph" w:styleId="Liste4">
    <w:name w:val="List 4"/>
    <w:basedOn w:val="Standard"/>
    <w:semiHidden/>
    <w:pPr>
      <w:ind w:left="1434" w:hanging="357"/>
    </w:pPr>
  </w:style>
  <w:style w:type="paragraph" w:styleId="Liste5">
    <w:name w:val="List 5"/>
    <w:basedOn w:val="Standard"/>
    <w:semiHidden/>
    <w:pPr>
      <w:ind w:left="1797" w:hanging="357"/>
    </w:pPr>
  </w:style>
  <w:style w:type="paragraph" w:styleId="Listenfortsetzung">
    <w:name w:val="List Continue"/>
    <w:basedOn w:val="Standard"/>
    <w:semiHidden/>
    <w:pPr>
      <w:ind w:left="357"/>
    </w:pPr>
  </w:style>
  <w:style w:type="paragraph" w:styleId="Listenfortsetzung2">
    <w:name w:val="List Continue 2"/>
    <w:basedOn w:val="Standard"/>
    <w:semiHidden/>
    <w:pPr>
      <w:ind w:left="720"/>
    </w:pPr>
  </w:style>
  <w:style w:type="paragraph" w:styleId="Listenfortsetzung3">
    <w:name w:val="List Continue 3"/>
    <w:basedOn w:val="Standard"/>
    <w:semiHidden/>
    <w:pPr>
      <w:ind w:left="1077"/>
    </w:pPr>
  </w:style>
  <w:style w:type="paragraph" w:styleId="Listenfortsetzung4">
    <w:name w:val="List Continue 4"/>
    <w:basedOn w:val="Standard"/>
    <w:semiHidden/>
    <w:pPr>
      <w:ind w:left="1440"/>
    </w:pPr>
  </w:style>
  <w:style w:type="paragraph" w:styleId="Listenfortsetzung5">
    <w:name w:val="List Continue 5"/>
    <w:basedOn w:val="Standard"/>
    <w:semiHidden/>
    <w:pPr>
      <w:ind w:left="1797"/>
    </w:pPr>
  </w:style>
  <w:style w:type="paragraph" w:styleId="Listennummer">
    <w:name w:val="List Number"/>
    <w:basedOn w:val="Standard"/>
    <w:semiHidden/>
    <w:pPr>
      <w:numPr>
        <w:numId w:val="5"/>
      </w:numPr>
      <w:tabs>
        <w:tab w:val="clear" w:pos="360"/>
        <w:tab w:val="num" w:pos="357"/>
      </w:tabs>
      <w:ind w:left="357" w:hanging="357"/>
    </w:pPr>
  </w:style>
  <w:style w:type="paragraph" w:styleId="Listennummer2">
    <w:name w:val="List Number 2"/>
    <w:basedOn w:val="Standard"/>
    <w:semiHidden/>
    <w:pPr>
      <w:numPr>
        <w:numId w:val="6"/>
      </w:numPr>
      <w:tabs>
        <w:tab w:val="clear" w:pos="643"/>
        <w:tab w:val="num" w:pos="357"/>
      </w:tabs>
      <w:ind w:left="714" w:hanging="357"/>
    </w:pPr>
  </w:style>
  <w:style w:type="paragraph" w:styleId="Listennummer3">
    <w:name w:val="List Number 3"/>
    <w:basedOn w:val="Standard"/>
    <w:semiHidden/>
    <w:pPr>
      <w:numPr>
        <w:numId w:val="7"/>
      </w:numPr>
      <w:tabs>
        <w:tab w:val="clear" w:pos="926"/>
        <w:tab w:val="right" w:pos="1077"/>
      </w:tabs>
      <w:ind w:left="1077" w:hanging="357"/>
    </w:pPr>
  </w:style>
  <w:style w:type="paragraph" w:styleId="Listennummer4">
    <w:name w:val="List Number 4"/>
    <w:basedOn w:val="Standard"/>
    <w:semiHidden/>
    <w:pPr>
      <w:numPr>
        <w:numId w:val="8"/>
      </w:numPr>
      <w:tabs>
        <w:tab w:val="clear" w:pos="1209"/>
        <w:tab w:val="right" w:pos="1440"/>
      </w:tabs>
      <w:ind w:left="1434" w:hanging="357"/>
    </w:pPr>
  </w:style>
  <w:style w:type="paragraph" w:styleId="Listennummer5">
    <w:name w:val="List Number 5"/>
    <w:basedOn w:val="Standard"/>
    <w:semiHidden/>
    <w:pPr>
      <w:numPr>
        <w:numId w:val="9"/>
      </w:numPr>
      <w:tabs>
        <w:tab w:val="clear" w:pos="1492"/>
        <w:tab w:val="right" w:pos="1797"/>
      </w:tabs>
      <w:ind w:left="1797" w:hanging="357"/>
    </w:pPr>
  </w:style>
  <w:style w:type="paragraph" w:styleId="Mak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Nachrichtenkopf">
    <w:name w:val="Message Header"/>
    <w:basedOn w:val="Standard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</w:style>
  <w:style w:type="paragraph" w:styleId="NurText">
    <w:name w:val="Plain Text"/>
    <w:basedOn w:val="Standard"/>
    <w:semiHidden/>
    <w:rPr>
      <w:rFonts w:ascii="Courier New" w:hAnsi="Courier New"/>
    </w:rPr>
  </w:style>
  <w:style w:type="paragraph" w:styleId="Standardeinzug">
    <w:name w:val="Normal Indent"/>
    <w:basedOn w:val="Standard"/>
    <w:qFormat/>
    <w:pPr>
      <w:ind w:left="708"/>
    </w:pPr>
  </w:style>
  <w:style w:type="paragraph" w:styleId="Textkrper">
    <w:name w:val="Body Text"/>
    <w:basedOn w:val="Standard"/>
    <w:semiHidden/>
    <w:pPr>
      <w:spacing w:after="120"/>
    </w:pPr>
  </w:style>
  <w:style w:type="paragraph" w:styleId="Textkrper2">
    <w:name w:val="Body Text 2"/>
    <w:basedOn w:val="Standard"/>
    <w:semiHidden/>
    <w:pPr>
      <w:spacing w:after="120" w:line="480" w:lineRule="auto"/>
    </w:pPr>
  </w:style>
  <w:style w:type="paragraph" w:styleId="Textkrper3">
    <w:name w:val="Body Text 3"/>
    <w:basedOn w:val="Standard"/>
    <w:semiHidden/>
    <w:pPr>
      <w:spacing w:after="120"/>
    </w:pPr>
    <w:rPr>
      <w:sz w:val="16"/>
    </w:rPr>
  </w:style>
  <w:style w:type="paragraph" w:styleId="Textkrper-Zeileneinzug">
    <w:name w:val="Body Text Indent"/>
    <w:basedOn w:val="Standard"/>
    <w:semiHidden/>
    <w:pPr>
      <w:spacing w:after="120"/>
      <w:ind w:left="283"/>
    </w:pPr>
  </w:style>
  <w:style w:type="paragraph" w:styleId="Textkrper-Einzug2">
    <w:name w:val="Body Text Indent 2"/>
    <w:basedOn w:val="Standard"/>
    <w:semiHidden/>
    <w:pPr>
      <w:spacing w:after="120" w:line="480" w:lineRule="auto"/>
      <w:ind w:left="283"/>
    </w:pPr>
  </w:style>
  <w:style w:type="paragraph" w:styleId="Textkrper-Einzug3">
    <w:name w:val="Body Text Indent 3"/>
    <w:basedOn w:val="Standard"/>
    <w:semiHidden/>
    <w:pPr>
      <w:spacing w:after="120"/>
      <w:ind w:left="283"/>
    </w:pPr>
    <w:rPr>
      <w:sz w:val="16"/>
    </w:rPr>
  </w:style>
  <w:style w:type="paragraph" w:styleId="Textkrper-Erstzeileneinzug">
    <w:name w:val="Body Text First Indent"/>
    <w:basedOn w:val="Textkrper"/>
    <w:semiHidden/>
    <w:pPr>
      <w:ind w:firstLine="210"/>
    </w:pPr>
  </w:style>
  <w:style w:type="paragraph" w:styleId="Textkrper-Erstzeileneinzug2">
    <w:name w:val="Body Text First Indent 2"/>
    <w:basedOn w:val="Textkrper-Zeileneinzug"/>
    <w:semiHidden/>
    <w:pPr>
      <w:ind w:firstLine="210"/>
    </w:pPr>
  </w:style>
  <w:style w:type="paragraph" w:styleId="Titel">
    <w:name w:val="Title"/>
    <w:basedOn w:val="Standard"/>
    <w:next w:val="Untertitel"/>
    <w:link w:val="TitelZchn"/>
    <w:qFormat/>
    <w:rsid w:val="00002230"/>
    <w:pPr>
      <w:suppressAutoHyphens/>
      <w:spacing w:before="0" w:line="360" w:lineRule="auto"/>
      <w:jc w:val="center"/>
    </w:pPr>
    <w:rPr>
      <w:b/>
      <w:kern w:val="28"/>
      <w:sz w:val="44"/>
    </w:rPr>
  </w:style>
  <w:style w:type="paragraph" w:styleId="Umschlagadresse">
    <w:name w:val="envelope address"/>
    <w:basedOn w:val="Standard"/>
    <w:semiHidden/>
    <w:pPr>
      <w:framePr w:w="4320" w:h="2160" w:hRule="exact" w:hSpace="141" w:wrap="auto" w:hAnchor="page" w:xAlign="center" w:yAlign="bottom"/>
      <w:ind w:left="1"/>
    </w:pPr>
  </w:style>
  <w:style w:type="paragraph" w:styleId="Unterschrift">
    <w:name w:val="Signature"/>
    <w:basedOn w:val="Standard"/>
    <w:semiHidden/>
    <w:pPr>
      <w:ind w:left="4252"/>
    </w:pPr>
  </w:style>
  <w:style w:type="paragraph" w:styleId="Untertitel">
    <w:name w:val="Subtitle"/>
    <w:basedOn w:val="Standard"/>
    <w:link w:val="UntertitelZchn"/>
    <w:qFormat/>
    <w:rsid w:val="00002230"/>
    <w:pPr>
      <w:suppressAutoHyphens/>
      <w:spacing w:before="240"/>
      <w:jc w:val="center"/>
    </w:pPr>
    <w:rPr>
      <w:sz w:val="32"/>
    </w:rPr>
  </w:style>
  <w:style w:type="paragraph" w:styleId="Verzeichnis4">
    <w:name w:val="toc 4"/>
    <w:basedOn w:val="Verzeichnis3"/>
    <w:next w:val="Standard"/>
    <w:autoRedefine/>
    <w:semiHidden/>
  </w:style>
  <w:style w:type="paragraph" w:styleId="Verzeichnis5">
    <w:name w:val="toc 5"/>
    <w:basedOn w:val="Verzeichnis4"/>
    <w:next w:val="Standard"/>
    <w:autoRedefine/>
    <w:semiHidden/>
  </w:style>
  <w:style w:type="paragraph" w:styleId="Verzeichnis6">
    <w:name w:val="toc 6"/>
    <w:basedOn w:val="Verzeichnis5"/>
    <w:next w:val="Standard"/>
    <w:autoRedefine/>
    <w:semiHidden/>
  </w:style>
  <w:style w:type="paragraph" w:styleId="Verzeichnis7">
    <w:name w:val="toc 7"/>
    <w:basedOn w:val="Verzeichnis6"/>
    <w:next w:val="Standard"/>
    <w:autoRedefine/>
    <w:semiHidden/>
  </w:style>
  <w:style w:type="paragraph" w:styleId="Verzeichnis8">
    <w:name w:val="toc 8"/>
    <w:basedOn w:val="Verzeichnis7"/>
    <w:next w:val="Standard"/>
    <w:autoRedefine/>
    <w:semiHidden/>
  </w:style>
  <w:style w:type="paragraph" w:styleId="Verzeichnis9">
    <w:name w:val="toc 9"/>
    <w:basedOn w:val="Verzeichnis8"/>
    <w:next w:val="Standard"/>
    <w:autoRedefine/>
    <w:semiHidden/>
    <w:pPr>
      <w:outlineLvl w:val="8"/>
    </w:pPr>
  </w:style>
  <w:style w:type="paragraph" w:styleId="RGV-berschrift">
    <w:name w:val="toa heading"/>
    <w:basedOn w:val="Standard"/>
    <w:next w:val="Standard"/>
    <w:semiHidden/>
    <w:rPr>
      <w:b/>
    </w:rPr>
  </w:style>
  <w:style w:type="paragraph" w:styleId="Rechtsgrundlagenverzeichnis">
    <w:name w:val="table of authorities"/>
    <w:basedOn w:val="Standard"/>
    <w:next w:val="Standard"/>
    <w:semiHidden/>
    <w:pPr>
      <w:ind w:left="200" w:hanging="200"/>
    </w:pPr>
  </w:style>
  <w:style w:type="paragraph" w:styleId="Aufzhlungszeichen4">
    <w:name w:val="List Bullet 4"/>
    <w:basedOn w:val="Standard"/>
    <w:semiHidden/>
    <w:pPr>
      <w:numPr>
        <w:numId w:val="3"/>
      </w:numPr>
      <w:tabs>
        <w:tab w:val="clear" w:pos="1209"/>
        <w:tab w:val="right" w:pos="1440"/>
      </w:tabs>
      <w:ind w:left="1434" w:hanging="357"/>
    </w:pPr>
  </w:style>
  <w:style w:type="paragraph" w:styleId="Aufzhlungszeichen5">
    <w:name w:val="List Bullet 5"/>
    <w:basedOn w:val="Standard"/>
    <w:semiHidden/>
    <w:pPr>
      <w:numPr>
        <w:numId w:val="4"/>
      </w:numPr>
      <w:tabs>
        <w:tab w:val="clear" w:pos="1492"/>
        <w:tab w:val="num" w:pos="1786"/>
      </w:tabs>
      <w:ind w:left="1797" w:hanging="357"/>
    </w:pPr>
  </w:style>
  <w:style w:type="paragraph" w:styleId="Aufzhlungszeichen3">
    <w:name w:val="List Bullet 3"/>
    <w:basedOn w:val="Standard"/>
    <w:semiHidden/>
    <w:qFormat/>
    <w:pPr>
      <w:numPr>
        <w:numId w:val="2"/>
      </w:numPr>
      <w:tabs>
        <w:tab w:val="clear" w:pos="926"/>
        <w:tab w:val="left" w:pos="1077"/>
      </w:tabs>
      <w:ind w:left="1077" w:hanging="357"/>
    </w:pPr>
  </w:style>
  <w:style w:type="paragraph" w:customStyle="1" w:styleId="Tabellenberschrift">
    <w:name w:val="Tabellenüberschrift"/>
    <w:basedOn w:val="Beschriftung"/>
    <w:next w:val="Standardeinzug"/>
    <w:qFormat/>
    <w:rsid w:val="007E0249"/>
    <w:pPr>
      <w:keepNext/>
      <w:spacing w:before="120" w:after="120"/>
      <w:ind w:left="1701" w:hanging="992"/>
    </w:pPr>
  </w:style>
  <w:style w:type="character" w:customStyle="1" w:styleId="UntertitelZchn">
    <w:name w:val="Untertitel Zchn"/>
    <w:link w:val="Untertitel"/>
    <w:rsid w:val="00002230"/>
    <w:rPr>
      <w:rFonts w:ascii="Century Gothic" w:hAnsi="Century Gothic"/>
      <w:sz w:val="32"/>
    </w:rPr>
  </w:style>
  <w:style w:type="character" w:customStyle="1" w:styleId="TitelZchn">
    <w:name w:val="Titel Zchn"/>
    <w:basedOn w:val="Absatz-Standardschriftart"/>
    <w:link w:val="Titel"/>
    <w:rsid w:val="00002230"/>
    <w:rPr>
      <w:rFonts w:ascii="Century Gothic" w:hAnsi="Century Gothic"/>
      <w:b/>
      <w:kern w:val="28"/>
      <w:sz w:val="44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E57793"/>
    <w:pPr>
      <w:keepLines/>
      <w:pageBreakBefore w:val="0"/>
      <w:tabs>
        <w:tab w:val="num" w:pos="1105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kern w:val="0"/>
      <w:sz w:val="28"/>
      <w:szCs w:val="28"/>
    </w:rPr>
  </w:style>
  <w:style w:type="table" w:styleId="Tabellenraster">
    <w:name w:val="Table Grid"/>
    <w:basedOn w:val="NormaleTabelle"/>
    <w:uiPriority w:val="59"/>
    <w:rsid w:val="00E577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uzeileZchn">
    <w:name w:val="Fußzeile Zchn"/>
    <w:basedOn w:val="Absatz-Standardschriftart"/>
    <w:link w:val="Fuzeile"/>
    <w:uiPriority w:val="99"/>
    <w:rsid w:val="002A064F"/>
    <w:rPr>
      <w:sz w:val="24"/>
    </w:rPr>
  </w:style>
  <w:style w:type="paragraph" w:styleId="Listenabsatz">
    <w:name w:val="List Paragraph"/>
    <w:basedOn w:val="Standard"/>
    <w:link w:val="ListenabsatzZchn"/>
    <w:uiPriority w:val="34"/>
    <w:rsid w:val="00E61BCD"/>
    <w:pPr>
      <w:ind w:left="720"/>
      <w:contextualSpacing/>
    </w:pPr>
  </w:style>
  <w:style w:type="numbering" w:customStyle="1" w:styleId="Listen1">
    <w:name w:val="Listen1"/>
    <w:basedOn w:val="KeineListe"/>
    <w:uiPriority w:val="99"/>
    <w:rsid w:val="00B15817"/>
    <w:pPr>
      <w:numPr>
        <w:numId w:val="12"/>
      </w:numPr>
    </w:pPr>
  </w:style>
  <w:style w:type="character" w:styleId="Hervorhebung">
    <w:name w:val="Emphasis"/>
    <w:basedOn w:val="Absatz-Standardschriftart"/>
    <w:uiPriority w:val="20"/>
    <w:rsid w:val="00B15817"/>
    <w:rPr>
      <w:i w:val="0"/>
      <w:iCs/>
      <w:color w:val="FF0000"/>
    </w:rPr>
  </w:style>
  <w:style w:type="character" w:styleId="SchwacheHervorhebung">
    <w:name w:val="Subtle Emphasis"/>
    <w:basedOn w:val="Absatz-Standardschriftart"/>
    <w:uiPriority w:val="19"/>
    <w:rsid w:val="00B15817"/>
    <w:rPr>
      <w:b/>
      <w:i w:val="0"/>
      <w:iCs/>
      <w:color w:val="FF0000"/>
    </w:rPr>
  </w:style>
  <w:style w:type="character" w:customStyle="1" w:styleId="HervorhebungROT">
    <w:name w:val="Hervorhebung ROT"/>
    <w:uiPriority w:val="1"/>
    <w:qFormat/>
    <w:rsid w:val="001E1F96"/>
    <w:rPr>
      <w:rFonts w:ascii="Century Gothic" w:hAnsi="Century Gothic"/>
      <w:b/>
      <w:color w:val="FF0000"/>
      <w:sz w:val="22"/>
    </w:rPr>
  </w:style>
  <w:style w:type="character" w:customStyle="1" w:styleId="HervorhebungBLAU">
    <w:name w:val="Hervorhebung BLAU"/>
    <w:basedOn w:val="Absatz-Standardschriftart"/>
    <w:uiPriority w:val="1"/>
    <w:qFormat/>
    <w:rsid w:val="001E1F96"/>
    <w:rPr>
      <w:rFonts w:ascii="Century Gothic" w:hAnsi="Century Gothic"/>
      <w:b/>
      <w:color w:val="00B0F0"/>
      <w:sz w:val="22"/>
      <w:u w:val="none"/>
    </w:rPr>
  </w:style>
  <w:style w:type="character" w:customStyle="1" w:styleId="HervorhebenSCHWARZ">
    <w:name w:val="Hervorheben SCHWARZ"/>
    <w:basedOn w:val="Absatz-Standardschriftart"/>
    <w:uiPriority w:val="1"/>
    <w:qFormat/>
    <w:rsid w:val="001E1F96"/>
    <w:rPr>
      <w:rFonts w:ascii="Century Gothic" w:hAnsi="Century Gothic"/>
      <w:b/>
      <w:color w:val="auto"/>
      <w:sz w:val="20"/>
      <w:u w:val="none"/>
    </w:rPr>
  </w:style>
  <w:style w:type="character" w:customStyle="1" w:styleId="KommentartextZchn">
    <w:name w:val="Kommentartext Zchn"/>
    <w:basedOn w:val="Absatz-Standardschriftart"/>
    <w:link w:val="Kommentartext"/>
    <w:semiHidden/>
    <w:rsid w:val="009075A9"/>
    <w:rPr>
      <w:rFonts w:ascii="Futura-Book" w:hAnsi="Futura-Book"/>
      <w:sz w:val="24"/>
    </w:rPr>
  </w:style>
  <w:style w:type="paragraph" w:customStyle="1" w:styleId="Text">
    <w:name w:val="Text"/>
    <w:basedOn w:val="Standard"/>
    <w:rsid w:val="000503CF"/>
    <w:pPr>
      <w:spacing w:before="0" w:after="60"/>
      <w:jc w:val="left"/>
    </w:pPr>
    <w:rPr>
      <w:rFonts w:ascii="Arial" w:hAnsi="Arial"/>
    </w:rPr>
  </w:style>
  <w:style w:type="paragraph" w:customStyle="1" w:styleId="TabBeschr">
    <w:name w:val="Tab_Beschr"/>
    <w:basedOn w:val="Standard"/>
    <w:rsid w:val="000503CF"/>
    <w:pPr>
      <w:spacing w:before="0"/>
      <w:jc w:val="left"/>
    </w:pPr>
    <w:rPr>
      <w:rFonts w:ascii="Arial" w:hAnsi="Arial"/>
      <w:b/>
      <w:sz w:val="20"/>
    </w:rPr>
  </w:style>
  <w:style w:type="paragraph" w:customStyle="1" w:styleId="Abstand">
    <w:name w:val="Abstand"/>
    <w:basedOn w:val="Standard"/>
    <w:rsid w:val="000503CF"/>
    <w:pPr>
      <w:spacing w:before="0"/>
      <w:jc w:val="left"/>
    </w:pPr>
    <w:rPr>
      <w:rFonts w:ascii="Arial" w:hAnsi="Arial"/>
      <w:sz w:val="16"/>
    </w:rPr>
  </w:style>
  <w:style w:type="paragraph" w:customStyle="1" w:styleId="Hinweisausgeblendet">
    <w:name w:val="Hinweis ausgeblendet"/>
    <w:basedOn w:val="Standard"/>
    <w:link w:val="HinweisausgeblendetZchn"/>
    <w:qFormat/>
    <w:rsid w:val="000503CF"/>
    <w:pPr>
      <w:spacing w:before="60"/>
      <w:jc w:val="left"/>
    </w:pPr>
    <w:rPr>
      <w:rFonts w:ascii="Arial" w:hAnsi="Arial" w:cs="Arial"/>
      <w:i/>
      <w:iCs/>
      <w:vanish/>
      <w:color w:val="0070C0"/>
    </w:rPr>
  </w:style>
  <w:style w:type="character" w:customStyle="1" w:styleId="HinweisausgeblendetZchn">
    <w:name w:val="Hinweis ausgeblendet Zchn"/>
    <w:link w:val="Hinweisausgeblendet"/>
    <w:rsid w:val="000503CF"/>
    <w:rPr>
      <w:rFonts w:ascii="Arial" w:hAnsi="Arial" w:cs="Arial"/>
      <w:i/>
      <w:iCs/>
      <w:vanish/>
      <w:color w:val="0070C0"/>
      <w:sz w:val="22"/>
    </w:rPr>
  </w:style>
  <w:style w:type="table" w:styleId="Gitternetztabelle4">
    <w:name w:val="Grid Table 4"/>
    <w:basedOn w:val="NormaleTabelle"/>
    <w:uiPriority w:val="49"/>
    <w:rsid w:val="00F3358A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netztabelle4Akzent1">
    <w:name w:val="Grid Table 4 Accent 1"/>
    <w:basedOn w:val="NormaleTabelle"/>
    <w:uiPriority w:val="49"/>
    <w:rsid w:val="00F3358A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945F2"/>
    <w:rPr>
      <w:b/>
      <w:bCs/>
      <w:sz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945F2"/>
    <w:rPr>
      <w:rFonts w:ascii="Century Gothic" w:hAnsi="Century Gothic"/>
      <w:b/>
      <w:bCs/>
      <w:sz w:val="24"/>
    </w:rPr>
  </w:style>
  <w:style w:type="character" w:customStyle="1" w:styleId="ListenabsatzZchn">
    <w:name w:val="Listenabsatz Zchn"/>
    <w:basedOn w:val="Absatz-Standardschriftart"/>
    <w:link w:val="Listenabsatz"/>
    <w:uiPriority w:val="34"/>
    <w:rsid w:val="00985D47"/>
    <w:rPr>
      <w:rFonts w:ascii="Century Gothic" w:hAnsi="Century Gothic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31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67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2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477864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259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826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939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7407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3700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135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0505977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18531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7436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97829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95171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28983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44977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47769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sv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V:\AUD_61_Ablauforganisation\AUD_QMA_61_G_Redaktionsarbeit\_1%20Handbuch\AUD_61_G_Redaktionsarbeit%20FORTLAUFEND\G_4._Skriptentwicklung\G_4._ANLAGENBAND\_320_Muster_Pr&#252;ferhilfe%20A4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SO999929 xmlns="http://www.datev.de/BSOffice/999929">19fc165c-b03a-401e-a201-775bc3e8c688</BSO999929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92B5D3-F3D4-401D-A32A-C60228265034}">
  <ds:schemaRefs>
    <ds:schemaRef ds:uri="http://www.datev.de/BSOffice/999929"/>
  </ds:schemaRefs>
</ds:datastoreItem>
</file>

<file path=customXml/itemProps2.xml><?xml version="1.0" encoding="utf-8"?>
<ds:datastoreItem xmlns:ds="http://schemas.openxmlformats.org/officeDocument/2006/customXml" ds:itemID="{7A5EF611-B5F2-4E4B-873F-1B6699B375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_320_Muster_Prüferhilfe A4.dotx</Template>
  <TotalTime>0</TotalTime>
  <Pages>3</Pages>
  <Words>809</Words>
  <Characters>5912</Characters>
  <Application>Microsoft Office Word</Application>
  <DocSecurity>0</DocSecurity>
  <Lines>49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Vorlage Skript</vt:lpstr>
    </vt:vector>
  </TitlesOfParts>
  <Company>Lösle GmbH</Company>
  <LinksUpToDate>false</LinksUpToDate>
  <CharactersWithSpaces>6708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Vorlage Skript</dc:title>
  <dc:creator>Benz, Sarah - LÖSLE</dc:creator>
  <cp:lastModifiedBy>Hirth, Tina - LÖSLE</cp:lastModifiedBy>
  <cp:revision>52</cp:revision>
  <cp:lastPrinted>2026-03-24T09:29:00Z</cp:lastPrinted>
  <dcterms:created xsi:type="dcterms:W3CDTF">2026-02-23T11:11:00Z</dcterms:created>
  <dcterms:modified xsi:type="dcterms:W3CDTF">2026-03-24T09:32:00Z</dcterms:modified>
</cp:coreProperties>
</file>