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shd w:val="clear" w:color="auto" w:fill="CCEC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0271"/>
        <w:gridCol w:w="425"/>
      </w:tblGrid>
      <w:tr w:rsidR="00181773" w:rsidRPr="00DE5B92" w14:paraId="2FD29BF7" w14:textId="77777777" w:rsidTr="007E13C2">
        <w:trPr>
          <w:cantSplit/>
          <w:trHeight w:val="567"/>
        </w:trPr>
        <w:tc>
          <w:tcPr>
            <w:tcW w:w="20271" w:type="dxa"/>
            <w:tcBorders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361ADA3E" w14:textId="668BB4B7" w:rsidR="00181773" w:rsidRPr="00853A39" w:rsidRDefault="00807380" w:rsidP="00853A39">
            <w:pPr>
              <w:spacing w:before="60" w:after="60"/>
              <w:ind w:right="319"/>
              <w:jc w:val="left"/>
              <w:rPr>
                <w:b/>
                <w:color w:val="FFFFFF" w:themeColor="background1"/>
                <w:sz w:val="36"/>
                <w:szCs w:val="36"/>
              </w:rPr>
            </w:pPr>
            <w:r>
              <w:rPr>
                <w:b/>
                <w:color w:val="00B0F0"/>
                <w:sz w:val="36"/>
                <w:szCs w:val="36"/>
              </w:rPr>
              <w:t xml:space="preserve">Zwölf ausgewählte </w:t>
            </w:r>
            <w:r w:rsidR="00130A8A">
              <w:rPr>
                <w:b/>
                <w:color w:val="00B0F0"/>
                <w:sz w:val="36"/>
                <w:szCs w:val="36"/>
              </w:rPr>
              <w:t>Regularien</w:t>
            </w:r>
            <w:r w:rsidR="00CD48CD">
              <w:rPr>
                <w:b/>
                <w:color w:val="00B0F0"/>
                <w:sz w:val="36"/>
                <w:szCs w:val="36"/>
              </w:rPr>
              <w:t xml:space="preserve"> für Compliance-Management-Systeme (Stand: 30.06.2026)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shd w:val="clear" w:color="auto" w:fill="CCECFF"/>
            <w:textDirection w:val="btLr"/>
          </w:tcPr>
          <w:p w14:paraId="3F335863" w14:textId="77777777" w:rsidR="00181773" w:rsidRPr="00853A39" w:rsidRDefault="003A29C7" w:rsidP="007E13C2">
            <w:pPr>
              <w:spacing w:before="60" w:after="60"/>
              <w:jc w:val="center"/>
              <w:rPr>
                <w:b/>
                <w:color w:val="FFFFFF" w:themeColor="background1"/>
                <w:sz w:val="14"/>
                <w:szCs w:val="14"/>
              </w:rPr>
            </w:pPr>
            <w:r w:rsidRPr="0060647C">
              <w:rPr>
                <w:color w:val="00B0F0"/>
                <w:sz w:val="12"/>
                <w:szCs w:val="12"/>
                <w:shd w:val="clear" w:color="auto" w:fill="00B0F0"/>
              </w:rPr>
              <w:t>01/202</w:t>
            </w:r>
            <w:r w:rsidRPr="0060647C">
              <w:rPr>
                <w:color w:val="00B0F0"/>
                <w:sz w:val="14"/>
                <w:szCs w:val="14"/>
                <w:shd w:val="clear" w:color="auto" w:fill="00B0F0"/>
              </w:rPr>
              <w:t>6</w:t>
            </w:r>
          </w:p>
        </w:tc>
      </w:tr>
    </w:tbl>
    <w:p w14:paraId="3DB62FF1" w14:textId="26EDF0FF" w:rsidR="00432C83" w:rsidRDefault="00432C83" w:rsidP="00BE04A7">
      <w:pPr>
        <w:spacing w:before="0"/>
        <w:ind w:firstLine="357"/>
        <w:rPr>
          <w:sz w:val="18"/>
          <w:szCs w:val="18"/>
        </w:rPr>
      </w:pPr>
    </w:p>
    <w:p w14:paraId="55229075" w14:textId="2886A0C4" w:rsidR="00A15CBD" w:rsidRPr="00807380" w:rsidRDefault="00A15CBD" w:rsidP="00807380">
      <w:pPr>
        <w:pStyle w:val="Standardeinzug"/>
        <w:ind w:left="0"/>
        <w:rPr>
          <w:b/>
        </w:rPr>
      </w:pPr>
      <w:r w:rsidRPr="00807380">
        <w:rPr>
          <w:b/>
          <w:bCs/>
        </w:rPr>
        <w:t>Hinweis</w:t>
      </w:r>
      <w:r w:rsidRPr="00A15CBD">
        <w:t xml:space="preserve">: </w:t>
      </w:r>
      <w:r>
        <w:t xml:space="preserve">Ein </w:t>
      </w:r>
      <w:r w:rsidRPr="00807380">
        <w:rPr>
          <w:b/>
        </w:rPr>
        <w:t>Compliance-System</w:t>
      </w:r>
      <w:r>
        <w:t xml:space="preserve"> wird in verschiedenen Rechtsbereichen </w:t>
      </w:r>
      <w:r w:rsidRPr="00807380">
        <w:rPr>
          <w:b/>
        </w:rPr>
        <w:t>nicht immer ausdrücklich als „CMS“</w:t>
      </w:r>
      <w:r>
        <w:t xml:space="preserve"> verlangt, aber über </w:t>
      </w:r>
      <w:r w:rsidRPr="00807380">
        <w:rPr>
          <w:b/>
          <w:bCs/>
        </w:rPr>
        <w:t>konkrete Organ</w:t>
      </w:r>
      <w:r w:rsidR="00594A24">
        <w:rPr>
          <w:b/>
          <w:bCs/>
        </w:rPr>
        <w:t>is</w:t>
      </w:r>
      <w:r w:rsidRPr="00807380">
        <w:rPr>
          <w:b/>
          <w:bCs/>
        </w:rPr>
        <w:t>ations-, Sorgfalts- und Dokumentationspflichten</w:t>
      </w:r>
      <w:r>
        <w:t xml:space="preserve"> </w:t>
      </w:r>
      <w:r w:rsidRPr="00807380">
        <w:rPr>
          <w:b/>
          <w:color w:val="00B0F0"/>
        </w:rPr>
        <w:t xml:space="preserve">faktisch </w:t>
      </w:r>
      <w:r w:rsidRPr="00807380">
        <w:rPr>
          <w:b/>
        </w:rPr>
        <w:t xml:space="preserve">gefordert. </w:t>
      </w:r>
    </w:p>
    <w:p w14:paraId="33FEE661" w14:textId="0DB021C3" w:rsidR="00A15CBD" w:rsidRDefault="00A15CBD" w:rsidP="00BE04A7">
      <w:pPr>
        <w:spacing w:before="0"/>
        <w:ind w:firstLine="357"/>
        <w:rPr>
          <w:sz w:val="18"/>
          <w:szCs w:val="18"/>
        </w:rPr>
      </w:pPr>
    </w:p>
    <w:p w14:paraId="4697C126" w14:textId="1896900F" w:rsidR="00A15CBD" w:rsidRPr="00D5464A" w:rsidRDefault="00A15CBD" w:rsidP="00BE04A7">
      <w:pPr>
        <w:spacing w:before="0"/>
        <w:ind w:firstLine="357"/>
        <w:rPr>
          <w:sz w:val="18"/>
          <w:szCs w:val="1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37"/>
        <w:gridCol w:w="3044"/>
        <w:gridCol w:w="1843"/>
        <w:gridCol w:w="4431"/>
        <w:gridCol w:w="2656"/>
        <w:gridCol w:w="4536"/>
        <w:gridCol w:w="3374"/>
      </w:tblGrid>
      <w:tr w:rsidR="00911134" w:rsidRPr="00CD48CD" w14:paraId="4C004A74" w14:textId="5A35F65A" w:rsidTr="00EC3931">
        <w:trPr>
          <w:tblHeader/>
        </w:trPr>
        <w:tc>
          <w:tcPr>
            <w:tcW w:w="637" w:type="dxa"/>
            <w:shd w:val="clear" w:color="auto" w:fill="D9D9D9" w:themeFill="background1" w:themeFillShade="D9"/>
            <w:vAlign w:val="center"/>
          </w:tcPr>
          <w:p w14:paraId="1299B706" w14:textId="1C42DB1A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Nr.</w:t>
            </w:r>
          </w:p>
        </w:tc>
        <w:tc>
          <w:tcPr>
            <w:tcW w:w="3044" w:type="dxa"/>
            <w:shd w:val="clear" w:color="auto" w:fill="D9D9D9" w:themeFill="background1" w:themeFillShade="D9"/>
            <w:vAlign w:val="center"/>
          </w:tcPr>
          <w:p w14:paraId="2E0F1E53" w14:textId="118BDD4B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Themenbereich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6D51735" w14:textId="77777777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</w:p>
        </w:tc>
        <w:tc>
          <w:tcPr>
            <w:tcW w:w="4431" w:type="dxa"/>
            <w:shd w:val="clear" w:color="auto" w:fill="D9D9D9" w:themeFill="background1" w:themeFillShade="D9"/>
            <w:vAlign w:val="center"/>
          </w:tcPr>
          <w:p w14:paraId="150B1206" w14:textId="4B245077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Rechtsquelle/Konkrete Compliance-Anforderung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14:paraId="64BF28AC" w14:textId="5F390654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Geltungsbeginn</w:t>
            </w:r>
          </w:p>
        </w:tc>
        <w:tc>
          <w:tcPr>
            <w:tcW w:w="4536" w:type="dxa"/>
            <w:tcBorders>
              <w:top w:val="single" w:sz="24" w:space="0" w:color="FF0000"/>
              <w:left w:val="single" w:sz="24" w:space="0" w:color="FF0000"/>
              <w:bottom w:val="single" w:sz="24" w:space="0" w:color="FF0000"/>
              <w:right w:val="single" w:sz="24" w:space="0" w:color="FF0000"/>
            </w:tcBorders>
            <w:shd w:val="clear" w:color="auto" w:fill="D9D9D9" w:themeFill="background1" w:themeFillShade="D9"/>
            <w:vAlign w:val="center"/>
          </w:tcPr>
          <w:p w14:paraId="14884D0B" w14:textId="377E9CA8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Typischer Verstoß</w:t>
            </w:r>
            <w:r>
              <w:rPr>
                <w:b/>
                <w:bCs/>
                <w:color w:val="000000" w:themeColor="text1"/>
                <w:sz w:val="20"/>
                <w:szCs w:val="18"/>
              </w:rPr>
              <w:t xml:space="preserve"> (Beispiele)</w:t>
            </w:r>
          </w:p>
        </w:tc>
        <w:tc>
          <w:tcPr>
            <w:tcW w:w="3374" w:type="dxa"/>
            <w:tcBorders>
              <w:left w:val="single" w:sz="24" w:space="0" w:color="FF0000"/>
            </w:tcBorders>
            <w:shd w:val="clear" w:color="auto" w:fill="D9D9D9" w:themeFill="background1" w:themeFillShade="D9"/>
            <w:vAlign w:val="center"/>
          </w:tcPr>
          <w:p w14:paraId="6338BB0D" w14:textId="2B174BF8" w:rsidR="00911134" w:rsidRPr="00CD48CD" w:rsidRDefault="00911134" w:rsidP="00CD48CD">
            <w:pPr>
              <w:tabs>
                <w:tab w:val="left" w:pos="788"/>
              </w:tabs>
              <w:jc w:val="center"/>
              <w:rPr>
                <w:b/>
                <w:bCs/>
                <w:color w:val="000000" w:themeColor="text1"/>
                <w:sz w:val="20"/>
                <w:szCs w:val="18"/>
              </w:rPr>
            </w:pPr>
            <w:r w:rsidRPr="00CD48CD">
              <w:rPr>
                <w:b/>
                <w:bCs/>
                <w:color w:val="000000" w:themeColor="text1"/>
                <w:sz w:val="20"/>
                <w:szCs w:val="18"/>
              </w:rPr>
              <w:t>Rechtsfolgen</w:t>
            </w:r>
          </w:p>
        </w:tc>
      </w:tr>
      <w:tr w:rsidR="00911134" w:rsidRPr="00CD48CD" w14:paraId="2E0E159D" w14:textId="126CD231" w:rsidTr="00EC3931">
        <w:tc>
          <w:tcPr>
            <w:tcW w:w="637" w:type="dxa"/>
          </w:tcPr>
          <w:p w14:paraId="42352B78" w14:textId="26FEB919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</w:t>
            </w:r>
          </w:p>
        </w:tc>
        <w:tc>
          <w:tcPr>
            <w:tcW w:w="3044" w:type="dxa"/>
          </w:tcPr>
          <w:p w14:paraId="0CD16095" w14:textId="768BB74D" w:rsidR="00911134" w:rsidRPr="00C62BB3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Steuer / Tax Compliance</w:t>
            </w:r>
          </w:p>
        </w:tc>
        <w:tc>
          <w:tcPr>
            <w:tcW w:w="1843" w:type="dxa"/>
          </w:tcPr>
          <w:p w14:paraId="5AA39698" w14:textId="15651C5D" w:rsidR="00911134" w:rsidRPr="00CD48CD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AO; insbes. § 153 AO</w:t>
            </w:r>
          </w:p>
        </w:tc>
        <w:tc>
          <w:tcPr>
            <w:tcW w:w="4431" w:type="dxa"/>
          </w:tcPr>
          <w:p w14:paraId="377EA3D4" w14:textId="3AEB2D3D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insbesondere steuerliche Erklärungs-, Aufzeichnungs- und Berichtigungspflichten</w:t>
            </w:r>
          </w:p>
          <w:p w14:paraId="5772DA44" w14:textId="6E07E874" w:rsidR="00911134" w:rsidRPr="00CD48CD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§ 153 AO; BMF-AEAO zu § 153 AO mit </w:t>
            </w:r>
            <w:r>
              <w:rPr>
                <w:b/>
                <w:sz w:val="20"/>
                <w:szCs w:val="18"/>
              </w:rPr>
              <w:t>Hinweis auf innerbetriebliches Kontrollsystem als Indiz gegen Vorsatz/Leichtfertigkeit</w:t>
            </w:r>
            <w:r w:rsidR="00A15CBD">
              <w:rPr>
                <w:b/>
                <w:sz w:val="20"/>
                <w:szCs w:val="18"/>
              </w:rPr>
              <w:br/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79D42F3B" w14:textId="29414619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Laufend, </w:t>
            </w:r>
          </w:p>
          <w:p w14:paraId="6C2C4E00" w14:textId="75725514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BMF-Hinweis seit 2016</w:t>
            </w:r>
          </w:p>
        </w:tc>
        <w:tc>
          <w:tcPr>
            <w:tcW w:w="4536" w:type="dxa"/>
            <w:tcBorders>
              <w:top w:val="single" w:sz="24" w:space="0" w:color="FF0000"/>
              <w:left w:val="single" w:sz="24" w:space="0" w:color="FF0000"/>
              <w:right w:val="single" w:sz="24" w:space="0" w:color="FF0000"/>
            </w:tcBorders>
          </w:tcPr>
          <w:p w14:paraId="3DECFA7E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Fehlerhafte USt-Voranmeldungen,</w:t>
            </w:r>
          </w:p>
          <w:p w14:paraId="6035497B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Unvollständige Steuererklärungen,</w:t>
            </w:r>
          </w:p>
          <w:p w14:paraId="7AB93408" w14:textId="2FF9C683" w:rsidR="00911134" w:rsidRPr="00CD48CD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Verspätete Berichtigung erkannter Fehler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4B8163E4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Steuernachzahlung</w:t>
            </w:r>
          </w:p>
          <w:p w14:paraId="66ADAE58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Zinsen</w:t>
            </w:r>
          </w:p>
          <w:p w14:paraId="70DA0FEE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Säumniszuschläge</w:t>
            </w:r>
          </w:p>
          <w:p w14:paraId="3312622C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</w:t>
            </w:r>
          </w:p>
          <w:p w14:paraId="10C813FB" w14:textId="77777777" w:rsidR="00911134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Steuerstrafverfahren</w:t>
            </w:r>
          </w:p>
          <w:p w14:paraId="73C86DED" w14:textId="09979BF2" w:rsidR="00911134" w:rsidRPr="00CD48CD" w:rsidRDefault="00911134" w:rsidP="00CD48CD">
            <w:pPr>
              <w:pStyle w:val="Listenabsatz"/>
              <w:numPr>
                <w:ilvl w:val="0"/>
                <w:numId w:val="29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Organhaftung</w:t>
            </w:r>
          </w:p>
        </w:tc>
      </w:tr>
      <w:tr w:rsidR="00911134" w:rsidRPr="00CD48CD" w14:paraId="20E5EA48" w14:textId="6B2E0BEA" w:rsidTr="00EC3931">
        <w:tc>
          <w:tcPr>
            <w:tcW w:w="637" w:type="dxa"/>
          </w:tcPr>
          <w:p w14:paraId="6D5FE181" w14:textId="18463C94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2</w:t>
            </w:r>
          </w:p>
        </w:tc>
        <w:tc>
          <w:tcPr>
            <w:tcW w:w="3044" w:type="dxa"/>
          </w:tcPr>
          <w:p w14:paraId="125AF7EB" w14:textId="1E72F109" w:rsidR="00911134" w:rsidRPr="00C62BB3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Geldwäsche / AML-VO</w:t>
            </w:r>
          </w:p>
        </w:tc>
        <w:tc>
          <w:tcPr>
            <w:tcW w:w="1843" w:type="dxa"/>
          </w:tcPr>
          <w:p w14:paraId="0FDD7AD7" w14:textId="77777777" w:rsidR="00911134" w:rsidRDefault="00911134" w:rsidP="00CD48CD">
            <w:p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>Aktuell</w:t>
            </w:r>
            <w:r>
              <w:rPr>
                <w:sz w:val="20"/>
                <w:szCs w:val="18"/>
              </w:rPr>
              <w:t>: §§ 4-6 GwG</w:t>
            </w:r>
            <w:r>
              <w:rPr>
                <w:sz w:val="20"/>
                <w:szCs w:val="18"/>
              </w:rPr>
              <w:br/>
            </w:r>
          </w:p>
          <w:p w14:paraId="1EDE088A" w14:textId="3EBE4E84" w:rsidR="00911134" w:rsidRPr="00CD48CD" w:rsidRDefault="00911134" w:rsidP="00CD48CD">
            <w:p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color w:val="FF0000"/>
                <w:sz w:val="20"/>
                <w:szCs w:val="18"/>
              </w:rPr>
              <w:t>Künftig Art. 9ff. AML-VO</w:t>
            </w:r>
          </w:p>
        </w:tc>
        <w:tc>
          <w:tcPr>
            <w:tcW w:w="4431" w:type="dxa"/>
          </w:tcPr>
          <w:p w14:paraId="4FCDA320" w14:textId="41FE6327" w:rsidR="00911134" w:rsidRPr="00CD48CD" w:rsidRDefault="00911134" w:rsidP="00CD48CD">
            <w:p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 xml:space="preserve">Risikomanagement, Risikoanalyse, interne Sicherungsmaßnahmen; </w:t>
            </w:r>
          </w:p>
          <w:p w14:paraId="46E5B522" w14:textId="69F3A04B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mit ausdrücklich geforderten </w:t>
            </w:r>
            <w:r w:rsidRPr="00CD48CD">
              <w:rPr>
                <w:b/>
                <w:bCs/>
                <w:sz w:val="20"/>
                <w:szCs w:val="18"/>
              </w:rPr>
              <w:t>internen Strategien, Verfahren, und Kontrollen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1B6B5D5B" w14:textId="434174CD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GwG: bereits aktuell geltend</w:t>
            </w:r>
          </w:p>
          <w:p w14:paraId="3389A9BD" w14:textId="77777777" w:rsidR="00911134" w:rsidRDefault="00911134" w:rsidP="00911134">
            <w:pPr>
              <w:tabs>
                <w:tab w:val="left" w:pos="788"/>
              </w:tabs>
              <w:ind w:right="593"/>
              <w:rPr>
                <w:sz w:val="20"/>
                <w:szCs w:val="18"/>
              </w:rPr>
            </w:pPr>
          </w:p>
          <w:p w14:paraId="7562AD1E" w14:textId="4552FB96" w:rsidR="00911134" w:rsidRPr="00CD48CD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Neue AML-VO: </w:t>
            </w:r>
            <w:r>
              <w:rPr>
                <w:b/>
                <w:sz w:val="20"/>
                <w:szCs w:val="18"/>
              </w:rPr>
              <w:t>ab 10.07.2027</w:t>
            </w:r>
            <w:r w:rsidR="00A15CBD">
              <w:rPr>
                <w:b/>
                <w:sz w:val="20"/>
                <w:szCs w:val="18"/>
              </w:rPr>
              <w:br/>
            </w:r>
          </w:p>
        </w:tc>
        <w:tc>
          <w:tcPr>
            <w:tcW w:w="4536" w:type="dxa"/>
            <w:tcBorders>
              <w:left w:val="single" w:sz="24" w:space="0" w:color="FF0000"/>
              <w:right w:val="single" w:sz="24" w:space="0" w:color="FF0000"/>
            </w:tcBorders>
          </w:tcPr>
          <w:p w14:paraId="6F949CB3" w14:textId="5251CBAD" w:rsidR="00911134" w:rsidRP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18"/>
                <w:szCs w:val="16"/>
              </w:rPr>
            </w:pPr>
            <w:r w:rsidRPr="00CD48CD">
              <w:rPr>
                <w:b/>
                <w:bCs/>
                <w:sz w:val="20"/>
                <w:szCs w:val="18"/>
              </w:rPr>
              <w:t>Fehlende KYC-Prüfung</w:t>
            </w:r>
            <w:r>
              <w:rPr>
                <w:sz w:val="20"/>
                <w:szCs w:val="18"/>
              </w:rPr>
              <w:t xml:space="preserve"> </w:t>
            </w:r>
            <w:r w:rsidRPr="00911134">
              <w:rPr>
                <w:sz w:val="18"/>
                <w:szCs w:val="16"/>
              </w:rPr>
              <w:t>(„Know Your Customer“</w:t>
            </w:r>
          </w:p>
          <w:p w14:paraId="5954CB53" w14:textId="66AAC9F1" w:rsidR="00911134" w:rsidRPr="00CD48CD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>Keine PEP-Prüfung</w:t>
            </w:r>
          </w:p>
          <w:p w14:paraId="03A94922" w14:textId="77777777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Unzureichendes </w:t>
            </w:r>
            <w:r w:rsidRPr="00CD48CD">
              <w:rPr>
                <w:b/>
                <w:bCs/>
                <w:sz w:val="20"/>
                <w:szCs w:val="18"/>
              </w:rPr>
              <w:t>Transaktionsmonitoring</w:t>
            </w:r>
          </w:p>
          <w:p w14:paraId="65985AF2" w14:textId="03220E34" w:rsidR="00911134" w:rsidRPr="00CD48CD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CD48CD">
              <w:rPr>
                <w:b/>
                <w:bCs/>
                <w:sz w:val="20"/>
                <w:szCs w:val="18"/>
              </w:rPr>
              <w:t>Verspätete Verdachtsmeldung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440A71ED" w14:textId="77777777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4FE62B92" w14:textId="6E407C01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Aufsichtsrechtliche Maßnahmen</w:t>
            </w:r>
          </w:p>
          <w:p w14:paraId="22272E1F" w14:textId="77777777" w:rsidR="00911134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Sonderprüfungen</w:t>
            </w:r>
          </w:p>
          <w:p w14:paraId="608C02B9" w14:textId="4A0DF305" w:rsidR="00911134" w:rsidRPr="00CD48CD" w:rsidRDefault="00911134" w:rsidP="00CD48CD">
            <w:pPr>
              <w:pStyle w:val="Listenabsatz"/>
              <w:numPr>
                <w:ilvl w:val="0"/>
                <w:numId w:val="30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Strafrechtliche Risiken</w:t>
            </w:r>
          </w:p>
        </w:tc>
      </w:tr>
      <w:tr w:rsidR="00911134" w:rsidRPr="00CD48CD" w14:paraId="0907D8C6" w14:textId="765150A4" w:rsidTr="00EC3931">
        <w:tc>
          <w:tcPr>
            <w:tcW w:w="637" w:type="dxa"/>
          </w:tcPr>
          <w:p w14:paraId="2F598301" w14:textId="1430D6B1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3</w:t>
            </w:r>
          </w:p>
        </w:tc>
        <w:tc>
          <w:tcPr>
            <w:tcW w:w="3044" w:type="dxa"/>
          </w:tcPr>
          <w:p w14:paraId="180395B5" w14:textId="51A84119" w:rsidR="00911134" w:rsidRPr="00C62BB3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>Datenschutz /</w:t>
            </w:r>
            <w:r w:rsidR="00980477">
              <w:rPr>
                <w:b/>
                <w:bCs/>
                <w:color w:val="00B0F0"/>
              </w:rPr>
              <w:t xml:space="preserve"> </w:t>
            </w:r>
            <w:r w:rsidRPr="00C62BB3">
              <w:rPr>
                <w:b/>
                <w:bCs/>
                <w:color w:val="00B0F0"/>
              </w:rPr>
              <w:t>DSGVO</w:t>
            </w:r>
          </w:p>
        </w:tc>
        <w:tc>
          <w:tcPr>
            <w:tcW w:w="1843" w:type="dxa"/>
          </w:tcPr>
          <w:p w14:paraId="0F6D233B" w14:textId="0A55F04B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24-35 DSGVO</w:t>
            </w:r>
          </w:p>
        </w:tc>
        <w:tc>
          <w:tcPr>
            <w:tcW w:w="4431" w:type="dxa"/>
          </w:tcPr>
          <w:p w14:paraId="5B9D356C" w14:textId="1FC26F4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CD48CD">
              <w:rPr>
                <w:b/>
                <w:sz w:val="20"/>
                <w:szCs w:val="18"/>
              </w:rPr>
              <w:t>technische und organisatorische Maßnahmen</w:t>
            </w:r>
            <w:r>
              <w:rPr>
                <w:sz w:val="20"/>
                <w:szCs w:val="18"/>
              </w:rPr>
              <w:t xml:space="preserve">, </w:t>
            </w:r>
          </w:p>
          <w:p w14:paraId="5C92FA26" w14:textId="406D89F9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Verzeichnis, Sicherheit, Datenschutzfolgeabschätzung, Meldeprozesse</w:t>
            </w:r>
            <w:r w:rsidR="00A15CBD">
              <w:rPr>
                <w:sz w:val="20"/>
                <w:szCs w:val="18"/>
              </w:rPr>
              <w:br/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0D9362E4" w14:textId="2524B215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DSGVO anwendbar </w:t>
            </w:r>
            <w:r w:rsidRPr="00CD48CD">
              <w:rPr>
                <w:b/>
                <w:sz w:val="20"/>
                <w:szCs w:val="18"/>
              </w:rPr>
              <w:t>seit 25.05.2018</w:t>
            </w:r>
          </w:p>
        </w:tc>
        <w:tc>
          <w:tcPr>
            <w:tcW w:w="4536" w:type="dxa"/>
            <w:tcBorders>
              <w:left w:val="single" w:sz="24" w:space="0" w:color="FF0000"/>
              <w:right w:val="single" w:sz="24" w:space="0" w:color="FF0000"/>
            </w:tcBorders>
          </w:tcPr>
          <w:p w14:paraId="397A415C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Verarbeitung </w:t>
            </w:r>
            <w:r w:rsidRPr="00CD48CD">
              <w:rPr>
                <w:b/>
                <w:sz w:val="20"/>
                <w:szCs w:val="18"/>
              </w:rPr>
              <w:t>ohne Rechtsgrundlage</w:t>
            </w:r>
          </w:p>
          <w:p w14:paraId="565C98C7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Datenpanne </w:t>
            </w:r>
            <w:r w:rsidRPr="00CD48CD">
              <w:rPr>
                <w:b/>
                <w:sz w:val="20"/>
                <w:szCs w:val="18"/>
              </w:rPr>
              <w:t>ohne Meldung</w:t>
            </w:r>
          </w:p>
          <w:p w14:paraId="71520B52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Fehlende </w:t>
            </w:r>
            <w:r w:rsidRPr="00CD48CD">
              <w:rPr>
                <w:b/>
                <w:sz w:val="20"/>
                <w:szCs w:val="18"/>
              </w:rPr>
              <w:t>Löschprozesse</w:t>
            </w:r>
          </w:p>
          <w:p w14:paraId="6A458B8F" w14:textId="39F16CB9" w:rsidR="00911134" w:rsidRPr="00CD48CD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Unzureichende </w:t>
            </w:r>
            <w:r w:rsidRPr="00CD48CD">
              <w:rPr>
                <w:b/>
                <w:sz w:val="20"/>
                <w:szCs w:val="18"/>
              </w:rPr>
              <w:t>Auftragsverarbeitung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30B0F39D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5D692070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Schadensersatz</w:t>
            </w:r>
          </w:p>
          <w:p w14:paraId="00EC4884" w14:textId="77777777" w:rsidR="00911134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Untersagungsverfügungen</w:t>
            </w:r>
          </w:p>
          <w:p w14:paraId="288F90D3" w14:textId="67F45573" w:rsidR="00911134" w:rsidRPr="00CD48CD" w:rsidRDefault="00911134" w:rsidP="00CD48CD">
            <w:pPr>
              <w:pStyle w:val="Listenabsatz"/>
              <w:numPr>
                <w:ilvl w:val="0"/>
                <w:numId w:val="31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</w:tc>
      </w:tr>
      <w:tr w:rsidR="00911134" w:rsidRPr="00CD48CD" w14:paraId="018296EB" w14:textId="26B3C233" w:rsidTr="00EC3931">
        <w:tc>
          <w:tcPr>
            <w:tcW w:w="637" w:type="dxa"/>
          </w:tcPr>
          <w:p w14:paraId="0D13E605" w14:textId="3685FA00" w:rsidR="00911134" w:rsidRPr="00A15CBD" w:rsidRDefault="00A15CBD" w:rsidP="00CD48CD">
            <w:pPr>
              <w:tabs>
                <w:tab w:val="left" w:pos="788"/>
              </w:tabs>
              <w:rPr>
                <w:color w:val="00B0F0"/>
              </w:rPr>
            </w:pPr>
            <w:r w:rsidRPr="00A15CBD">
              <w:rPr>
                <w:color w:val="000000" w:themeColor="text1"/>
              </w:rPr>
              <w:t>4</w:t>
            </w:r>
          </w:p>
        </w:tc>
        <w:tc>
          <w:tcPr>
            <w:tcW w:w="3044" w:type="dxa"/>
          </w:tcPr>
          <w:p w14:paraId="4F6C093C" w14:textId="5C45C2C0" w:rsidR="00911134" w:rsidRPr="00C62BB3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 w:rsidRPr="00C62BB3">
              <w:rPr>
                <w:b/>
                <w:bCs/>
                <w:color w:val="00B0F0"/>
              </w:rPr>
              <w:t xml:space="preserve">Hinweisgeberschutz / </w:t>
            </w:r>
            <w:r>
              <w:rPr>
                <w:b/>
                <w:bCs/>
                <w:color w:val="00B0F0"/>
              </w:rPr>
              <w:br/>
            </w:r>
            <w:r w:rsidRPr="00C62BB3">
              <w:rPr>
                <w:b/>
                <w:bCs/>
                <w:color w:val="00B0F0"/>
              </w:rPr>
              <w:t>Whistleblowing</w:t>
            </w:r>
          </w:p>
        </w:tc>
        <w:tc>
          <w:tcPr>
            <w:tcW w:w="1843" w:type="dxa"/>
          </w:tcPr>
          <w:p w14:paraId="6F48CD5C" w14:textId="47EFD146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§§12 HinSchG</w:t>
            </w:r>
          </w:p>
        </w:tc>
        <w:tc>
          <w:tcPr>
            <w:tcW w:w="4431" w:type="dxa"/>
          </w:tcPr>
          <w:p w14:paraId="7EAB1E35" w14:textId="18CCDA31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Pflicht zur </w:t>
            </w:r>
            <w:r w:rsidRPr="00C62BB3">
              <w:rPr>
                <w:b/>
                <w:sz w:val="20"/>
                <w:szCs w:val="18"/>
              </w:rPr>
              <w:t>Einrichtung interner Meldestellen</w:t>
            </w:r>
            <w:r>
              <w:rPr>
                <w:sz w:val="20"/>
                <w:szCs w:val="18"/>
              </w:rPr>
              <w:t xml:space="preserve"> und </w:t>
            </w:r>
            <w:r w:rsidRPr="00C62BB3">
              <w:rPr>
                <w:b/>
                <w:sz w:val="20"/>
                <w:szCs w:val="18"/>
              </w:rPr>
              <w:t>Meldekanäle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5F102BD5" w14:textId="2C53ECB1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C62BB3">
              <w:rPr>
                <w:b/>
                <w:sz w:val="20"/>
                <w:szCs w:val="18"/>
              </w:rPr>
              <w:t>02.07.2023</w:t>
            </w:r>
            <w:r>
              <w:rPr>
                <w:sz w:val="20"/>
                <w:szCs w:val="18"/>
              </w:rPr>
              <w:t xml:space="preserve">: ab </w:t>
            </w:r>
            <w:r w:rsidRPr="00C62BB3">
              <w:rPr>
                <w:b/>
                <w:sz w:val="20"/>
                <w:szCs w:val="18"/>
              </w:rPr>
              <w:t>250</w:t>
            </w:r>
            <w:r>
              <w:rPr>
                <w:sz w:val="20"/>
                <w:szCs w:val="18"/>
              </w:rPr>
              <w:t xml:space="preserve"> Beschäftigte</w:t>
            </w:r>
          </w:p>
          <w:p w14:paraId="05B2C82D" w14:textId="1B8A7313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C62BB3">
              <w:rPr>
                <w:b/>
                <w:sz w:val="20"/>
                <w:szCs w:val="18"/>
              </w:rPr>
              <w:t>17.12.2023</w:t>
            </w:r>
            <w:r>
              <w:rPr>
                <w:sz w:val="20"/>
                <w:szCs w:val="18"/>
              </w:rPr>
              <w:t xml:space="preserve">: ab </w:t>
            </w:r>
            <w:r w:rsidRPr="00C62BB3">
              <w:rPr>
                <w:b/>
                <w:sz w:val="20"/>
                <w:szCs w:val="18"/>
              </w:rPr>
              <w:t>50</w:t>
            </w:r>
            <w:r>
              <w:rPr>
                <w:sz w:val="20"/>
                <w:szCs w:val="18"/>
              </w:rPr>
              <w:t xml:space="preserve"> Beschäftigte</w:t>
            </w:r>
            <w:r w:rsidR="00A15CBD">
              <w:rPr>
                <w:sz w:val="20"/>
                <w:szCs w:val="18"/>
              </w:rPr>
              <w:br/>
            </w:r>
          </w:p>
        </w:tc>
        <w:tc>
          <w:tcPr>
            <w:tcW w:w="4536" w:type="dxa"/>
            <w:tcBorders>
              <w:left w:val="single" w:sz="24" w:space="0" w:color="FF0000"/>
              <w:right w:val="single" w:sz="24" w:space="0" w:color="FF0000"/>
            </w:tcBorders>
          </w:tcPr>
          <w:p w14:paraId="441D8FFA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Keine</w:t>
            </w:r>
            <w:r>
              <w:rPr>
                <w:sz w:val="20"/>
                <w:szCs w:val="18"/>
              </w:rPr>
              <w:t xml:space="preserve"> interne Meldestelle</w:t>
            </w:r>
          </w:p>
          <w:p w14:paraId="76C23855" w14:textId="77777777" w:rsidR="00911134" w:rsidRPr="00C62BB3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Verletzung der Vertraulichkeit</w:t>
            </w:r>
          </w:p>
          <w:p w14:paraId="57E698F1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Repressalien</w:t>
            </w:r>
            <w:r>
              <w:rPr>
                <w:sz w:val="20"/>
                <w:szCs w:val="18"/>
              </w:rPr>
              <w:t xml:space="preserve"> gegen Hinweisgeber</w:t>
            </w:r>
          </w:p>
          <w:p w14:paraId="36B60FA2" w14:textId="1ABCE4EC" w:rsidR="00911134" w:rsidRPr="00C62BB3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Fehlende Rückmeldung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5E902070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</w:t>
            </w:r>
          </w:p>
          <w:p w14:paraId="1458A495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Arbeitsrechtliche Ansprüche</w:t>
            </w:r>
          </w:p>
          <w:p w14:paraId="5131CEF3" w14:textId="77777777" w:rsidR="00911134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  <w:p w14:paraId="592DE64F" w14:textId="18E9B46F" w:rsidR="00911134" w:rsidRPr="00C62BB3" w:rsidRDefault="00911134" w:rsidP="00C62BB3">
            <w:pPr>
              <w:pStyle w:val="Listenabsatz"/>
              <w:numPr>
                <w:ilvl w:val="0"/>
                <w:numId w:val="32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Eskalation an externe Stellen</w:t>
            </w:r>
          </w:p>
        </w:tc>
      </w:tr>
      <w:tr w:rsidR="00911134" w:rsidRPr="00CD48CD" w14:paraId="1748123C" w14:textId="50E93EFD" w:rsidTr="00EC3931">
        <w:tc>
          <w:tcPr>
            <w:tcW w:w="637" w:type="dxa"/>
          </w:tcPr>
          <w:p w14:paraId="09E4596A" w14:textId="4CD4AE03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5</w:t>
            </w:r>
          </w:p>
        </w:tc>
        <w:tc>
          <w:tcPr>
            <w:tcW w:w="3044" w:type="dxa"/>
          </w:tcPr>
          <w:p w14:paraId="1846F926" w14:textId="3ED6425C" w:rsidR="00911134" w:rsidRPr="00C62BB3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Lieferkette</w:t>
            </w:r>
            <w:r w:rsidR="00980477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/</w:t>
            </w:r>
            <w:r w:rsidR="00980477">
              <w:rPr>
                <w:b/>
                <w:bCs/>
                <w:color w:val="00B0F0"/>
              </w:rPr>
              <w:br/>
            </w:r>
            <w:r>
              <w:rPr>
                <w:b/>
                <w:bCs/>
                <w:color w:val="00B0F0"/>
              </w:rPr>
              <w:t>Menschenrechte</w:t>
            </w:r>
          </w:p>
        </w:tc>
        <w:tc>
          <w:tcPr>
            <w:tcW w:w="1843" w:type="dxa"/>
          </w:tcPr>
          <w:p w14:paraId="7E23FDDE" w14:textId="542D43EF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§§4-10 LkSG</w:t>
            </w:r>
          </w:p>
        </w:tc>
        <w:tc>
          <w:tcPr>
            <w:tcW w:w="4431" w:type="dxa"/>
          </w:tcPr>
          <w:p w14:paraId="75D0EA46" w14:textId="366EB64D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C62BB3">
              <w:rPr>
                <w:b/>
                <w:sz w:val="20"/>
                <w:szCs w:val="18"/>
              </w:rPr>
              <w:t>Risikomanagement</w:t>
            </w:r>
            <w:r>
              <w:rPr>
                <w:sz w:val="20"/>
                <w:szCs w:val="18"/>
              </w:rPr>
              <w:t xml:space="preserve">, Risikoanalyse, </w:t>
            </w:r>
            <w:r w:rsidRPr="00C62BB3">
              <w:rPr>
                <w:b/>
                <w:sz w:val="20"/>
                <w:szCs w:val="18"/>
              </w:rPr>
              <w:t>Präventions- und Abhilfemaßnahmen</w:t>
            </w:r>
            <w:r>
              <w:rPr>
                <w:sz w:val="20"/>
                <w:szCs w:val="18"/>
              </w:rPr>
              <w:t>, Beschwerdeverfahren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6AB88237" w14:textId="296D619E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C62BB3">
              <w:rPr>
                <w:b/>
                <w:bCs/>
                <w:sz w:val="20"/>
                <w:szCs w:val="18"/>
              </w:rPr>
              <w:t>01.01.2023</w:t>
            </w:r>
            <w:r>
              <w:rPr>
                <w:sz w:val="20"/>
                <w:szCs w:val="18"/>
              </w:rPr>
              <w:t xml:space="preserve">: ab </w:t>
            </w:r>
            <w:r w:rsidRPr="00C62BB3">
              <w:rPr>
                <w:b/>
                <w:bCs/>
                <w:sz w:val="20"/>
                <w:szCs w:val="18"/>
              </w:rPr>
              <w:t>3.000</w:t>
            </w:r>
            <w:r>
              <w:rPr>
                <w:sz w:val="20"/>
                <w:szCs w:val="18"/>
              </w:rPr>
              <w:t xml:space="preserve"> Beschäftigten</w:t>
            </w:r>
            <w:r>
              <w:rPr>
                <w:sz w:val="20"/>
                <w:szCs w:val="18"/>
              </w:rPr>
              <w:br/>
              <w:t xml:space="preserve">ab </w:t>
            </w:r>
            <w:r w:rsidRPr="00C62BB3">
              <w:rPr>
                <w:b/>
                <w:bCs/>
                <w:sz w:val="20"/>
                <w:szCs w:val="18"/>
              </w:rPr>
              <w:t>01.01.2024</w:t>
            </w:r>
            <w:r>
              <w:rPr>
                <w:sz w:val="20"/>
                <w:szCs w:val="18"/>
              </w:rPr>
              <w:t xml:space="preserve">:  ab </w:t>
            </w:r>
            <w:r w:rsidRPr="00C62BB3">
              <w:rPr>
                <w:b/>
                <w:bCs/>
                <w:sz w:val="20"/>
                <w:szCs w:val="18"/>
              </w:rPr>
              <w:t>1.000</w:t>
            </w:r>
            <w:r>
              <w:rPr>
                <w:sz w:val="20"/>
                <w:szCs w:val="18"/>
              </w:rPr>
              <w:t xml:space="preserve"> Beschäftigten</w:t>
            </w:r>
            <w:r w:rsidR="00A15CBD">
              <w:rPr>
                <w:sz w:val="20"/>
                <w:szCs w:val="18"/>
              </w:rPr>
              <w:br/>
            </w:r>
          </w:p>
        </w:tc>
        <w:tc>
          <w:tcPr>
            <w:tcW w:w="4536" w:type="dxa"/>
            <w:tcBorders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27D36703" w14:textId="77777777" w:rsidR="00911134" w:rsidRPr="00C62BB3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Keine </w:t>
            </w:r>
            <w:r>
              <w:rPr>
                <w:b/>
                <w:sz w:val="20"/>
                <w:szCs w:val="18"/>
              </w:rPr>
              <w:t>Risikoanalyse</w:t>
            </w:r>
          </w:p>
          <w:p w14:paraId="08578777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Fehlendes </w:t>
            </w:r>
            <w:r>
              <w:rPr>
                <w:sz w:val="20"/>
                <w:szCs w:val="18"/>
              </w:rPr>
              <w:t>Beschwerdeverfahren</w:t>
            </w:r>
          </w:p>
          <w:p w14:paraId="43686719" w14:textId="79ABD900" w:rsidR="00911134" w:rsidRPr="00C62BB3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Keine Abhilfe trotz bekannter Menschenrechtsverletzungen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6648A446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7E44382A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Behördliche Anordnungen</w:t>
            </w:r>
          </w:p>
          <w:p w14:paraId="79D9B24A" w14:textId="77777777" w:rsidR="00911134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Ausschluss von öffentlichen Aufträgen</w:t>
            </w:r>
          </w:p>
          <w:p w14:paraId="1F224508" w14:textId="2D87121A" w:rsidR="00911134" w:rsidRPr="00C62BB3" w:rsidRDefault="00911134" w:rsidP="00C62BB3">
            <w:pPr>
              <w:pStyle w:val="Listenabsatz"/>
              <w:numPr>
                <w:ilvl w:val="0"/>
                <w:numId w:val="33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Reputationsstellen</w:t>
            </w:r>
          </w:p>
        </w:tc>
      </w:tr>
      <w:tr w:rsidR="00911134" w:rsidRPr="00CD48CD" w14:paraId="632287CB" w14:textId="00BF0493" w:rsidTr="00EC3931">
        <w:tc>
          <w:tcPr>
            <w:tcW w:w="637" w:type="dxa"/>
          </w:tcPr>
          <w:p w14:paraId="42F04DB5" w14:textId="16248508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6</w:t>
            </w:r>
          </w:p>
        </w:tc>
        <w:tc>
          <w:tcPr>
            <w:tcW w:w="3044" w:type="dxa"/>
          </w:tcPr>
          <w:p w14:paraId="17E1DE4A" w14:textId="2A90C906" w:rsidR="00911134" w:rsidRPr="00CD48CD" w:rsidRDefault="00911134" w:rsidP="00980477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b/>
                <w:bCs/>
                <w:color w:val="00B0F0"/>
              </w:rPr>
              <w:t>IT-Sicherheit</w:t>
            </w:r>
            <w:r w:rsidR="00980477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/</w:t>
            </w:r>
            <w:r w:rsidR="00980477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NIS-2</w:t>
            </w:r>
          </w:p>
        </w:tc>
        <w:tc>
          <w:tcPr>
            <w:tcW w:w="1843" w:type="dxa"/>
          </w:tcPr>
          <w:p w14:paraId="39696725" w14:textId="4F8869F9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20 + 21 NIS-2-Richtlinie</w:t>
            </w:r>
          </w:p>
        </w:tc>
        <w:tc>
          <w:tcPr>
            <w:tcW w:w="4431" w:type="dxa"/>
          </w:tcPr>
          <w:p w14:paraId="4F1985F0" w14:textId="666DE0D5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Leitungsverantwortung und </w:t>
            </w:r>
            <w:r w:rsidRPr="003727D1">
              <w:rPr>
                <w:b/>
                <w:sz w:val="20"/>
                <w:szCs w:val="18"/>
              </w:rPr>
              <w:t>Cybersicherheits-Risikomanagementmaßnahmen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213425DA" w14:textId="3B45A7EF" w:rsidR="00911134" w:rsidRPr="00CD48CD" w:rsidRDefault="002D6F7F" w:rsidP="002D6F7F">
            <w:pPr>
              <w:tabs>
                <w:tab w:val="left" w:pos="788"/>
              </w:tabs>
              <w:jc w:val="left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ab </w:t>
            </w:r>
            <w:r w:rsidRPr="002D6F7F">
              <w:rPr>
                <w:b/>
                <w:bCs/>
                <w:sz w:val="20"/>
                <w:szCs w:val="18"/>
              </w:rPr>
              <w:t>06.12.2025</w:t>
            </w:r>
          </w:p>
        </w:tc>
        <w:tc>
          <w:tcPr>
            <w:tcW w:w="4536" w:type="dxa"/>
            <w:tcBorders>
              <w:left w:val="single" w:sz="24" w:space="0" w:color="FF0000"/>
              <w:right w:val="single" w:sz="24" w:space="0" w:color="FF0000"/>
            </w:tcBorders>
          </w:tcPr>
          <w:p w14:paraId="126A1D6A" w14:textId="1F240FB7" w:rsidR="00911134" w:rsidRPr="003727D1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b/>
                <w:bCs/>
                <w:sz w:val="20"/>
                <w:szCs w:val="18"/>
              </w:rPr>
            </w:pPr>
            <w:r w:rsidRPr="003727D1">
              <w:rPr>
                <w:b/>
                <w:bCs/>
                <w:sz w:val="20"/>
                <w:szCs w:val="18"/>
              </w:rPr>
              <w:t>Kein Incident-Response-Prozess</w:t>
            </w:r>
            <w:r>
              <w:rPr>
                <w:b/>
                <w:bCs/>
                <w:sz w:val="20"/>
                <w:szCs w:val="18"/>
              </w:rPr>
              <w:t xml:space="preserve"> </w:t>
            </w:r>
            <w:r w:rsidRPr="003727D1">
              <w:rPr>
                <w:i/>
                <w:iCs/>
                <w:sz w:val="18"/>
                <w:szCs w:val="16"/>
              </w:rPr>
              <w:t xml:space="preserve">(=Verfahren zum </w:t>
            </w:r>
            <w:r>
              <w:rPr>
                <w:i/>
                <w:iCs/>
                <w:sz w:val="18"/>
                <w:szCs w:val="16"/>
              </w:rPr>
              <w:t>E</w:t>
            </w:r>
            <w:r w:rsidRPr="003727D1">
              <w:rPr>
                <w:i/>
                <w:iCs/>
                <w:sz w:val="18"/>
                <w:szCs w:val="16"/>
              </w:rPr>
              <w:t xml:space="preserve">rkennen und </w:t>
            </w:r>
            <w:r>
              <w:rPr>
                <w:i/>
                <w:iCs/>
                <w:sz w:val="18"/>
                <w:szCs w:val="16"/>
              </w:rPr>
              <w:t>B</w:t>
            </w:r>
            <w:r w:rsidRPr="003727D1">
              <w:rPr>
                <w:i/>
                <w:iCs/>
                <w:sz w:val="18"/>
                <w:szCs w:val="16"/>
              </w:rPr>
              <w:t>ewältigen von Cybersicherheitsvorfällen)</w:t>
            </w:r>
          </w:p>
          <w:p w14:paraId="7E8A5DD3" w14:textId="77777777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Fehlende Risikoanalyse</w:t>
            </w:r>
          </w:p>
          <w:p w14:paraId="0F08B787" w14:textId="77777777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Unzureichende Lieferkettensicherheit</w:t>
            </w:r>
          </w:p>
          <w:p w14:paraId="460A2B05" w14:textId="77777777" w:rsidR="00A15CBD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Verspätete Meldung</w:t>
            </w:r>
          </w:p>
          <w:p w14:paraId="689CD19E" w14:textId="0F214000" w:rsidR="00911134" w:rsidRPr="003727D1" w:rsidRDefault="00911134" w:rsidP="00A15CBD">
            <w:pPr>
              <w:pStyle w:val="Listenabsatz"/>
              <w:tabs>
                <w:tab w:val="left" w:pos="788"/>
              </w:tabs>
              <w:ind w:left="360"/>
              <w:rPr>
                <w:sz w:val="20"/>
                <w:szCs w:val="18"/>
              </w:rPr>
            </w:pP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28FFE6D4" w14:textId="40D99161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19622964" w14:textId="77777777" w:rsidR="00911134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Aufsichtsrechtliche Maßnahmen</w:t>
            </w:r>
          </w:p>
          <w:p w14:paraId="3B1F2583" w14:textId="5F3CF6EB" w:rsidR="00911134" w:rsidRPr="003727D1" w:rsidRDefault="00911134" w:rsidP="003727D1">
            <w:pPr>
              <w:pStyle w:val="Listenabsatz"/>
              <w:numPr>
                <w:ilvl w:val="0"/>
                <w:numId w:val="34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Betriebsunterbrechungen</w:t>
            </w:r>
          </w:p>
        </w:tc>
      </w:tr>
      <w:tr w:rsidR="00911134" w:rsidRPr="00CD48CD" w14:paraId="42C14468" w14:textId="34EEEF94" w:rsidTr="00DB36F2">
        <w:tc>
          <w:tcPr>
            <w:tcW w:w="637" w:type="dxa"/>
          </w:tcPr>
          <w:p w14:paraId="3EC05814" w14:textId="12103284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7</w:t>
            </w:r>
          </w:p>
        </w:tc>
        <w:tc>
          <w:tcPr>
            <w:tcW w:w="3044" w:type="dxa"/>
          </w:tcPr>
          <w:p w14:paraId="73FFCF3B" w14:textId="1CBA66B6" w:rsidR="00911134" w:rsidRPr="00D84574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sz w:val="20"/>
                <w:szCs w:val="18"/>
              </w:rPr>
            </w:pPr>
            <w:r w:rsidRPr="00D84574">
              <w:rPr>
                <w:b/>
                <w:bCs/>
                <w:color w:val="00B0F0"/>
              </w:rPr>
              <w:t>KRITIS/BSIG</w:t>
            </w:r>
          </w:p>
        </w:tc>
        <w:tc>
          <w:tcPr>
            <w:tcW w:w="1843" w:type="dxa"/>
          </w:tcPr>
          <w:p w14:paraId="698E4BF5" w14:textId="4DF9E5C3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§8a BSIG</w:t>
            </w:r>
          </w:p>
        </w:tc>
        <w:tc>
          <w:tcPr>
            <w:tcW w:w="4431" w:type="dxa"/>
          </w:tcPr>
          <w:p w14:paraId="37BDEDB7" w14:textId="4CBFC098" w:rsidR="00911134" w:rsidRPr="00CD48CD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D84574">
              <w:rPr>
                <w:b/>
                <w:sz w:val="20"/>
                <w:szCs w:val="18"/>
              </w:rPr>
              <w:t>KRITIS-Betreiber</w:t>
            </w:r>
            <w:r>
              <w:rPr>
                <w:sz w:val="20"/>
                <w:szCs w:val="18"/>
              </w:rPr>
              <w:t xml:space="preserve"> müssen angemessene </w:t>
            </w:r>
            <w:r w:rsidRPr="00D84574">
              <w:rPr>
                <w:b/>
                <w:sz w:val="20"/>
                <w:szCs w:val="18"/>
              </w:rPr>
              <w:t>organisatorische und technische Vorkehrungen</w:t>
            </w:r>
            <w:r>
              <w:rPr>
                <w:sz w:val="20"/>
                <w:szCs w:val="18"/>
              </w:rPr>
              <w:t xml:space="preserve"> nach Stand der Technik treffen und nachweisen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1AA5047F" w14:textId="7777777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Seit 2015/2016</w:t>
            </w:r>
          </w:p>
          <w:p w14:paraId="020A9A12" w14:textId="7777777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Fortlaufende Weiterentwicklung durch IT-Sicherheitsgesetze</w:t>
            </w:r>
          </w:p>
          <w:p w14:paraId="0C5552E3" w14:textId="455BAEC7" w:rsidR="00A15CBD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</w:p>
        </w:tc>
        <w:tc>
          <w:tcPr>
            <w:tcW w:w="4536" w:type="dxa"/>
            <w:tcBorders>
              <w:left w:val="single" w:sz="24" w:space="0" w:color="FF0000"/>
              <w:bottom w:val="single" w:sz="24" w:space="0" w:color="FF0000"/>
              <w:right w:val="single" w:sz="24" w:space="0" w:color="FF0000"/>
            </w:tcBorders>
          </w:tcPr>
          <w:p w14:paraId="15FF9080" w14:textId="6321525C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 w:rsidRPr="00D84574">
              <w:rPr>
                <w:b/>
                <w:sz w:val="20"/>
                <w:szCs w:val="18"/>
              </w:rPr>
              <w:t>Fehlender Stand-der-Technik-</w:t>
            </w:r>
            <w:r>
              <w:rPr>
                <w:b/>
                <w:sz w:val="20"/>
                <w:szCs w:val="18"/>
              </w:rPr>
              <w:t>N</w:t>
            </w:r>
            <w:r w:rsidRPr="00D84574">
              <w:rPr>
                <w:b/>
                <w:sz w:val="20"/>
                <w:szCs w:val="18"/>
              </w:rPr>
              <w:t>achweis</w:t>
            </w:r>
          </w:p>
          <w:p w14:paraId="7D08B34A" w14:textId="77777777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Unzureichendes </w:t>
            </w:r>
            <w:r w:rsidRPr="00D84574">
              <w:rPr>
                <w:b/>
                <w:sz w:val="20"/>
                <w:szCs w:val="18"/>
              </w:rPr>
              <w:t>Notfallmanagement</w:t>
            </w:r>
          </w:p>
          <w:p w14:paraId="405973EE" w14:textId="0AB1CCB0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D84574">
              <w:rPr>
                <w:b/>
                <w:sz w:val="20"/>
                <w:szCs w:val="18"/>
              </w:rPr>
              <w:t>Mangelhafte Sicherheitskonzepte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5E61951F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BSI-Anordnungen</w:t>
            </w:r>
          </w:p>
          <w:p w14:paraId="06D928FD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07E643B2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Nachweispflichten</w:t>
            </w:r>
          </w:p>
          <w:p w14:paraId="4D69CFAA" w14:textId="38AF2DE1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Versorgungs- und Betriebsrisiken</w:t>
            </w:r>
          </w:p>
        </w:tc>
      </w:tr>
      <w:tr w:rsidR="00911134" w:rsidRPr="00CD48CD" w14:paraId="23328668" w14:textId="77777777" w:rsidTr="00DB36F2">
        <w:tc>
          <w:tcPr>
            <w:tcW w:w="637" w:type="dxa"/>
          </w:tcPr>
          <w:p w14:paraId="42BBF5F0" w14:textId="126EA4AF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lastRenderedPageBreak/>
              <w:t>8</w:t>
            </w:r>
          </w:p>
        </w:tc>
        <w:tc>
          <w:tcPr>
            <w:tcW w:w="3044" w:type="dxa"/>
          </w:tcPr>
          <w:p w14:paraId="3FD6D6E6" w14:textId="6EF3FB53" w:rsidR="00911134" w:rsidRPr="00D84574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Cyber Resilience Act</w:t>
            </w:r>
          </w:p>
        </w:tc>
        <w:tc>
          <w:tcPr>
            <w:tcW w:w="1843" w:type="dxa"/>
          </w:tcPr>
          <w:p w14:paraId="3B333CCE" w14:textId="74AE5F5A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CRA VO (EU) 2024/2847</w:t>
            </w:r>
          </w:p>
        </w:tc>
        <w:tc>
          <w:tcPr>
            <w:tcW w:w="4431" w:type="dxa"/>
          </w:tcPr>
          <w:p w14:paraId="2FFEFFCF" w14:textId="5C73CBED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A15CBD">
              <w:rPr>
                <w:b/>
                <w:bCs/>
                <w:sz w:val="20"/>
                <w:szCs w:val="18"/>
              </w:rPr>
              <w:t>Security-by-Design</w:t>
            </w:r>
            <w:r>
              <w:rPr>
                <w:sz w:val="20"/>
                <w:szCs w:val="18"/>
              </w:rPr>
              <w:t xml:space="preserve"> (bei Entwicklung Sicherheitsanforderungen beachten), </w:t>
            </w:r>
            <w:r w:rsidRPr="00A15CBD">
              <w:rPr>
                <w:b/>
                <w:bCs/>
                <w:sz w:val="20"/>
                <w:szCs w:val="18"/>
              </w:rPr>
              <w:t>Schwachstellen über den Produktlebenszyklus</w:t>
            </w:r>
            <w:r>
              <w:rPr>
                <w:sz w:val="20"/>
                <w:szCs w:val="18"/>
              </w:rPr>
              <w:t xml:space="preserve"> managen; Meldepflichten bei Vorfällen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402C96F3" w14:textId="41956BEB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Meldepflichten ab </w:t>
            </w:r>
            <w:r>
              <w:rPr>
                <w:b/>
                <w:sz w:val="20"/>
                <w:szCs w:val="18"/>
              </w:rPr>
              <w:t>11.09.2026</w:t>
            </w:r>
          </w:p>
          <w:p w14:paraId="0E96DA17" w14:textId="54A0303D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 w:rsidRPr="00911134">
              <w:rPr>
                <w:sz w:val="20"/>
                <w:szCs w:val="18"/>
              </w:rPr>
              <w:t>Hauptpflichten ab:</w:t>
            </w:r>
            <w:r>
              <w:rPr>
                <w:b/>
                <w:sz w:val="20"/>
                <w:szCs w:val="18"/>
              </w:rPr>
              <w:t xml:space="preserve"> 11.09.2027</w:t>
            </w:r>
          </w:p>
          <w:p w14:paraId="64A88243" w14:textId="13E9CC5C" w:rsidR="00A15CBD" w:rsidRPr="00911134" w:rsidRDefault="00A15CBD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</w:p>
        </w:tc>
        <w:tc>
          <w:tcPr>
            <w:tcW w:w="4536" w:type="dxa"/>
            <w:tcBorders>
              <w:top w:val="single" w:sz="24" w:space="0" w:color="FF0000"/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60F51437" w14:textId="60920842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Produkt mit bekannten Schwachstellen</w:t>
            </w:r>
          </w:p>
          <w:p w14:paraId="4DDFE23F" w14:textId="569E4443" w:rsidR="00911134" w:rsidRP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Fehlende </w:t>
            </w:r>
            <w:r w:rsidRPr="00911134">
              <w:rPr>
                <w:b/>
                <w:sz w:val="20"/>
                <w:szCs w:val="18"/>
              </w:rPr>
              <w:t>Sicherheitsupdates</w:t>
            </w:r>
          </w:p>
          <w:p w14:paraId="2F9A2AEB" w14:textId="6217CC0A" w:rsidR="00911134" w:rsidRPr="009F29F8" w:rsidRDefault="009F29F8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bCs/>
                <w:sz w:val="20"/>
                <w:szCs w:val="18"/>
              </w:rPr>
            </w:pPr>
            <w:r w:rsidRPr="009F29F8">
              <w:rPr>
                <w:b/>
                <w:bCs/>
                <w:sz w:val="20"/>
                <w:szCs w:val="18"/>
              </w:rPr>
              <w:t>Kein Produktlebenszykluskontrollsystem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1EF74EC9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Marktüberwachung</w:t>
            </w:r>
          </w:p>
          <w:p w14:paraId="0BA15E8F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Produktrückruf</w:t>
            </w:r>
          </w:p>
          <w:p w14:paraId="2264D9B5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Vertriebsverbot</w:t>
            </w:r>
          </w:p>
          <w:p w14:paraId="486D4666" w14:textId="6EA135D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</w:tc>
      </w:tr>
      <w:tr w:rsidR="00911134" w:rsidRPr="00CD48CD" w14:paraId="3932E4C5" w14:textId="77777777" w:rsidTr="00DB36F2">
        <w:tc>
          <w:tcPr>
            <w:tcW w:w="637" w:type="dxa"/>
          </w:tcPr>
          <w:p w14:paraId="6ABA29F4" w14:textId="39B07FED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9</w:t>
            </w:r>
          </w:p>
        </w:tc>
        <w:tc>
          <w:tcPr>
            <w:tcW w:w="3044" w:type="dxa"/>
          </w:tcPr>
          <w:p w14:paraId="02E870C0" w14:textId="0F7CAADF" w:rsidR="00911134" w:rsidRPr="00D84574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KI-Compliance</w:t>
            </w:r>
            <w:r w:rsidR="00980477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/ EU AI Act</w:t>
            </w:r>
          </w:p>
        </w:tc>
        <w:tc>
          <w:tcPr>
            <w:tcW w:w="1843" w:type="dxa"/>
          </w:tcPr>
          <w:p w14:paraId="084964C2" w14:textId="2258215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Art. 9+17 EU AI Act</w:t>
            </w:r>
          </w:p>
        </w:tc>
        <w:tc>
          <w:tcPr>
            <w:tcW w:w="4431" w:type="dxa"/>
          </w:tcPr>
          <w:p w14:paraId="2A3A39F0" w14:textId="17171EBC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911134">
              <w:rPr>
                <w:b/>
                <w:sz w:val="20"/>
                <w:szCs w:val="18"/>
              </w:rPr>
              <w:t>Risikomanagementsystem</w:t>
            </w:r>
            <w:r>
              <w:rPr>
                <w:sz w:val="20"/>
                <w:szCs w:val="18"/>
              </w:rPr>
              <w:t xml:space="preserve"> und </w:t>
            </w:r>
            <w:r w:rsidRPr="00911134">
              <w:rPr>
                <w:b/>
                <w:sz w:val="20"/>
                <w:szCs w:val="18"/>
              </w:rPr>
              <w:t>Qualitätsmanagementsystem für Hochrisiko-KI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21028E38" w14:textId="4B6AF5D9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Verbote bestimmter KI-Praktiken seit </w:t>
            </w:r>
            <w:r>
              <w:rPr>
                <w:b/>
                <w:sz w:val="20"/>
                <w:szCs w:val="18"/>
              </w:rPr>
              <w:t>02.02.2025</w:t>
            </w:r>
          </w:p>
          <w:p w14:paraId="4D394B94" w14:textId="1C68B972" w:rsidR="00911134" w:rsidRDefault="00911134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Zentrale Pflichten grundsätzlich ab </w:t>
            </w:r>
            <w:r>
              <w:rPr>
                <w:b/>
                <w:sz w:val="20"/>
                <w:szCs w:val="18"/>
              </w:rPr>
              <w:t>02.08.2026</w:t>
            </w:r>
          </w:p>
          <w:p w14:paraId="16CD6AE8" w14:textId="6779C4ED" w:rsidR="00A15CBD" w:rsidRPr="00911134" w:rsidRDefault="00A15CBD" w:rsidP="00CD48CD">
            <w:pPr>
              <w:tabs>
                <w:tab w:val="left" w:pos="788"/>
              </w:tabs>
              <w:rPr>
                <w:b/>
                <w:sz w:val="20"/>
                <w:szCs w:val="1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0482C8BF" w14:textId="4D2EDBED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Hochrisiko-KI ohne Risikomanagement</w:t>
            </w:r>
          </w:p>
          <w:p w14:paraId="33741323" w14:textId="6EF49451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Fehlende </w:t>
            </w:r>
            <w:r>
              <w:rPr>
                <w:b/>
                <w:sz w:val="20"/>
                <w:szCs w:val="18"/>
              </w:rPr>
              <w:t>Datengovernance</w:t>
            </w:r>
          </w:p>
          <w:p w14:paraId="618B1208" w14:textId="1F6F354E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sz w:val="20"/>
                <w:szCs w:val="18"/>
              </w:rPr>
              <w:t>Keine menschliche Aufsicht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1D48C2B7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Hohe Bußgelder</w:t>
            </w:r>
          </w:p>
          <w:p w14:paraId="71A57162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Marktverbote</w:t>
            </w:r>
          </w:p>
          <w:p w14:paraId="70A3DAE6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Rücknahme- oder Korrekturpflichten</w:t>
            </w:r>
          </w:p>
          <w:p w14:paraId="2F3FAF40" w14:textId="6AE0ED84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Haftungsrisiken</w:t>
            </w:r>
          </w:p>
        </w:tc>
      </w:tr>
      <w:tr w:rsidR="00911134" w:rsidRPr="00CD48CD" w14:paraId="6898561C" w14:textId="77777777" w:rsidTr="00DB36F2">
        <w:tc>
          <w:tcPr>
            <w:tcW w:w="637" w:type="dxa"/>
          </w:tcPr>
          <w:p w14:paraId="7AEB19CD" w14:textId="6873F032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10</w:t>
            </w:r>
          </w:p>
        </w:tc>
        <w:tc>
          <w:tcPr>
            <w:tcW w:w="3044" w:type="dxa"/>
          </w:tcPr>
          <w:p w14:paraId="2849CA4E" w14:textId="5719D0DC" w:rsidR="00911134" w:rsidRPr="00D84574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Antikorruption</w:t>
            </w:r>
          </w:p>
        </w:tc>
        <w:tc>
          <w:tcPr>
            <w:tcW w:w="1843" w:type="dxa"/>
          </w:tcPr>
          <w:p w14:paraId="79D5CE63" w14:textId="5DFADD6A" w:rsidR="00911134" w:rsidRDefault="009F29F8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§§ 30, 130 OWiG</w:t>
            </w:r>
          </w:p>
        </w:tc>
        <w:tc>
          <w:tcPr>
            <w:tcW w:w="4431" w:type="dxa"/>
          </w:tcPr>
          <w:p w14:paraId="31E2DD7D" w14:textId="46098AF6" w:rsidR="00911134" w:rsidRP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Korruptionsstraftatbestände </w:t>
            </w:r>
            <w:r>
              <w:rPr>
                <w:sz w:val="20"/>
                <w:szCs w:val="18"/>
              </w:rPr>
              <w:t>im StGB; Pflicht, betriebsbezogene Pflichtverletzungen durch angemessene Organisation zu verhindern)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6757E55E" w14:textId="38AC357E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Laufend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2BA2D24F" w14:textId="34C3971A" w:rsidR="00911134" w:rsidRP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Bestechung</w:t>
            </w:r>
            <w:r>
              <w:rPr>
                <w:sz w:val="20"/>
                <w:szCs w:val="18"/>
              </w:rPr>
              <w:t xml:space="preserve"> im Vertrieb</w:t>
            </w:r>
          </w:p>
          <w:p w14:paraId="0738B6E7" w14:textId="545B9F78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Scheinberaterverträge</w:t>
            </w:r>
          </w:p>
          <w:p w14:paraId="320722A3" w14:textId="018CAC14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Unzulässige Geschenke und Einladungen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5E59114C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Strafverfahren gegen Personen</w:t>
            </w:r>
          </w:p>
          <w:p w14:paraId="2A02FBFA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Unternehmensgeldbußen</w:t>
            </w:r>
          </w:p>
          <w:p w14:paraId="6B520F46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Vermögensabschöpfung</w:t>
            </w:r>
          </w:p>
          <w:p w14:paraId="0E760C25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  <w:p w14:paraId="56C898BC" w14:textId="6B0A1E75" w:rsidR="00A15CBD" w:rsidRDefault="00A15CBD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</w:p>
        </w:tc>
      </w:tr>
      <w:tr w:rsidR="00911134" w:rsidRPr="00CD48CD" w14:paraId="1054CF75" w14:textId="77777777" w:rsidTr="00DB36F2">
        <w:tc>
          <w:tcPr>
            <w:tcW w:w="637" w:type="dxa"/>
          </w:tcPr>
          <w:p w14:paraId="69B23AAB" w14:textId="26026EA2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11</w:t>
            </w:r>
          </w:p>
        </w:tc>
        <w:tc>
          <w:tcPr>
            <w:tcW w:w="3044" w:type="dxa"/>
          </w:tcPr>
          <w:p w14:paraId="75819FBD" w14:textId="3D9EA5EF" w:rsidR="00911134" w:rsidRPr="00D84574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Exportkontrolle</w:t>
            </w:r>
            <w:r w:rsidR="00980477">
              <w:rPr>
                <w:b/>
                <w:bCs/>
                <w:color w:val="00B0F0"/>
              </w:rPr>
              <w:t xml:space="preserve"> </w:t>
            </w:r>
            <w:r>
              <w:rPr>
                <w:b/>
                <w:bCs/>
                <w:color w:val="00B0F0"/>
              </w:rPr>
              <w:t>/</w:t>
            </w:r>
            <w:r w:rsidR="00980477">
              <w:rPr>
                <w:b/>
                <w:bCs/>
                <w:color w:val="00B0F0"/>
              </w:rPr>
              <w:t xml:space="preserve"> </w:t>
            </w:r>
            <w:r w:rsidR="00980477">
              <w:rPr>
                <w:b/>
                <w:bCs/>
                <w:color w:val="00B0F0"/>
              </w:rPr>
              <w:br/>
            </w:r>
            <w:r>
              <w:rPr>
                <w:b/>
                <w:bCs/>
                <w:color w:val="00B0F0"/>
              </w:rPr>
              <w:t>Sanktionen</w:t>
            </w:r>
          </w:p>
        </w:tc>
        <w:tc>
          <w:tcPr>
            <w:tcW w:w="1843" w:type="dxa"/>
          </w:tcPr>
          <w:p w14:paraId="4779126F" w14:textId="463BD93C" w:rsidR="00911134" w:rsidRDefault="009F29F8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EU-Sanktionsverordnungen</w:t>
            </w:r>
          </w:p>
        </w:tc>
        <w:tc>
          <w:tcPr>
            <w:tcW w:w="4431" w:type="dxa"/>
          </w:tcPr>
          <w:p w14:paraId="08DA0BE7" w14:textId="2F00D6A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911134">
              <w:rPr>
                <w:b/>
                <w:sz w:val="20"/>
                <w:szCs w:val="18"/>
              </w:rPr>
              <w:t>faktische Pflicht zu Screenings-, Genehmigungs- und Kontrollprozessen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3007424F" w14:textId="07C22F76" w:rsidR="00911134" w:rsidRP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Laufend; </w:t>
            </w:r>
            <w:r>
              <w:rPr>
                <w:sz w:val="20"/>
                <w:szCs w:val="18"/>
              </w:rPr>
              <w:br/>
              <w:t xml:space="preserve">besonders verschärft </w:t>
            </w:r>
            <w:r>
              <w:rPr>
                <w:b/>
                <w:sz w:val="20"/>
                <w:szCs w:val="18"/>
              </w:rPr>
              <w:t xml:space="preserve">seit 2022 </w:t>
            </w:r>
            <w:r>
              <w:rPr>
                <w:sz w:val="20"/>
                <w:szCs w:val="18"/>
              </w:rPr>
              <w:t xml:space="preserve">durch </w:t>
            </w:r>
            <w:r w:rsidRPr="00911134">
              <w:rPr>
                <w:b/>
                <w:sz w:val="20"/>
                <w:szCs w:val="18"/>
              </w:rPr>
              <w:t>Russland-Sanktionen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4" w:space="0" w:color="FF0000"/>
              <w:bottom w:val="single" w:sz="4" w:space="0" w:color="auto"/>
              <w:right w:val="single" w:sz="24" w:space="0" w:color="FF0000"/>
            </w:tcBorders>
          </w:tcPr>
          <w:p w14:paraId="50513AFE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Lieferung an sanktionierte Personen</w:t>
            </w:r>
          </w:p>
          <w:p w14:paraId="7BD7FB9C" w14:textId="504D15ED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 xml:space="preserve">Export </w:t>
            </w:r>
            <w:r>
              <w:rPr>
                <w:sz w:val="20"/>
                <w:szCs w:val="18"/>
              </w:rPr>
              <w:t xml:space="preserve">genehmigungspflichtiger Güter </w:t>
            </w:r>
            <w:r w:rsidRPr="00911134">
              <w:rPr>
                <w:b/>
                <w:sz w:val="20"/>
                <w:szCs w:val="18"/>
              </w:rPr>
              <w:t>ohne Genehmigung</w:t>
            </w:r>
          </w:p>
          <w:p w14:paraId="21879CAE" w14:textId="4E8B5FBE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Umgehungsgeschäfte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2EEC0E3D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Straf- und Bußgeldrisiken</w:t>
            </w:r>
          </w:p>
          <w:p w14:paraId="0F987A98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Einziehung</w:t>
            </w:r>
          </w:p>
          <w:p w14:paraId="5EAB2233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Lieferstopp</w:t>
            </w:r>
          </w:p>
          <w:p w14:paraId="663C21DB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Verlust von Genehmigungen</w:t>
            </w:r>
          </w:p>
          <w:p w14:paraId="1E673A53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Reputationsschäden</w:t>
            </w:r>
          </w:p>
          <w:p w14:paraId="6A9279BA" w14:textId="280FEFF7" w:rsidR="00A15CBD" w:rsidRDefault="00A15CBD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</w:p>
        </w:tc>
      </w:tr>
      <w:tr w:rsidR="00911134" w:rsidRPr="00CD48CD" w14:paraId="1A58A5ED" w14:textId="77777777" w:rsidTr="00DB36F2">
        <w:tc>
          <w:tcPr>
            <w:tcW w:w="637" w:type="dxa"/>
          </w:tcPr>
          <w:p w14:paraId="2635C61C" w14:textId="2F3D5914" w:rsidR="00911134" w:rsidRPr="00CD48C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12</w:t>
            </w:r>
          </w:p>
        </w:tc>
        <w:tc>
          <w:tcPr>
            <w:tcW w:w="3044" w:type="dxa"/>
          </w:tcPr>
          <w:p w14:paraId="77FDE94C" w14:textId="4F8AD049" w:rsidR="00911134" w:rsidRPr="00D84574" w:rsidRDefault="00911134" w:rsidP="00980477">
            <w:pPr>
              <w:tabs>
                <w:tab w:val="left" w:pos="788"/>
              </w:tabs>
              <w:jc w:val="left"/>
              <w:rPr>
                <w:b/>
                <w:bCs/>
                <w:color w:val="00B0F0"/>
              </w:rPr>
            </w:pPr>
            <w:r>
              <w:rPr>
                <w:b/>
                <w:bCs/>
                <w:color w:val="00B0F0"/>
              </w:rPr>
              <w:t>Arbeitsrecht /</w:t>
            </w:r>
            <w:r w:rsidR="00980477">
              <w:rPr>
                <w:b/>
                <w:bCs/>
                <w:color w:val="00B0F0"/>
              </w:rPr>
              <w:br/>
            </w:r>
            <w:r>
              <w:rPr>
                <w:b/>
                <w:bCs/>
                <w:color w:val="00B0F0"/>
              </w:rPr>
              <w:t>HR-Compliance</w:t>
            </w:r>
          </w:p>
        </w:tc>
        <w:tc>
          <w:tcPr>
            <w:tcW w:w="1843" w:type="dxa"/>
          </w:tcPr>
          <w:p w14:paraId="0E001D7E" w14:textId="77777777" w:rsidR="00911134" w:rsidRDefault="009F29F8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Arbeitsschutzrecht, Arbeitszeitrecht, künftig: EU-Entgelttransparenzrichtlinie</w:t>
            </w:r>
          </w:p>
          <w:p w14:paraId="44F19AC4" w14:textId="020A687C" w:rsidR="00A15CBD" w:rsidRDefault="00A15CBD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</w:p>
        </w:tc>
        <w:tc>
          <w:tcPr>
            <w:tcW w:w="4431" w:type="dxa"/>
          </w:tcPr>
          <w:p w14:paraId="62EC1399" w14:textId="79C5E600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 w:rsidRPr="009F29F8">
              <w:rPr>
                <w:sz w:val="20"/>
                <w:szCs w:val="18"/>
              </w:rPr>
              <w:t>faktisch: HR-System, das Diskriminierung, Arbeitsschutz-, Arbeitszeit- und Vergütungsrisiken systematisch adressiert</w:t>
            </w:r>
            <w:r w:rsidRPr="009F29F8">
              <w:t>)</w:t>
            </w:r>
          </w:p>
        </w:tc>
        <w:tc>
          <w:tcPr>
            <w:tcW w:w="2656" w:type="dxa"/>
            <w:tcBorders>
              <w:right w:val="single" w:sz="24" w:space="0" w:color="FF0000"/>
            </w:tcBorders>
          </w:tcPr>
          <w:p w14:paraId="75B725BE" w14:textId="77777777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Bestehende HR-Pflichten: laufend</w:t>
            </w:r>
          </w:p>
          <w:p w14:paraId="15B8D2B0" w14:textId="43FC5729" w:rsidR="00911134" w:rsidRDefault="00911134" w:rsidP="00CD48CD">
            <w:p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EU-EntgelttransparenzRL: ab </w:t>
            </w:r>
            <w:r w:rsidRPr="00911134">
              <w:rPr>
                <w:b/>
                <w:sz w:val="20"/>
                <w:szCs w:val="18"/>
              </w:rPr>
              <w:t>07.06.2026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24" w:space="0" w:color="FF0000"/>
              <w:bottom w:val="single" w:sz="24" w:space="0" w:color="FF0000"/>
              <w:right w:val="single" w:sz="24" w:space="0" w:color="FF0000"/>
            </w:tcBorders>
          </w:tcPr>
          <w:p w14:paraId="32B4E406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Diskriminierende Vergütung</w:t>
            </w:r>
          </w:p>
          <w:p w14:paraId="1DA7FE50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Arbeitszeitverstöße</w:t>
            </w:r>
          </w:p>
          <w:p w14:paraId="6E77784F" w14:textId="5DF9BCEA" w:rsidR="00911134" w:rsidRPr="00D8457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jc w:val="left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Unzulässige Beschäftigtendatenverarbeitung</w:t>
            </w:r>
          </w:p>
        </w:tc>
        <w:tc>
          <w:tcPr>
            <w:tcW w:w="3374" w:type="dxa"/>
            <w:tcBorders>
              <w:left w:val="single" w:sz="24" w:space="0" w:color="FF0000"/>
            </w:tcBorders>
          </w:tcPr>
          <w:p w14:paraId="15121519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Schadensersatz</w:t>
            </w:r>
          </w:p>
          <w:p w14:paraId="4CAF1D54" w14:textId="0A18ED7D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Entschädigung</w:t>
            </w:r>
          </w:p>
          <w:p w14:paraId="196BDA92" w14:textId="77777777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Bußgelder</w:t>
            </w:r>
          </w:p>
          <w:p w14:paraId="784F6EC0" w14:textId="37892554" w:rsidR="00911134" w:rsidRDefault="00911134" w:rsidP="00D84574">
            <w:pPr>
              <w:pStyle w:val="Listenabsatz"/>
              <w:numPr>
                <w:ilvl w:val="0"/>
                <w:numId w:val="35"/>
              </w:numPr>
              <w:tabs>
                <w:tab w:val="left" w:pos="788"/>
              </w:tabs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Arbeitsgerichtliche Verfahren</w:t>
            </w:r>
          </w:p>
        </w:tc>
      </w:tr>
    </w:tbl>
    <w:p w14:paraId="243E01C1" w14:textId="76866684" w:rsidR="00561B7B" w:rsidRPr="00D5464A" w:rsidRDefault="00561B7B" w:rsidP="00CD48CD">
      <w:pPr>
        <w:tabs>
          <w:tab w:val="left" w:pos="788"/>
        </w:tabs>
      </w:pPr>
    </w:p>
    <w:sectPr w:rsidR="00561B7B" w:rsidRPr="00D5464A" w:rsidSect="00561B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23814" w:h="16840" w:orient="landscape" w:code="8"/>
      <w:pgMar w:top="993" w:right="1985" w:bottom="1418" w:left="1134" w:header="1134" w:footer="266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A3518" w14:textId="77777777" w:rsidR="005C6F76" w:rsidRDefault="005C6F76">
      <w:pPr>
        <w:spacing w:before="0"/>
      </w:pPr>
      <w:r>
        <w:separator/>
      </w:r>
    </w:p>
  </w:endnote>
  <w:endnote w:type="continuationSeparator" w:id="0">
    <w:p w14:paraId="08087A4C" w14:textId="77777777" w:rsidR="005C6F76" w:rsidRDefault="005C6F7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BC1E9" w14:textId="77777777" w:rsidR="00B54C01" w:rsidRDefault="00B54C0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90B63" w14:textId="77777777" w:rsidR="007E6E46" w:rsidRPr="007C5B77" w:rsidRDefault="007E6E46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8"/>
        <w:szCs w:val="8"/>
      </w:rPr>
    </w:pPr>
    <w:r>
      <w:rPr>
        <w:rFonts w:eastAsiaTheme="minorHAnsi"/>
        <w:sz w:val="8"/>
        <w:szCs w:val="8"/>
      </w:rPr>
      <w:tab/>
    </w:r>
  </w:p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E6E46" w14:paraId="6F465017" w14:textId="77777777" w:rsidTr="00055322">
      <w:trPr>
        <w:trHeight w:hRule="exact" w:val="821"/>
      </w:trPr>
      <w:tc>
        <w:tcPr>
          <w:tcW w:w="6521" w:type="dxa"/>
          <w:vAlign w:val="bottom"/>
        </w:tcPr>
        <w:p w14:paraId="5FC6CE50" w14:textId="77777777" w:rsidR="007E6E46" w:rsidRPr="007E6E46" w:rsidRDefault="007E6E46" w:rsidP="007E6E46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609009464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/>
                  <w:sz w:val="20"/>
                  <w:lang w:eastAsia="en-US"/>
                </w:rPr>
                <w:t>2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68E5B73D" w14:textId="58B401DA" w:rsidR="007E6E46" w:rsidRPr="007E6E46" w:rsidRDefault="00B54C01" w:rsidP="007E6E46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8221" w:type="dxa"/>
          <w:vAlign w:val="bottom"/>
        </w:tcPr>
        <w:p w14:paraId="4FB399BE" w14:textId="2BB07FB1" w:rsidR="007E6E46" w:rsidRPr="007E6E46" w:rsidRDefault="00980477" w:rsidP="007E6E46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>
            <w:rPr>
              <w:noProof/>
              <w:sz w:val="20"/>
            </w:rPr>
            <w:drawing>
              <wp:inline distT="0" distB="0" distL="0" distR="0" wp14:anchorId="2D1F77FA" wp14:editId="2B4A8105">
                <wp:extent cx="1447800" cy="395605"/>
                <wp:effectExtent l="0" t="0" r="0" b="4445"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381DEE28" w14:textId="72B4893B" w:rsidR="007E6E46" w:rsidRPr="0009625D" w:rsidRDefault="007E6E46" w:rsidP="007E6E46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307FCC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307FCC">
            <w:rPr>
              <w:rFonts w:eastAsiaTheme="minorHAnsi" w:cstheme="minorBidi"/>
              <w:b/>
              <w:color w:val="00B0F0"/>
              <w:sz w:val="20"/>
              <w:lang w:eastAsia="en-US"/>
            </w:rPr>
            <w:t>4</w:t>
          </w:r>
        </w:p>
      </w:tc>
    </w:tr>
  </w:tbl>
  <w:p w14:paraId="777B8135" w14:textId="77777777" w:rsidR="007E6E46" w:rsidRPr="003A29C7" w:rsidRDefault="007E6E46" w:rsidP="007E6E46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  <w:p w14:paraId="5818BC06" w14:textId="77777777" w:rsidR="00567A77" w:rsidRPr="007E6E46" w:rsidRDefault="00567A77" w:rsidP="007E6E46">
    <w:pPr>
      <w:pStyle w:val="Fuzeile"/>
      <w:tabs>
        <w:tab w:val="clear" w:pos="4536"/>
        <w:tab w:val="clear" w:pos="9072"/>
        <w:tab w:val="left" w:pos="915"/>
      </w:tabs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69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5954"/>
    </w:tblGrid>
    <w:tr w:rsidR="007C5B77" w14:paraId="174F2EBE" w14:textId="77777777" w:rsidTr="007E6E46">
      <w:trPr>
        <w:trHeight w:hRule="exact" w:val="821"/>
      </w:trPr>
      <w:tc>
        <w:tcPr>
          <w:tcW w:w="6521" w:type="dxa"/>
          <w:vAlign w:val="bottom"/>
        </w:tcPr>
        <w:p w14:paraId="2D834AA6" w14:textId="77777777" w:rsidR="007C5B77" w:rsidRPr="007E6E46" w:rsidRDefault="007C5B77" w:rsidP="007C5B77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E6E46">
            <w:rPr>
              <w:sz w:val="20"/>
            </w:rPr>
            <w:t xml:space="preserve">Seite 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E6E4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7E6E46">
            <w:rPr>
              <w:rFonts w:eastAsiaTheme="minorHAnsi" w:cstheme="minorBidi"/>
              <w:sz w:val="20"/>
              <w:lang w:eastAsia="en-US"/>
            </w:rPr>
            <w:t>1</w:t>
          </w:r>
          <w:r w:rsidRPr="007E6E4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E6E4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7E6E4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7E6E4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20D38FB5" w14:textId="06BC6F6B" w:rsidR="007C5B77" w:rsidRPr="007E6E46" w:rsidRDefault="00B54C01" w:rsidP="007C5B77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b/>
              <w:color w:val="00B0F0"/>
              <w:sz w:val="18"/>
              <w:szCs w:val="18"/>
            </w:rPr>
            <w:t>UQMS</w:t>
          </w:r>
          <w:r w:rsidRPr="005F3383">
            <w:rPr>
              <w:b/>
              <w:color w:val="00B0F0"/>
              <w:sz w:val="18"/>
              <w:szCs w:val="18"/>
            </w:rPr>
            <w:t xml:space="preserve"> </w:t>
          </w:r>
          <w:r>
            <w:rPr>
              <w:b/>
              <w:color w:val="00B0F0"/>
              <w:sz w:val="18"/>
              <w:szCs w:val="18"/>
            </w:rPr>
            <w:t xml:space="preserve">2. HJ </w:t>
          </w:r>
          <w:r w:rsidRPr="005F3383">
            <w:rPr>
              <w:b/>
              <w:color w:val="00B0F0"/>
              <w:sz w:val="18"/>
              <w:szCs w:val="18"/>
            </w:rPr>
            <w:t>202</w:t>
          </w:r>
          <w:r>
            <w:rPr>
              <w:b/>
              <w:color w:val="00B0F0"/>
              <w:sz w:val="18"/>
              <w:szCs w:val="18"/>
            </w:rPr>
            <w:t>6 / 1. HJ 2027</w:t>
          </w:r>
        </w:p>
      </w:tc>
      <w:tc>
        <w:tcPr>
          <w:tcW w:w="8221" w:type="dxa"/>
          <w:vAlign w:val="bottom"/>
        </w:tcPr>
        <w:p w14:paraId="6F3CDE94" w14:textId="0BF58689" w:rsidR="007C5B77" w:rsidRPr="007E6E46" w:rsidRDefault="00980477" w:rsidP="005E5AC3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>
            <w:rPr>
              <w:noProof/>
              <w:sz w:val="20"/>
            </w:rPr>
            <w:drawing>
              <wp:inline distT="0" distB="0" distL="0" distR="0" wp14:anchorId="6536E80B" wp14:editId="0670E9A2">
                <wp:extent cx="1447800" cy="395605"/>
                <wp:effectExtent l="0" t="0" r="0" b="444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  <w:vAlign w:val="bottom"/>
        </w:tcPr>
        <w:p w14:paraId="0D33CD14" w14:textId="20BDF6E0" w:rsidR="007C5B77" w:rsidRPr="0009625D" w:rsidRDefault="003A29C7" w:rsidP="00E72E4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C35544"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="0060647C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177638">
            <w:rPr>
              <w:rFonts w:eastAsiaTheme="minorHAnsi" w:cstheme="minorBidi"/>
              <w:b/>
              <w:color w:val="00B0F0"/>
              <w:sz w:val="20"/>
              <w:lang w:eastAsia="en-US"/>
            </w:rPr>
            <w:t>5</w:t>
          </w:r>
        </w:p>
      </w:tc>
    </w:tr>
  </w:tbl>
  <w:p w14:paraId="53C0E485" w14:textId="77777777" w:rsidR="00567A77" w:rsidRPr="003A29C7" w:rsidRDefault="00567A77" w:rsidP="003A29C7">
    <w:pPr>
      <w:tabs>
        <w:tab w:val="center" w:pos="4536"/>
        <w:tab w:val="right" w:pos="9072"/>
        <w:tab w:val="left" w:pos="9781"/>
      </w:tabs>
      <w:spacing w:before="0"/>
      <w:ind w:firstLine="357"/>
      <w:rPr>
        <w:rFonts w:eastAsiaTheme="minorHAnsi"/>
        <w:sz w:val="2"/>
        <w:szCs w:val="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FBD13" w14:textId="77777777" w:rsidR="005C6F76" w:rsidRDefault="005C6F76" w:rsidP="00EE217B">
      <w:pPr>
        <w:pStyle w:val="Fuzeile"/>
      </w:pPr>
    </w:p>
    <w:p w14:paraId="63354EC7" w14:textId="77777777" w:rsidR="005C6F76" w:rsidRPr="00EE217B" w:rsidRDefault="005C6F76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42A14BF8" w14:textId="77777777" w:rsidR="005C6F76" w:rsidRDefault="005C6F76" w:rsidP="00711AB6">
      <w:pPr>
        <w:spacing w:before="0"/>
        <w:jc w:val="center"/>
      </w:pPr>
    </w:p>
    <w:p w14:paraId="40EC433C" w14:textId="77777777" w:rsidR="005C6F76" w:rsidRPr="00711AB6" w:rsidRDefault="005C6F76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C55B" w14:textId="77777777" w:rsidR="00B54C01" w:rsidRDefault="00B54C0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C235" w14:textId="77777777" w:rsidR="00567A77" w:rsidRDefault="00567A77" w:rsidP="00D5464A">
    <w:pPr>
      <w:pStyle w:val="Kopfzeile"/>
      <w:pBdr>
        <w:bottom w:val="none" w:sz="0" w:space="0" w:color="auto"/>
      </w:pBdr>
      <w:spacing w:before="0"/>
      <w:ind w:firstLine="357"/>
      <w:rPr>
        <w:sz w:val="2"/>
        <w:szCs w:val="14"/>
      </w:rPr>
    </w:pPr>
  </w:p>
  <w:p w14:paraId="00B81FB5" w14:textId="77777777" w:rsidR="00567A77" w:rsidRDefault="00567A77" w:rsidP="003C699D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  <w:p w14:paraId="32A51BED" w14:textId="77777777" w:rsidR="00567A77" w:rsidRPr="00665F75" w:rsidRDefault="00567A77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2682" w14:textId="77777777" w:rsidR="00567A77" w:rsidRPr="003C699D" w:rsidRDefault="00567A77" w:rsidP="00A15352">
    <w:pPr>
      <w:pStyle w:val="Kopfzeile"/>
      <w:pBdr>
        <w:bottom w:val="none" w:sz="0" w:space="0" w:color="auto"/>
      </w:pBdr>
      <w:spacing w:before="0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8918"/>
        </w:tabs>
        <w:ind w:left="18918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8DF039F"/>
    <w:multiLevelType w:val="hybridMultilevel"/>
    <w:tmpl w:val="F0FEC72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BA15D44"/>
    <w:multiLevelType w:val="hybridMultilevel"/>
    <w:tmpl w:val="6124F9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1108164F"/>
    <w:multiLevelType w:val="hybridMultilevel"/>
    <w:tmpl w:val="1354D2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F16B6E"/>
    <w:multiLevelType w:val="hybridMultilevel"/>
    <w:tmpl w:val="4A62E8B2"/>
    <w:lvl w:ilvl="0" w:tplc="A1A238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EC89A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661B86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70576E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F2C78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9223B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E6C74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BAA8F8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6280EF8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7110A66"/>
    <w:multiLevelType w:val="hybridMultilevel"/>
    <w:tmpl w:val="2FD6A9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A0444B"/>
    <w:multiLevelType w:val="hybridMultilevel"/>
    <w:tmpl w:val="6E0EAB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1213F"/>
    <w:multiLevelType w:val="hybridMultilevel"/>
    <w:tmpl w:val="8E5856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894500"/>
    <w:multiLevelType w:val="multilevel"/>
    <w:tmpl w:val="92B469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9477CF7"/>
    <w:multiLevelType w:val="hybridMultilevel"/>
    <w:tmpl w:val="D9DEB5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3C09DA"/>
    <w:multiLevelType w:val="hybridMultilevel"/>
    <w:tmpl w:val="B6241CC6"/>
    <w:lvl w:ilvl="0" w:tplc="202ED2C6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66A8E"/>
    <w:multiLevelType w:val="hybridMultilevel"/>
    <w:tmpl w:val="51B28F18"/>
    <w:lvl w:ilvl="0" w:tplc="2068B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EAEF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A24A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C01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5E70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C85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A200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A6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BCC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EF54B06"/>
    <w:multiLevelType w:val="hybridMultilevel"/>
    <w:tmpl w:val="63F2BF06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C3F7E76"/>
    <w:multiLevelType w:val="hybridMultilevel"/>
    <w:tmpl w:val="99804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802F17"/>
    <w:multiLevelType w:val="hybridMultilevel"/>
    <w:tmpl w:val="A914F2A0"/>
    <w:lvl w:ilvl="0" w:tplc="667AAF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CE30B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37C4224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D48C8F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C037F2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4AA49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D65CBA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E41F6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FA408E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2405DCD"/>
    <w:multiLevelType w:val="hybridMultilevel"/>
    <w:tmpl w:val="967EEFE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2DE103B"/>
    <w:multiLevelType w:val="hybridMultilevel"/>
    <w:tmpl w:val="22EAF6CA"/>
    <w:lvl w:ilvl="0" w:tplc="6090F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7F2D87"/>
    <w:multiLevelType w:val="hybridMultilevel"/>
    <w:tmpl w:val="813EA1FE"/>
    <w:lvl w:ilvl="0" w:tplc="390CD6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EAA1D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36F5C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8C00E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F2D6AE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BCF53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A47936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F09210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AA73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7A333CC8"/>
    <w:multiLevelType w:val="hybridMultilevel"/>
    <w:tmpl w:val="B6A09C7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36472A"/>
    <w:multiLevelType w:val="hybridMultilevel"/>
    <w:tmpl w:val="A9BAE5B2"/>
    <w:lvl w:ilvl="0" w:tplc="95DCBA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501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681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A073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16FD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4C7D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9A3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32A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9A8A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188107694">
    <w:abstractNumId w:val="34"/>
  </w:num>
  <w:num w:numId="2" w16cid:durableId="1210916068">
    <w:abstractNumId w:val="6"/>
  </w:num>
  <w:num w:numId="3" w16cid:durableId="227999873">
    <w:abstractNumId w:val="5"/>
  </w:num>
  <w:num w:numId="4" w16cid:durableId="725837799">
    <w:abstractNumId w:val="4"/>
  </w:num>
  <w:num w:numId="5" w16cid:durableId="1776293282">
    <w:abstractNumId w:val="7"/>
  </w:num>
  <w:num w:numId="6" w16cid:durableId="1079254351">
    <w:abstractNumId w:val="3"/>
  </w:num>
  <w:num w:numId="7" w16cid:durableId="1514344211">
    <w:abstractNumId w:val="2"/>
  </w:num>
  <w:num w:numId="8" w16cid:durableId="764962327">
    <w:abstractNumId w:val="1"/>
  </w:num>
  <w:num w:numId="9" w16cid:durableId="22367046">
    <w:abstractNumId w:val="0"/>
  </w:num>
  <w:num w:numId="10" w16cid:durableId="360281331">
    <w:abstractNumId w:val="10"/>
  </w:num>
  <w:num w:numId="11" w16cid:durableId="1901404628">
    <w:abstractNumId w:val="26"/>
  </w:num>
  <w:num w:numId="12" w16cid:durableId="98065727">
    <w:abstractNumId w:val="13"/>
  </w:num>
  <w:num w:numId="13" w16cid:durableId="1469087339">
    <w:abstractNumId w:val="15"/>
  </w:num>
  <w:num w:numId="14" w16cid:durableId="474371490">
    <w:abstractNumId w:val="25"/>
  </w:num>
  <w:num w:numId="15" w16cid:durableId="370961755">
    <w:abstractNumId w:val="18"/>
  </w:num>
  <w:num w:numId="16" w16cid:durableId="273294824">
    <w:abstractNumId w:val="17"/>
  </w:num>
  <w:num w:numId="17" w16cid:durableId="660424521">
    <w:abstractNumId w:val="14"/>
  </w:num>
  <w:num w:numId="18" w16cid:durableId="1058283742">
    <w:abstractNumId w:val="30"/>
  </w:num>
  <w:num w:numId="19" w16cid:durableId="1174413439">
    <w:abstractNumId w:val="11"/>
  </w:num>
  <w:num w:numId="20" w16cid:durableId="391657119">
    <w:abstractNumId w:val="24"/>
  </w:num>
  <w:num w:numId="21" w16cid:durableId="731346162">
    <w:abstractNumId w:val="22"/>
  </w:num>
  <w:num w:numId="22" w16cid:durableId="2144615257">
    <w:abstractNumId w:val="20"/>
  </w:num>
  <w:num w:numId="23" w16cid:durableId="319505668">
    <w:abstractNumId w:val="23"/>
  </w:num>
  <w:num w:numId="24" w16cid:durableId="2034572439">
    <w:abstractNumId w:val="28"/>
  </w:num>
  <w:num w:numId="25" w16cid:durableId="1174296530">
    <w:abstractNumId w:val="27"/>
  </w:num>
  <w:num w:numId="26" w16cid:durableId="1102915346">
    <w:abstractNumId w:val="12"/>
  </w:num>
  <w:num w:numId="27" w16cid:durableId="1757170791">
    <w:abstractNumId w:val="31"/>
  </w:num>
  <w:num w:numId="28" w16cid:durableId="1816948561">
    <w:abstractNumId w:val="33"/>
  </w:num>
  <w:num w:numId="29" w16cid:durableId="1931114403">
    <w:abstractNumId w:val="29"/>
  </w:num>
  <w:num w:numId="30" w16cid:durableId="2052030244">
    <w:abstractNumId w:val="21"/>
  </w:num>
  <w:num w:numId="31" w16cid:durableId="1321273404">
    <w:abstractNumId w:val="16"/>
  </w:num>
  <w:num w:numId="32" w16cid:durableId="1402561362">
    <w:abstractNumId w:val="9"/>
  </w:num>
  <w:num w:numId="33" w16cid:durableId="969744789">
    <w:abstractNumId w:val="8"/>
  </w:num>
  <w:num w:numId="34" w16cid:durableId="543567771">
    <w:abstractNumId w:val="32"/>
  </w:num>
  <w:num w:numId="35" w16cid:durableId="934510044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CB"/>
    <w:rsid w:val="00002230"/>
    <w:rsid w:val="00002EED"/>
    <w:rsid w:val="000030A9"/>
    <w:rsid w:val="0001477C"/>
    <w:rsid w:val="0002222B"/>
    <w:rsid w:val="00024778"/>
    <w:rsid w:val="0002748A"/>
    <w:rsid w:val="00030081"/>
    <w:rsid w:val="0003242D"/>
    <w:rsid w:val="0004061E"/>
    <w:rsid w:val="0004369C"/>
    <w:rsid w:val="000503CF"/>
    <w:rsid w:val="0005326E"/>
    <w:rsid w:val="000616B8"/>
    <w:rsid w:val="00064F40"/>
    <w:rsid w:val="00065945"/>
    <w:rsid w:val="00075E7C"/>
    <w:rsid w:val="00080B9A"/>
    <w:rsid w:val="00086B8A"/>
    <w:rsid w:val="0009344D"/>
    <w:rsid w:val="0009625D"/>
    <w:rsid w:val="00097B2B"/>
    <w:rsid w:val="000B1337"/>
    <w:rsid w:val="000E26F7"/>
    <w:rsid w:val="00104187"/>
    <w:rsid w:val="00111AC6"/>
    <w:rsid w:val="001205E2"/>
    <w:rsid w:val="00130A8A"/>
    <w:rsid w:val="00143536"/>
    <w:rsid w:val="00143F11"/>
    <w:rsid w:val="0014588B"/>
    <w:rsid w:val="00162F77"/>
    <w:rsid w:val="00163360"/>
    <w:rsid w:val="00165A53"/>
    <w:rsid w:val="00177638"/>
    <w:rsid w:val="00180880"/>
    <w:rsid w:val="00181773"/>
    <w:rsid w:val="00184E10"/>
    <w:rsid w:val="0019585B"/>
    <w:rsid w:val="001A1B58"/>
    <w:rsid w:val="001A3150"/>
    <w:rsid w:val="001B3F50"/>
    <w:rsid w:val="001B7E25"/>
    <w:rsid w:val="001C0D6B"/>
    <w:rsid w:val="001C1789"/>
    <w:rsid w:val="001C49BB"/>
    <w:rsid w:val="001D22E2"/>
    <w:rsid w:val="001D49DC"/>
    <w:rsid w:val="001D7F43"/>
    <w:rsid w:val="001E1F96"/>
    <w:rsid w:val="001E38E2"/>
    <w:rsid w:val="001E7A82"/>
    <w:rsid w:val="001F04DD"/>
    <w:rsid w:val="002065BE"/>
    <w:rsid w:val="0021047B"/>
    <w:rsid w:val="00213C34"/>
    <w:rsid w:val="00226794"/>
    <w:rsid w:val="00241C76"/>
    <w:rsid w:val="002545C1"/>
    <w:rsid w:val="00256EBD"/>
    <w:rsid w:val="00257647"/>
    <w:rsid w:val="002657AE"/>
    <w:rsid w:val="00266347"/>
    <w:rsid w:val="002717FB"/>
    <w:rsid w:val="00283F41"/>
    <w:rsid w:val="00284FA6"/>
    <w:rsid w:val="00285560"/>
    <w:rsid w:val="00285C0D"/>
    <w:rsid w:val="00290924"/>
    <w:rsid w:val="0029592F"/>
    <w:rsid w:val="002A064F"/>
    <w:rsid w:val="002B17CE"/>
    <w:rsid w:val="002B298F"/>
    <w:rsid w:val="002B37AC"/>
    <w:rsid w:val="002B529F"/>
    <w:rsid w:val="002B7BA2"/>
    <w:rsid w:val="002D0908"/>
    <w:rsid w:val="002D6F7F"/>
    <w:rsid w:val="002D7E2D"/>
    <w:rsid w:val="002F09D8"/>
    <w:rsid w:val="002F2A78"/>
    <w:rsid w:val="002F461A"/>
    <w:rsid w:val="002F6B99"/>
    <w:rsid w:val="002F771F"/>
    <w:rsid w:val="00304799"/>
    <w:rsid w:val="00306790"/>
    <w:rsid w:val="00307FCC"/>
    <w:rsid w:val="0031086B"/>
    <w:rsid w:val="0034001D"/>
    <w:rsid w:val="00340216"/>
    <w:rsid w:val="00341A66"/>
    <w:rsid w:val="00342964"/>
    <w:rsid w:val="003465B2"/>
    <w:rsid w:val="00352142"/>
    <w:rsid w:val="0035546B"/>
    <w:rsid w:val="00360F3D"/>
    <w:rsid w:val="00364269"/>
    <w:rsid w:val="00364A86"/>
    <w:rsid w:val="003727D1"/>
    <w:rsid w:val="00376DCD"/>
    <w:rsid w:val="00381A9D"/>
    <w:rsid w:val="00382BCD"/>
    <w:rsid w:val="003914C0"/>
    <w:rsid w:val="003932A1"/>
    <w:rsid w:val="003A29C7"/>
    <w:rsid w:val="003A6FEB"/>
    <w:rsid w:val="003B420D"/>
    <w:rsid w:val="003B4D1B"/>
    <w:rsid w:val="003C57A5"/>
    <w:rsid w:val="003C699D"/>
    <w:rsid w:val="003E348F"/>
    <w:rsid w:val="003E5835"/>
    <w:rsid w:val="003F1B18"/>
    <w:rsid w:val="004076E9"/>
    <w:rsid w:val="004110AC"/>
    <w:rsid w:val="0041402E"/>
    <w:rsid w:val="004155E7"/>
    <w:rsid w:val="00416098"/>
    <w:rsid w:val="004248A0"/>
    <w:rsid w:val="00432C83"/>
    <w:rsid w:val="00433509"/>
    <w:rsid w:val="00440D21"/>
    <w:rsid w:val="0044561D"/>
    <w:rsid w:val="00445BB8"/>
    <w:rsid w:val="0044742E"/>
    <w:rsid w:val="004545FA"/>
    <w:rsid w:val="00454705"/>
    <w:rsid w:val="00457A41"/>
    <w:rsid w:val="00465DB3"/>
    <w:rsid w:val="004867BC"/>
    <w:rsid w:val="0049126F"/>
    <w:rsid w:val="004B0115"/>
    <w:rsid w:val="004B2234"/>
    <w:rsid w:val="004B5526"/>
    <w:rsid w:val="004B5A8E"/>
    <w:rsid w:val="004B6415"/>
    <w:rsid w:val="004C3F5D"/>
    <w:rsid w:val="004C60FF"/>
    <w:rsid w:val="004D43D5"/>
    <w:rsid w:val="004D6C91"/>
    <w:rsid w:val="004E699D"/>
    <w:rsid w:val="004F1C26"/>
    <w:rsid w:val="004F1E92"/>
    <w:rsid w:val="0050152B"/>
    <w:rsid w:val="005060F4"/>
    <w:rsid w:val="00516C43"/>
    <w:rsid w:val="0052103B"/>
    <w:rsid w:val="00525CDB"/>
    <w:rsid w:val="00527267"/>
    <w:rsid w:val="00534A4B"/>
    <w:rsid w:val="005473EF"/>
    <w:rsid w:val="0055136F"/>
    <w:rsid w:val="0055156D"/>
    <w:rsid w:val="00561B7B"/>
    <w:rsid w:val="00567521"/>
    <w:rsid w:val="00567A77"/>
    <w:rsid w:val="00583AA1"/>
    <w:rsid w:val="00590DC2"/>
    <w:rsid w:val="005913EC"/>
    <w:rsid w:val="005921A2"/>
    <w:rsid w:val="00594A24"/>
    <w:rsid w:val="005967E6"/>
    <w:rsid w:val="005B4841"/>
    <w:rsid w:val="005B57D7"/>
    <w:rsid w:val="005B7F7F"/>
    <w:rsid w:val="005C1C85"/>
    <w:rsid w:val="005C3B25"/>
    <w:rsid w:val="005C5708"/>
    <w:rsid w:val="005C6F76"/>
    <w:rsid w:val="005D1825"/>
    <w:rsid w:val="005D26BD"/>
    <w:rsid w:val="005D2A74"/>
    <w:rsid w:val="005E07BD"/>
    <w:rsid w:val="005E5AC3"/>
    <w:rsid w:val="005E730C"/>
    <w:rsid w:val="005E7803"/>
    <w:rsid w:val="005F3383"/>
    <w:rsid w:val="005F5659"/>
    <w:rsid w:val="005F6F40"/>
    <w:rsid w:val="0060647C"/>
    <w:rsid w:val="00632C1A"/>
    <w:rsid w:val="006407A6"/>
    <w:rsid w:val="006454CF"/>
    <w:rsid w:val="0065198F"/>
    <w:rsid w:val="006521FF"/>
    <w:rsid w:val="00665F75"/>
    <w:rsid w:val="0066763B"/>
    <w:rsid w:val="00672D01"/>
    <w:rsid w:val="00684B37"/>
    <w:rsid w:val="00692868"/>
    <w:rsid w:val="00693CAC"/>
    <w:rsid w:val="006944E4"/>
    <w:rsid w:val="0069494D"/>
    <w:rsid w:val="006B60F7"/>
    <w:rsid w:val="006C4228"/>
    <w:rsid w:val="006D45A1"/>
    <w:rsid w:val="006E24F6"/>
    <w:rsid w:val="006E30EC"/>
    <w:rsid w:val="006E7126"/>
    <w:rsid w:val="007026D1"/>
    <w:rsid w:val="00705106"/>
    <w:rsid w:val="007053FA"/>
    <w:rsid w:val="00711AB6"/>
    <w:rsid w:val="00716DD5"/>
    <w:rsid w:val="00720E5C"/>
    <w:rsid w:val="00737BF1"/>
    <w:rsid w:val="00742EA1"/>
    <w:rsid w:val="00744772"/>
    <w:rsid w:val="007506E6"/>
    <w:rsid w:val="007626C5"/>
    <w:rsid w:val="00763FC1"/>
    <w:rsid w:val="007648E0"/>
    <w:rsid w:val="00765267"/>
    <w:rsid w:val="00765666"/>
    <w:rsid w:val="0078728B"/>
    <w:rsid w:val="00790130"/>
    <w:rsid w:val="00796513"/>
    <w:rsid w:val="007A060E"/>
    <w:rsid w:val="007A1051"/>
    <w:rsid w:val="007A2E82"/>
    <w:rsid w:val="007A3E0C"/>
    <w:rsid w:val="007B1945"/>
    <w:rsid w:val="007B195D"/>
    <w:rsid w:val="007C5B77"/>
    <w:rsid w:val="007D3976"/>
    <w:rsid w:val="007E0249"/>
    <w:rsid w:val="007E13C2"/>
    <w:rsid w:val="007E4FD4"/>
    <w:rsid w:val="007E6E46"/>
    <w:rsid w:val="007F3A7C"/>
    <w:rsid w:val="008000CB"/>
    <w:rsid w:val="00802ED4"/>
    <w:rsid w:val="00805892"/>
    <w:rsid w:val="00807380"/>
    <w:rsid w:val="0081072B"/>
    <w:rsid w:val="008248D3"/>
    <w:rsid w:val="00834366"/>
    <w:rsid w:val="00840C2B"/>
    <w:rsid w:val="008450CF"/>
    <w:rsid w:val="008471C9"/>
    <w:rsid w:val="00853A39"/>
    <w:rsid w:val="00855B99"/>
    <w:rsid w:val="00862DDF"/>
    <w:rsid w:val="00870FFE"/>
    <w:rsid w:val="00872C95"/>
    <w:rsid w:val="00872F5F"/>
    <w:rsid w:val="00873563"/>
    <w:rsid w:val="0087591D"/>
    <w:rsid w:val="0088020C"/>
    <w:rsid w:val="00884570"/>
    <w:rsid w:val="00891EEA"/>
    <w:rsid w:val="008976BA"/>
    <w:rsid w:val="008A5560"/>
    <w:rsid w:val="008C44B0"/>
    <w:rsid w:val="008C6D44"/>
    <w:rsid w:val="008D1A8E"/>
    <w:rsid w:val="008E0D82"/>
    <w:rsid w:val="008E0FC7"/>
    <w:rsid w:val="008F39A9"/>
    <w:rsid w:val="008F75E7"/>
    <w:rsid w:val="00904BF3"/>
    <w:rsid w:val="009062E6"/>
    <w:rsid w:val="009075A9"/>
    <w:rsid w:val="00911134"/>
    <w:rsid w:val="009212B4"/>
    <w:rsid w:val="009219D5"/>
    <w:rsid w:val="00940184"/>
    <w:rsid w:val="0095198B"/>
    <w:rsid w:val="0095337C"/>
    <w:rsid w:val="00963275"/>
    <w:rsid w:val="00970211"/>
    <w:rsid w:val="009760D0"/>
    <w:rsid w:val="00980477"/>
    <w:rsid w:val="0099236A"/>
    <w:rsid w:val="00995EE2"/>
    <w:rsid w:val="009A6E64"/>
    <w:rsid w:val="009C2FF2"/>
    <w:rsid w:val="009C6EFB"/>
    <w:rsid w:val="009D429E"/>
    <w:rsid w:val="009D556F"/>
    <w:rsid w:val="009E1FB1"/>
    <w:rsid w:val="009E4C28"/>
    <w:rsid w:val="009F29F8"/>
    <w:rsid w:val="009F6E01"/>
    <w:rsid w:val="009F7941"/>
    <w:rsid w:val="00A06317"/>
    <w:rsid w:val="00A075E6"/>
    <w:rsid w:val="00A15352"/>
    <w:rsid w:val="00A15CBD"/>
    <w:rsid w:val="00A237ED"/>
    <w:rsid w:val="00A31197"/>
    <w:rsid w:val="00A470E8"/>
    <w:rsid w:val="00A5114A"/>
    <w:rsid w:val="00A613A1"/>
    <w:rsid w:val="00A649A3"/>
    <w:rsid w:val="00A7113B"/>
    <w:rsid w:val="00A75CE3"/>
    <w:rsid w:val="00A8486F"/>
    <w:rsid w:val="00A865BB"/>
    <w:rsid w:val="00A87FE5"/>
    <w:rsid w:val="00A946ED"/>
    <w:rsid w:val="00A96CF9"/>
    <w:rsid w:val="00AA65D6"/>
    <w:rsid w:val="00AB0EBF"/>
    <w:rsid w:val="00AB3372"/>
    <w:rsid w:val="00AB379A"/>
    <w:rsid w:val="00AC17EE"/>
    <w:rsid w:val="00AE290A"/>
    <w:rsid w:val="00AF1983"/>
    <w:rsid w:val="00B0733C"/>
    <w:rsid w:val="00B13741"/>
    <w:rsid w:val="00B15817"/>
    <w:rsid w:val="00B1680D"/>
    <w:rsid w:val="00B17595"/>
    <w:rsid w:val="00B21EEF"/>
    <w:rsid w:val="00B22993"/>
    <w:rsid w:val="00B24C33"/>
    <w:rsid w:val="00B261B2"/>
    <w:rsid w:val="00B2722A"/>
    <w:rsid w:val="00B35104"/>
    <w:rsid w:val="00B36654"/>
    <w:rsid w:val="00B367CE"/>
    <w:rsid w:val="00B37E15"/>
    <w:rsid w:val="00B54C01"/>
    <w:rsid w:val="00B62D3C"/>
    <w:rsid w:val="00B6345C"/>
    <w:rsid w:val="00B66516"/>
    <w:rsid w:val="00B73242"/>
    <w:rsid w:val="00B77530"/>
    <w:rsid w:val="00B8666D"/>
    <w:rsid w:val="00B9620D"/>
    <w:rsid w:val="00BA02EC"/>
    <w:rsid w:val="00BA1533"/>
    <w:rsid w:val="00BA1564"/>
    <w:rsid w:val="00BA7590"/>
    <w:rsid w:val="00BC5257"/>
    <w:rsid w:val="00BC6A51"/>
    <w:rsid w:val="00BD2864"/>
    <w:rsid w:val="00BD37FF"/>
    <w:rsid w:val="00BD62C0"/>
    <w:rsid w:val="00BD7776"/>
    <w:rsid w:val="00BE04A7"/>
    <w:rsid w:val="00BE368B"/>
    <w:rsid w:val="00BF0354"/>
    <w:rsid w:val="00BF2B89"/>
    <w:rsid w:val="00BF7EB9"/>
    <w:rsid w:val="00C10477"/>
    <w:rsid w:val="00C24E59"/>
    <w:rsid w:val="00C30D7D"/>
    <w:rsid w:val="00C35544"/>
    <w:rsid w:val="00C43D74"/>
    <w:rsid w:val="00C45459"/>
    <w:rsid w:val="00C45CD7"/>
    <w:rsid w:val="00C470A2"/>
    <w:rsid w:val="00C53A69"/>
    <w:rsid w:val="00C61048"/>
    <w:rsid w:val="00C62BB3"/>
    <w:rsid w:val="00C81429"/>
    <w:rsid w:val="00C8522D"/>
    <w:rsid w:val="00C915CD"/>
    <w:rsid w:val="00C91AC1"/>
    <w:rsid w:val="00C940C7"/>
    <w:rsid w:val="00CA5FDE"/>
    <w:rsid w:val="00CA6FFC"/>
    <w:rsid w:val="00CB24C7"/>
    <w:rsid w:val="00CC19EF"/>
    <w:rsid w:val="00CC1CFB"/>
    <w:rsid w:val="00CD1A9A"/>
    <w:rsid w:val="00CD4117"/>
    <w:rsid w:val="00CD48CD"/>
    <w:rsid w:val="00CD6F8A"/>
    <w:rsid w:val="00CE72ED"/>
    <w:rsid w:val="00CE73C2"/>
    <w:rsid w:val="00D13BD1"/>
    <w:rsid w:val="00D414DF"/>
    <w:rsid w:val="00D45365"/>
    <w:rsid w:val="00D52A8C"/>
    <w:rsid w:val="00D5464A"/>
    <w:rsid w:val="00D61222"/>
    <w:rsid w:val="00D82C47"/>
    <w:rsid w:val="00D84574"/>
    <w:rsid w:val="00DA6374"/>
    <w:rsid w:val="00DB3534"/>
    <w:rsid w:val="00DB36F2"/>
    <w:rsid w:val="00DB3B77"/>
    <w:rsid w:val="00DC5CF9"/>
    <w:rsid w:val="00DD3447"/>
    <w:rsid w:val="00DD5810"/>
    <w:rsid w:val="00DE04D4"/>
    <w:rsid w:val="00DE10AB"/>
    <w:rsid w:val="00DE2B44"/>
    <w:rsid w:val="00DE5B92"/>
    <w:rsid w:val="00DE7A5F"/>
    <w:rsid w:val="00DF6588"/>
    <w:rsid w:val="00E016C0"/>
    <w:rsid w:val="00E106C4"/>
    <w:rsid w:val="00E211D2"/>
    <w:rsid w:val="00E342CA"/>
    <w:rsid w:val="00E352A8"/>
    <w:rsid w:val="00E368C3"/>
    <w:rsid w:val="00E50734"/>
    <w:rsid w:val="00E54CF5"/>
    <w:rsid w:val="00E55E72"/>
    <w:rsid w:val="00E57522"/>
    <w:rsid w:val="00E57793"/>
    <w:rsid w:val="00E61BCD"/>
    <w:rsid w:val="00E72E48"/>
    <w:rsid w:val="00E74D96"/>
    <w:rsid w:val="00E77518"/>
    <w:rsid w:val="00E9143F"/>
    <w:rsid w:val="00EA18C9"/>
    <w:rsid w:val="00EA2ACF"/>
    <w:rsid w:val="00EA74B3"/>
    <w:rsid w:val="00EC00F0"/>
    <w:rsid w:val="00EC123C"/>
    <w:rsid w:val="00EC3931"/>
    <w:rsid w:val="00ED7446"/>
    <w:rsid w:val="00EE217B"/>
    <w:rsid w:val="00EE6A9D"/>
    <w:rsid w:val="00EF2558"/>
    <w:rsid w:val="00F029CC"/>
    <w:rsid w:val="00F02A61"/>
    <w:rsid w:val="00F14193"/>
    <w:rsid w:val="00F1672B"/>
    <w:rsid w:val="00F2421E"/>
    <w:rsid w:val="00F3121A"/>
    <w:rsid w:val="00F35247"/>
    <w:rsid w:val="00F43427"/>
    <w:rsid w:val="00F508B7"/>
    <w:rsid w:val="00F51F9C"/>
    <w:rsid w:val="00F579A0"/>
    <w:rsid w:val="00F607DD"/>
    <w:rsid w:val="00F672A4"/>
    <w:rsid w:val="00F67FF5"/>
    <w:rsid w:val="00F87375"/>
    <w:rsid w:val="00F920AB"/>
    <w:rsid w:val="00FA1E51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3AEA9F39"/>
  <w15:docId w15:val="{8AE9505C-A661-4298-A389-E6E9086F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customStyle="1" w:styleId="Text">
    <w:name w:val="Text"/>
    <w:basedOn w:val="Standard"/>
    <w:rsid w:val="000503CF"/>
    <w:pPr>
      <w:spacing w:before="0" w:after="60"/>
      <w:jc w:val="left"/>
    </w:pPr>
    <w:rPr>
      <w:rFonts w:ascii="Arial" w:hAnsi="Arial"/>
    </w:rPr>
  </w:style>
  <w:style w:type="paragraph" w:customStyle="1" w:styleId="TabBeschr">
    <w:name w:val="Tab_Beschr"/>
    <w:basedOn w:val="Standard"/>
    <w:rsid w:val="000503CF"/>
    <w:pPr>
      <w:spacing w:before="0"/>
      <w:jc w:val="left"/>
    </w:pPr>
    <w:rPr>
      <w:rFonts w:ascii="Arial" w:hAnsi="Arial"/>
      <w:b/>
      <w:sz w:val="20"/>
    </w:rPr>
  </w:style>
  <w:style w:type="paragraph" w:customStyle="1" w:styleId="Abstand">
    <w:name w:val="Abstand"/>
    <w:basedOn w:val="Standard"/>
    <w:rsid w:val="000503CF"/>
    <w:pPr>
      <w:spacing w:before="0"/>
      <w:jc w:val="left"/>
    </w:pPr>
    <w:rPr>
      <w:rFonts w:ascii="Arial" w:hAnsi="Arial"/>
      <w:sz w:val="16"/>
    </w:rPr>
  </w:style>
  <w:style w:type="paragraph" w:customStyle="1" w:styleId="Hinweisausgeblendet">
    <w:name w:val="Hinweis ausgeblendet"/>
    <w:basedOn w:val="Standard"/>
    <w:link w:val="HinweisausgeblendetZchn"/>
    <w:qFormat/>
    <w:rsid w:val="000503CF"/>
    <w:pPr>
      <w:spacing w:before="60"/>
      <w:jc w:val="left"/>
    </w:pPr>
    <w:rPr>
      <w:rFonts w:ascii="Arial" w:hAnsi="Arial" w:cs="Arial"/>
      <w:i/>
      <w:iCs/>
      <w:vanish/>
      <w:color w:val="0070C0"/>
    </w:rPr>
  </w:style>
  <w:style w:type="character" w:customStyle="1" w:styleId="HinweisausgeblendetZchn">
    <w:name w:val="Hinweis ausgeblendet Zchn"/>
    <w:link w:val="Hinweisausgeblendet"/>
    <w:rsid w:val="000503CF"/>
    <w:rPr>
      <w:rFonts w:ascii="Arial" w:hAnsi="Arial" w:cs="Arial"/>
      <w:i/>
      <w:iCs/>
      <w:vanish/>
      <w:color w:val="0070C0"/>
      <w:sz w:val="22"/>
    </w:rPr>
  </w:style>
  <w:style w:type="paragraph" w:styleId="StandardWeb">
    <w:name w:val="Normal (Web)"/>
    <w:basedOn w:val="Standard"/>
    <w:uiPriority w:val="99"/>
    <w:unhideWhenUsed/>
    <w:rsid w:val="00432C8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29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324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58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63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138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788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7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0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8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89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7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724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%20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B75389C2-68DE-4525-9D65-D27CC6BC50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 A4.dotx</Template>
  <TotalTime>0</TotalTime>
  <Pages>2</Pages>
  <Words>506</Words>
  <Characters>4830</Characters>
  <Application>Microsoft Office Word</Application>
  <DocSecurity>0</DocSecurity>
  <Lines>166</Lines>
  <Paragraphs>93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28</cp:revision>
  <cp:lastPrinted>2026-08-24T08:44:00Z</cp:lastPrinted>
  <dcterms:created xsi:type="dcterms:W3CDTF">2026-06-09T06:16:00Z</dcterms:created>
  <dcterms:modified xsi:type="dcterms:W3CDTF">2026-09-04T08:51:00Z</dcterms:modified>
</cp:coreProperties>
</file>