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271"/>
        <w:gridCol w:w="425"/>
      </w:tblGrid>
      <w:tr w:rsidR="00181773" w:rsidRPr="00DE5B92" w14:paraId="2FD29BF7" w14:textId="77777777" w:rsidTr="007E13C2">
        <w:trPr>
          <w:cantSplit/>
          <w:trHeight w:val="567"/>
        </w:trPr>
        <w:tc>
          <w:tcPr>
            <w:tcW w:w="20271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361ADA3E" w14:textId="4E7A8E57" w:rsidR="00181773" w:rsidRPr="00853A39" w:rsidRDefault="00953304" w:rsidP="00853A39">
            <w:pPr>
              <w:spacing w:before="60" w:after="60"/>
              <w:ind w:right="319"/>
              <w:jc w:val="left"/>
              <w:rPr>
                <w:b/>
                <w:color w:val="FFFFFF" w:themeColor="background1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 xml:space="preserve">Zehn </w:t>
            </w:r>
            <w:r w:rsidR="00CD48CD">
              <w:rPr>
                <w:b/>
                <w:color w:val="00B0F0"/>
                <w:sz w:val="36"/>
                <w:szCs w:val="36"/>
              </w:rPr>
              <w:t xml:space="preserve">Treiber für Compliance-Management-Systeme </w:t>
            </w:r>
            <w:r w:rsidR="00541C00">
              <w:rPr>
                <w:b/>
                <w:color w:val="00B0F0"/>
                <w:sz w:val="36"/>
                <w:szCs w:val="36"/>
              </w:rPr>
              <w:t>und betroffene Unternehmen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3F335863" w14:textId="77777777" w:rsidR="00181773" w:rsidRPr="00853A39" w:rsidRDefault="003A29C7" w:rsidP="007E13C2">
            <w:pPr>
              <w:spacing w:before="60" w:after="60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r w:rsidRPr="0060647C">
              <w:rPr>
                <w:color w:val="00B0F0"/>
                <w:sz w:val="12"/>
                <w:szCs w:val="12"/>
                <w:shd w:val="clear" w:color="auto" w:fill="00B0F0"/>
              </w:rPr>
              <w:t>01/202</w:t>
            </w:r>
            <w:r w:rsidRPr="0060647C">
              <w:rPr>
                <w:color w:val="00B0F0"/>
                <w:sz w:val="14"/>
                <w:szCs w:val="14"/>
                <w:shd w:val="clear" w:color="auto" w:fill="00B0F0"/>
              </w:rPr>
              <w:t>6</w:t>
            </w:r>
          </w:p>
        </w:tc>
      </w:tr>
    </w:tbl>
    <w:p w14:paraId="3DB62FF1" w14:textId="50B65D1C" w:rsidR="00432C83" w:rsidRDefault="00432C83" w:rsidP="00BE04A7">
      <w:pPr>
        <w:spacing w:before="0"/>
        <w:ind w:firstLine="357"/>
        <w:rPr>
          <w:sz w:val="18"/>
          <w:szCs w:val="18"/>
        </w:rPr>
      </w:pPr>
    </w:p>
    <w:p w14:paraId="55229075" w14:textId="6479C9E6" w:rsidR="00A15CBD" w:rsidRDefault="00A15CBD" w:rsidP="00807380">
      <w:pPr>
        <w:pStyle w:val="Standardeinzug"/>
        <w:ind w:left="0"/>
        <w:rPr>
          <w:b/>
        </w:rPr>
      </w:pPr>
      <w:r w:rsidRPr="00807380">
        <w:rPr>
          <w:b/>
          <w:bCs/>
        </w:rPr>
        <w:t>Hinweis</w:t>
      </w:r>
      <w:r w:rsidRPr="00A15CBD">
        <w:t xml:space="preserve">: </w:t>
      </w:r>
      <w:r>
        <w:t xml:space="preserve">Ein </w:t>
      </w:r>
      <w:r w:rsidRPr="00807380">
        <w:rPr>
          <w:b/>
        </w:rPr>
        <w:t>Compliance-System</w:t>
      </w:r>
      <w:r>
        <w:t xml:space="preserve"> wird in verschiedenen Rechtsbereichen </w:t>
      </w:r>
      <w:r w:rsidRPr="00807380">
        <w:rPr>
          <w:b/>
        </w:rPr>
        <w:t>nicht immer ausdrücklich als „CMS“</w:t>
      </w:r>
      <w:r>
        <w:t xml:space="preserve"> verlangt, aber über </w:t>
      </w:r>
      <w:r w:rsidRPr="00807380">
        <w:rPr>
          <w:b/>
          <w:bCs/>
        </w:rPr>
        <w:t>konkrete Organ</w:t>
      </w:r>
      <w:r w:rsidR="00E604ED">
        <w:rPr>
          <w:b/>
          <w:bCs/>
        </w:rPr>
        <w:t>isa</w:t>
      </w:r>
      <w:r w:rsidRPr="00807380">
        <w:rPr>
          <w:b/>
          <w:bCs/>
        </w:rPr>
        <w:t>tions-, Sorgfalts- und Dokumentationspflichten</w:t>
      </w:r>
      <w:r>
        <w:t xml:space="preserve"> </w:t>
      </w:r>
      <w:r w:rsidRPr="00807380">
        <w:rPr>
          <w:b/>
          <w:color w:val="00B0F0"/>
        </w:rPr>
        <w:t xml:space="preserve">faktisch </w:t>
      </w:r>
      <w:r w:rsidRPr="00807380">
        <w:rPr>
          <w:b/>
        </w:rPr>
        <w:t xml:space="preserve">gefordert. </w:t>
      </w:r>
    </w:p>
    <w:p w14:paraId="5A107295" w14:textId="6FA5929F" w:rsidR="002F037F" w:rsidRDefault="002F037F" w:rsidP="00953304">
      <w:pPr>
        <w:pStyle w:val="Standardeinzug"/>
        <w:ind w:left="0"/>
      </w:pPr>
      <w:r>
        <w:rPr>
          <w:b/>
        </w:rPr>
        <w:t>Beispielsunternehmen:</w:t>
      </w:r>
      <w:r w:rsidR="00090326">
        <w:rPr>
          <w:b/>
        </w:rPr>
        <w:br/>
      </w:r>
    </w:p>
    <w:tbl>
      <w:tblPr>
        <w:tblStyle w:val="Tabellenraster"/>
        <w:tblW w:w="20407" w:type="dxa"/>
        <w:tblLook w:val="04A0" w:firstRow="1" w:lastRow="0" w:firstColumn="1" w:lastColumn="0" w:noHBand="0" w:noVBand="1"/>
      </w:tblPr>
      <w:tblGrid>
        <w:gridCol w:w="846"/>
        <w:gridCol w:w="6049"/>
        <w:gridCol w:w="330"/>
        <w:gridCol w:w="755"/>
        <w:gridCol w:w="5719"/>
        <w:gridCol w:w="237"/>
        <w:gridCol w:w="851"/>
        <w:gridCol w:w="5620"/>
      </w:tblGrid>
      <w:tr w:rsidR="002F037F" w:rsidRPr="002F037F" w14:paraId="73B86BAC" w14:textId="77777777" w:rsidTr="00E604ED"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0D1FF2F2" w14:textId="77777777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bookmarkStart w:id="0" w:name="_Hlk234224877"/>
            <w:r w:rsidRPr="00953304">
              <w:rPr>
                <w:b/>
                <w:color w:val="FFFFFF" w:themeColor="background1"/>
                <w:sz w:val="24"/>
                <w:szCs w:val="22"/>
              </w:rPr>
              <w:t>A</w:t>
            </w:r>
          </w:p>
        </w:tc>
        <w:tc>
          <w:tcPr>
            <w:tcW w:w="6049" w:type="dxa"/>
            <w:vAlign w:val="center"/>
          </w:tcPr>
          <w:p w14:paraId="649EC9D7" w14:textId="1ABF64E8" w:rsidR="002F037F" w:rsidRPr="002F037F" w:rsidRDefault="002F037F" w:rsidP="00090326">
            <w:pPr>
              <w:pStyle w:val="Standardeinzug"/>
              <w:spacing w:before="60" w:after="60"/>
              <w:ind w:left="0"/>
              <w:jc w:val="left"/>
              <w:rPr>
                <w:b/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 xml:space="preserve">Maschinenbau-Export GmbH, </w:t>
            </w:r>
            <w:r w:rsidRPr="002F037F">
              <w:rPr>
                <w:sz w:val="18"/>
                <w:szCs w:val="16"/>
              </w:rPr>
              <w:t>180 Mitarbeiter, Export von Maschinen mit Steuerungssoftware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14:paraId="1BDE7DE4" w14:textId="77777777" w:rsidR="002F037F" w:rsidRPr="002F037F" w:rsidRDefault="002F037F" w:rsidP="00090326">
            <w:pPr>
              <w:pStyle w:val="Standardeinzug"/>
              <w:spacing w:after="60"/>
              <w:ind w:left="0"/>
              <w:jc w:val="left"/>
              <w:rPr>
                <w:b/>
                <w:sz w:val="18"/>
                <w:szCs w:val="16"/>
              </w:rPr>
            </w:pPr>
          </w:p>
        </w:tc>
        <w:tc>
          <w:tcPr>
            <w:tcW w:w="755" w:type="dxa"/>
            <w:shd w:val="clear" w:color="auto" w:fill="BFBFBF" w:themeFill="background1" w:themeFillShade="BF"/>
            <w:vAlign w:val="center"/>
          </w:tcPr>
          <w:p w14:paraId="2FB9E058" w14:textId="59C5FF42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D</w:t>
            </w:r>
          </w:p>
        </w:tc>
        <w:tc>
          <w:tcPr>
            <w:tcW w:w="5719" w:type="dxa"/>
            <w:vAlign w:val="center"/>
          </w:tcPr>
          <w:p w14:paraId="3AB22F12" w14:textId="2E490E85" w:rsidR="002F037F" w:rsidRPr="002F037F" w:rsidRDefault="002F037F" w:rsidP="00090326">
            <w:pPr>
              <w:pStyle w:val="Standardeinzug"/>
              <w:spacing w:before="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>FinTechZahlungsdienste GmbH</w:t>
            </w:r>
            <w:r w:rsidRPr="002F037F">
              <w:rPr>
                <w:sz w:val="18"/>
                <w:szCs w:val="16"/>
              </w:rPr>
              <w:t>, 70 Beschäftigte, reguliertes Zahlungsinstitut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6384E9D4" w14:textId="77777777" w:rsidR="002F037F" w:rsidRPr="002F037F" w:rsidRDefault="002F037F" w:rsidP="00090326">
            <w:pPr>
              <w:pStyle w:val="Standardeinzug"/>
              <w:spacing w:after="60"/>
              <w:ind w:left="0"/>
              <w:jc w:val="left"/>
              <w:rPr>
                <w:b/>
                <w:sz w:val="18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7B0D6AFF" w14:textId="53FB1C99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G</w:t>
            </w:r>
          </w:p>
        </w:tc>
        <w:tc>
          <w:tcPr>
            <w:tcW w:w="5620" w:type="dxa"/>
            <w:vAlign w:val="center"/>
          </w:tcPr>
          <w:p w14:paraId="60C4A9F1" w14:textId="7BA6B7A4" w:rsidR="002F037F" w:rsidRPr="002F037F" w:rsidRDefault="002F037F" w:rsidP="00090326">
            <w:pPr>
              <w:pStyle w:val="Standardeinzug"/>
              <w:spacing w:before="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 xml:space="preserve">Steuerberatungs- und Wirtschaftsprüfungskanzlei PartG mbH, </w:t>
            </w:r>
            <w:r w:rsidRPr="002F037F">
              <w:rPr>
                <w:sz w:val="18"/>
                <w:szCs w:val="16"/>
              </w:rPr>
              <w:t>55 Beschäftigte</w:t>
            </w:r>
          </w:p>
        </w:tc>
      </w:tr>
      <w:bookmarkEnd w:id="0"/>
      <w:tr w:rsidR="002F037F" w:rsidRPr="002F037F" w14:paraId="0A3C6B66" w14:textId="77777777" w:rsidTr="00E604ED"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5910EF14" w14:textId="3B8ECDDB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B</w:t>
            </w:r>
          </w:p>
        </w:tc>
        <w:tc>
          <w:tcPr>
            <w:tcW w:w="6049" w:type="dxa"/>
            <w:vAlign w:val="center"/>
          </w:tcPr>
          <w:p w14:paraId="05079F9F" w14:textId="632EC436" w:rsidR="002F037F" w:rsidRPr="002F037F" w:rsidRDefault="002F037F" w:rsidP="00090326">
            <w:pPr>
              <w:pStyle w:val="Standardeinzug"/>
              <w:spacing w:before="6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>Cloud-Managed-Service GmbH</w:t>
            </w:r>
            <w:r w:rsidRPr="002F037F">
              <w:rPr>
                <w:sz w:val="18"/>
                <w:szCs w:val="16"/>
              </w:rPr>
              <w:t>, 95 Beschäftigte, SaaS, Hosting,</w:t>
            </w:r>
            <w:r w:rsidR="00B06E18">
              <w:rPr>
                <w:sz w:val="18"/>
                <w:szCs w:val="16"/>
              </w:rPr>
              <w:br/>
            </w:r>
            <w:r w:rsidRPr="002F037F">
              <w:rPr>
                <w:sz w:val="18"/>
                <w:szCs w:val="16"/>
              </w:rPr>
              <w:t>IT-Betrieb, KI-Modul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14:paraId="58905B8C" w14:textId="77777777" w:rsidR="002F037F" w:rsidRPr="002F037F" w:rsidRDefault="002F037F" w:rsidP="00090326">
            <w:pPr>
              <w:pStyle w:val="Standardeinzug"/>
              <w:spacing w:after="60"/>
              <w:ind w:left="0"/>
              <w:jc w:val="left"/>
              <w:rPr>
                <w:b/>
                <w:sz w:val="18"/>
                <w:szCs w:val="16"/>
              </w:rPr>
            </w:pPr>
          </w:p>
        </w:tc>
        <w:tc>
          <w:tcPr>
            <w:tcW w:w="755" w:type="dxa"/>
            <w:shd w:val="clear" w:color="auto" w:fill="BFBFBF" w:themeFill="background1" w:themeFillShade="BF"/>
            <w:vAlign w:val="center"/>
          </w:tcPr>
          <w:p w14:paraId="7995DECC" w14:textId="4190516B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E</w:t>
            </w:r>
          </w:p>
        </w:tc>
        <w:tc>
          <w:tcPr>
            <w:tcW w:w="5719" w:type="dxa"/>
            <w:vAlign w:val="center"/>
          </w:tcPr>
          <w:p w14:paraId="10834D3D" w14:textId="108D2E5F" w:rsidR="002F037F" w:rsidRPr="002F037F" w:rsidRDefault="002F037F" w:rsidP="00090326">
            <w:pPr>
              <w:pStyle w:val="Standardeinzug"/>
              <w:spacing w:before="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>Schreinerei &amp; Innenausbau GmbH</w:t>
            </w:r>
            <w:r w:rsidRPr="002F037F">
              <w:rPr>
                <w:sz w:val="18"/>
                <w:szCs w:val="16"/>
              </w:rPr>
              <w:t>, 85 Beschäftigte,</w:t>
            </w:r>
            <w:r w:rsidR="00B06E18">
              <w:rPr>
                <w:sz w:val="18"/>
                <w:szCs w:val="16"/>
              </w:rPr>
              <w:br/>
            </w:r>
            <w:r w:rsidRPr="002F037F">
              <w:rPr>
                <w:sz w:val="18"/>
                <w:szCs w:val="16"/>
              </w:rPr>
              <w:t>mittelgroßer Handwerksbetrieb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374D76AB" w14:textId="77777777" w:rsidR="002F037F" w:rsidRPr="002F037F" w:rsidRDefault="002F037F" w:rsidP="00090326">
            <w:pPr>
              <w:pStyle w:val="Standardeinzug"/>
              <w:spacing w:after="60"/>
              <w:ind w:left="0"/>
              <w:jc w:val="left"/>
              <w:rPr>
                <w:b/>
                <w:sz w:val="18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A2D3F16" w14:textId="7D0B5875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H</w:t>
            </w:r>
          </w:p>
        </w:tc>
        <w:tc>
          <w:tcPr>
            <w:tcW w:w="5620" w:type="dxa"/>
            <w:vAlign w:val="center"/>
          </w:tcPr>
          <w:p w14:paraId="1836D2A9" w14:textId="02FF01A6" w:rsidR="002F037F" w:rsidRPr="002F037F" w:rsidRDefault="002F037F" w:rsidP="00090326">
            <w:pPr>
              <w:pStyle w:val="Standardeinzug"/>
              <w:spacing w:before="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>Onlinehändler – E-Commerce GmbH</w:t>
            </w:r>
            <w:r w:rsidRPr="002F037F">
              <w:rPr>
                <w:sz w:val="18"/>
                <w:szCs w:val="16"/>
              </w:rPr>
              <w:t>, 60 Beschäftigte,</w:t>
            </w:r>
            <w:r w:rsidR="00B06E18">
              <w:rPr>
                <w:sz w:val="18"/>
                <w:szCs w:val="16"/>
              </w:rPr>
              <w:br/>
            </w:r>
            <w:r w:rsidRPr="002F037F">
              <w:rPr>
                <w:sz w:val="18"/>
                <w:szCs w:val="16"/>
              </w:rPr>
              <w:t>eigener Webshop, Marktplatzvertrieb</w:t>
            </w:r>
          </w:p>
        </w:tc>
      </w:tr>
      <w:tr w:rsidR="002F037F" w:rsidRPr="002F037F" w14:paraId="5DE5DE61" w14:textId="77777777" w:rsidTr="00E604ED"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3F83ACCD" w14:textId="6482C7B2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C</w:t>
            </w:r>
          </w:p>
        </w:tc>
        <w:tc>
          <w:tcPr>
            <w:tcW w:w="6049" w:type="dxa"/>
            <w:vAlign w:val="center"/>
          </w:tcPr>
          <w:p w14:paraId="4AF0DEE7" w14:textId="3452987B" w:rsidR="002F037F" w:rsidRPr="002F037F" w:rsidRDefault="002F037F" w:rsidP="00090326">
            <w:pPr>
              <w:pStyle w:val="Standardeinzug"/>
              <w:spacing w:before="6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>Diagnostiklabor-Pflegeverbund gGmbH</w:t>
            </w:r>
            <w:r w:rsidRPr="002F037F">
              <w:rPr>
                <w:sz w:val="18"/>
                <w:szCs w:val="16"/>
              </w:rPr>
              <w:t>, 230 Beschäftigte,</w:t>
            </w:r>
            <w:r w:rsidR="00B06E18">
              <w:rPr>
                <w:sz w:val="18"/>
                <w:szCs w:val="16"/>
              </w:rPr>
              <w:br/>
            </w:r>
            <w:r w:rsidRPr="002F037F">
              <w:rPr>
                <w:sz w:val="18"/>
                <w:szCs w:val="16"/>
              </w:rPr>
              <w:t>Gesundheitsdaten</w:t>
            </w:r>
          </w:p>
        </w:tc>
        <w:tc>
          <w:tcPr>
            <w:tcW w:w="330" w:type="dxa"/>
            <w:tcBorders>
              <w:top w:val="nil"/>
              <w:bottom w:val="nil"/>
            </w:tcBorders>
            <w:vAlign w:val="center"/>
          </w:tcPr>
          <w:p w14:paraId="003BDB80" w14:textId="77777777" w:rsidR="002F037F" w:rsidRPr="002F037F" w:rsidRDefault="002F037F" w:rsidP="00090326">
            <w:pPr>
              <w:pStyle w:val="Standardeinzug"/>
              <w:spacing w:after="60"/>
              <w:ind w:left="0"/>
              <w:jc w:val="left"/>
              <w:rPr>
                <w:b/>
                <w:sz w:val="18"/>
                <w:szCs w:val="16"/>
              </w:rPr>
            </w:pPr>
          </w:p>
        </w:tc>
        <w:tc>
          <w:tcPr>
            <w:tcW w:w="755" w:type="dxa"/>
            <w:shd w:val="clear" w:color="auto" w:fill="BFBFBF" w:themeFill="background1" w:themeFillShade="BF"/>
            <w:vAlign w:val="center"/>
          </w:tcPr>
          <w:p w14:paraId="32B07CB4" w14:textId="3514F65B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F</w:t>
            </w:r>
          </w:p>
        </w:tc>
        <w:tc>
          <w:tcPr>
            <w:tcW w:w="5719" w:type="dxa"/>
            <w:vAlign w:val="center"/>
          </w:tcPr>
          <w:p w14:paraId="15A41C43" w14:textId="2D7F9A56" w:rsidR="002F037F" w:rsidRPr="002F037F" w:rsidRDefault="002F037F" w:rsidP="00090326">
            <w:pPr>
              <w:pStyle w:val="Standardeinzug"/>
              <w:spacing w:before="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 xml:space="preserve">Lebensmittelhersteller &amp; Großhandels GmbH, </w:t>
            </w:r>
            <w:r w:rsidRPr="002F037F">
              <w:rPr>
                <w:sz w:val="18"/>
                <w:szCs w:val="16"/>
              </w:rPr>
              <w:t>85 Beschäftigte, internationale Lieferanten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50E6AE82" w14:textId="77777777" w:rsidR="002F037F" w:rsidRPr="002F037F" w:rsidRDefault="002F037F" w:rsidP="00090326">
            <w:pPr>
              <w:pStyle w:val="Standardeinzug"/>
              <w:spacing w:after="60"/>
              <w:ind w:left="0"/>
              <w:jc w:val="left"/>
              <w:rPr>
                <w:b/>
                <w:sz w:val="18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8153EDE" w14:textId="31CE42D5" w:rsidR="002F037F" w:rsidRPr="00953304" w:rsidRDefault="002F037F" w:rsidP="00090326">
            <w:pPr>
              <w:pStyle w:val="Standardeinzug"/>
              <w:spacing w:after="60"/>
              <w:ind w:left="0"/>
              <w:jc w:val="center"/>
              <w:rPr>
                <w:b/>
                <w:color w:val="FFFFFF" w:themeColor="background1"/>
                <w:sz w:val="24"/>
                <w:szCs w:val="22"/>
              </w:rPr>
            </w:pPr>
            <w:r w:rsidRPr="00953304">
              <w:rPr>
                <w:b/>
                <w:color w:val="FFFFFF" w:themeColor="background1"/>
                <w:sz w:val="24"/>
                <w:szCs w:val="22"/>
              </w:rPr>
              <w:t>I</w:t>
            </w:r>
          </w:p>
        </w:tc>
        <w:tc>
          <w:tcPr>
            <w:tcW w:w="5620" w:type="dxa"/>
            <w:vAlign w:val="center"/>
          </w:tcPr>
          <w:p w14:paraId="53DCEFBC" w14:textId="6A7524DC" w:rsidR="002F037F" w:rsidRPr="002F037F" w:rsidRDefault="002F037F" w:rsidP="00090326">
            <w:pPr>
              <w:pStyle w:val="Standardeinzug"/>
              <w:spacing w:before="0" w:after="60"/>
              <w:ind w:left="0"/>
              <w:jc w:val="left"/>
              <w:rPr>
                <w:sz w:val="18"/>
                <w:szCs w:val="16"/>
              </w:rPr>
            </w:pPr>
            <w:r w:rsidRPr="002F037F">
              <w:rPr>
                <w:b/>
                <w:sz w:val="18"/>
                <w:szCs w:val="16"/>
              </w:rPr>
              <w:t>Architekturbüro GmbH</w:t>
            </w:r>
            <w:r w:rsidRPr="002F037F">
              <w:rPr>
                <w:sz w:val="18"/>
                <w:szCs w:val="16"/>
              </w:rPr>
              <w:t>, 55 Beschäftigte; öffentliche und</w:t>
            </w:r>
            <w:r w:rsidR="00B06E18">
              <w:rPr>
                <w:sz w:val="18"/>
                <w:szCs w:val="16"/>
              </w:rPr>
              <w:br/>
            </w:r>
            <w:r w:rsidRPr="002F037F">
              <w:rPr>
                <w:sz w:val="18"/>
                <w:szCs w:val="16"/>
              </w:rPr>
              <w:t>private Auftraggeber</w:t>
            </w:r>
          </w:p>
        </w:tc>
      </w:tr>
    </w:tbl>
    <w:p w14:paraId="21F6F468" w14:textId="13AB7E4F" w:rsidR="002F037F" w:rsidRDefault="002F037F" w:rsidP="00807380">
      <w:pPr>
        <w:pStyle w:val="Standardeinzug"/>
        <w:ind w:left="0"/>
        <w:rPr>
          <w:b/>
        </w:rPr>
      </w:pPr>
      <w:r>
        <w:rPr>
          <w:b/>
        </w:rPr>
        <w:t>Legende</w:t>
      </w:r>
    </w:p>
    <w:tbl>
      <w:tblPr>
        <w:tblStyle w:val="Tabellenraster"/>
        <w:tblW w:w="20407" w:type="dxa"/>
        <w:tblLook w:val="04A0" w:firstRow="1" w:lastRow="0" w:firstColumn="1" w:lastColumn="0" w:noHBand="0" w:noVBand="1"/>
      </w:tblPr>
      <w:tblGrid>
        <w:gridCol w:w="846"/>
        <w:gridCol w:w="6049"/>
        <w:gridCol w:w="330"/>
        <w:gridCol w:w="755"/>
        <w:gridCol w:w="5719"/>
        <w:gridCol w:w="237"/>
        <w:gridCol w:w="851"/>
        <w:gridCol w:w="5620"/>
      </w:tblGrid>
      <w:tr w:rsidR="002F037F" w:rsidRPr="002F037F" w14:paraId="6717E720" w14:textId="77777777" w:rsidTr="009E3FB6">
        <w:tc>
          <w:tcPr>
            <w:tcW w:w="846" w:type="dxa"/>
          </w:tcPr>
          <w:p w14:paraId="04E10E98" w14:textId="3D0372DB" w:rsidR="002F037F" w:rsidRPr="002F037F" w:rsidRDefault="002F037F" w:rsidP="002F037F">
            <w:pPr>
              <w:tabs>
                <w:tab w:val="left" w:pos="788"/>
              </w:tabs>
              <w:jc w:val="center"/>
              <w:rPr>
                <w:color w:val="00B050"/>
                <w:sz w:val="36"/>
                <w:szCs w:val="32"/>
              </w:rPr>
            </w:pPr>
            <w:r w:rsidRPr="00541C00">
              <w:rPr>
                <w:color w:val="00B050"/>
                <w:sz w:val="36"/>
                <w:szCs w:val="32"/>
              </w:rPr>
              <w:sym w:font="Wingdings" w:char="F0FC"/>
            </w:r>
          </w:p>
        </w:tc>
        <w:tc>
          <w:tcPr>
            <w:tcW w:w="6049" w:type="dxa"/>
            <w:vAlign w:val="center"/>
          </w:tcPr>
          <w:p w14:paraId="48F97F3C" w14:textId="611A61AC" w:rsidR="002F037F" w:rsidRPr="002F037F" w:rsidRDefault="002F037F" w:rsidP="009E3FB6">
            <w:pPr>
              <w:pStyle w:val="Standardeinzug"/>
              <w:spacing w:before="0"/>
              <w:ind w:left="0"/>
              <w:jc w:val="left"/>
              <w:rPr>
                <w:b/>
                <w:sz w:val="18"/>
                <w:szCs w:val="16"/>
              </w:rPr>
            </w:pPr>
            <w:r w:rsidRPr="00953304">
              <w:rPr>
                <w:b/>
                <w:sz w:val="20"/>
                <w:szCs w:val="18"/>
              </w:rPr>
              <w:t>anwendbar</w:t>
            </w:r>
          </w:p>
        </w:tc>
        <w:tc>
          <w:tcPr>
            <w:tcW w:w="330" w:type="dxa"/>
            <w:tcBorders>
              <w:top w:val="nil"/>
              <w:bottom w:val="nil"/>
            </w:tcBorders>
          </w:tcPr>
          <w:p w14:paraId="26930C79" w14:textId="77777777" w:rsidR="002F037F" w:rsidRPr="002F037F" w:rsidRDefault="002F037F" w:rsidP="002F037F">
            <w:pPr>
              <w:pStyle w:val="Standardeinzug"/>
              <w:ind w:left="0"/>
              <w:rPr>
                <w:b/>
                <w:sz w:val="18"/>
                <w:szCs w:val="16"/>
              </w:rPr>
            </w:pPr>
          </w:p>
        </w:tc>
        <w:tc>
          <w:tcPr>
            <w:tcW w:w="755" w:type="dxa"/>
          </w:tcPr>
          <w:p w14:paraId="7252321B" w14:textId="77C43CB6" w:rsidR="002F037F" w:rsidRPr="002F037F" w:rsidRDefault="002F037F" w:rsidP="002F037F">
            <w:pPr>
              <w:pStyle w:val="Standardeinzug"/>
              <w:ind w:left="0"/>
              <w:rPr>
                <w:b/>
                <w:sz w:val="18"/>
                <w:szCs w:val="16"/>
              </w:rPr>
            </w:pPr>
            <w:r w:rsidRPr="00541C00">
              <w:rPr>
                <w:b/>
                <w:sz w:val="28"/>
                <w:szCs w:val="24"/>
              </w:rPr>
              <w:sym w:font="Webdings" w:char="F0EA"/>
            </w:r>
          </w:p>
        </w:tc>
        <w:tc>
          <w:tcPr>
            <w:tcW w:w="5719" w:type="dxa"/>
            <w:vAlign w:val="center"/>
          </w:tcPr>
          <w:p w14:paraId="56591FD5" w14:textId="495351ED" w:rsidR="002F037F" w:rsidRPr="002F037F" w:rsidRDefault="002F037F" w:rsidP="009E3FB6">
            <w:pPr>
              <w:pStyle w:val="Standardeinzug"/>
              <w:spacing w:before="0"/>
              <w:ind w:left="0"/>
              <w:jc w:val="left"/>
              <w:rPr>
                <w:b/>
                <w:sz w:val="18"/>
                <w:szCs w:val="16"/>
              </w:rPr>
            </w:pPr>
            <w:r w:rsidRPr="00953304">
              <w:rPr>
                <w:b/>
                <w:sz w:val="20"/>
                <w:szCs w:val="18"/>
              </w:rPr>
              <w:t>Nur risikoabhängig anwendbar</w:t>
            </w:r>
          </w:p>
        </w:tc>
        <w:tc>
          <w:tcPr>
            <w:tcW w:w="237" w:type="dxa"/>
            <w:tcBorders>
              <w:top w:val="nil"/>
              <w:bottom w:val="nil"/>
            </w:tcBorders>
          </w:tcPr>
          <w:p w14:paraId="3427091E" w14:textId="77777777" w:rsidR="002F037F" w:rsidRPr="002F037F" w:rsidRDefault="002F037F" w:rsidP="002F037F">
            <w:pPr>
              <w:pStyle w:val="Standardeinzug"/>
              <w:ind w:left="0"/>
              <w:rPr>
                <w:b/>
                <w:sz w:val="18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8959C76" w14:textId="2CB7D035" w:rsidR="002F037F" w:rsidRPr="002F037F" w:rsidRDefault="002F037F" w:rsidP="002F037F">
            <w:pPr>
              <w:pStyle w:val="Standardeinzug"/>
              <w:ind w:left="0"/>
              <w:jc w:val="center"/>
              <w:rPr>
                <w:b/>
                <w:sz w:val="18"/>
                <w:szCs w:val="16"/>
              </w:rPr>
            </w:pPr>
            <w:r w:rsidRPr="00541C00">
              <w:rPr>
                <w:color w:val="FF0000"/>
                <w:sz w:val="40"/>
                <w:szCs w:val="36"/>
              </w:rPr>
              <w:sym w:font="Wingdings" w:char="F0FB"/>
            </w:r>
          </w:p>
        </w:tc>
        <w:tc>
          <w:tcPr>
            <w:tcW w:w="5620" w:type="dxa"/>
            <w:vAlign w:val="center"/>
          </w:tcPr>
          <w:p w14:paraId="7EA04F87" w14:textId="101AB34A" w:rsidR="002F037F" w:rsidRPr="002F037F" w:rsidRDefault="002F037F" w:rsidP="009E3FB6">
            <w:pPr>
              <w:pStyle w:val="Standardeinzug"/>
              <w:spacing w:before="0"/>
              <w:ind w:left="0"/>
              <w:jc w:val="left"/>
              <w:rPr>
                <w:b/>
                <w:sz w:val="18"/>
                <w:szCs w:val="16"/>
              </w:rPr>
            </w:pPr>
            <w:r w:rsidRPr="002F037F">
              <w:rPr>
                <w:b/>
                <w:sz w:val="20"/>
                <w:szCs w:val="18"/>
              </w:rPr>
              <w:t>Nicht anwendbar</w:t>
            </w:r>
            <w:r w:rsidR="00B06E18">
              <w:rPr>
                <w:b/>
                <w:sz w:val="20"/>
                <w:szCs w:val="18"/>
              </w:rPr>
              <w:t xml:space="preserve"> </w:t>
            </w:r>
            <w:r w:rsidRPr="002F037F">
              <w:rPr>
                <w:b/>
                <w:sz w:val="20"/>
                <w:szCs w:val="18"/>
              </w:rPr>
              <w:t>/</w:t>
            </w:r>
            <w:r w:rsidR="00B06E18">
              <w:rPr>
                <w:b/>
                <w:sz w:val="20"/>
                <w:szCs w:val="18"/>
              </w:rPr>
              <w:t xml:space="preserve"> </w:t>
            </w:r>
            <w:r w:rsidRPr="002F037F">
              <w:rPr>
                <w:b/>
                <w:sz w:val="20"/>
                <w:szCs w:val="18"/>
              </w:rPr>
              <w:t>regelmäßig kein Schwerpunkt</w:t>
            </w:r>
          </w:p>
        </w:tc>
      </w:tr>
    </w:tbl>
    <w:p w14:paraId="33FEE661" w14:textId="77777777" w:rsidR="00A15CBD" w:rsidRDefault="00A15CBD" w:rsidP="00BE04A7">
      <w:pPr>
        <w:spacing w:before="0"/>
        <w:ind w:firstLine="357"/>
        <w:rPr>
          <w:sz w:val="18"/>
          <w:szCs w:val="18"/>
        </w:rPr>
      </w:pPr>
    </w:p>
    <w:p w14:paraId="4697C126" w14:textId="77777777" w:rsidR="00A15CBD" w:rsidRPr="00D5464A" w:rsidRDefault="00A15CBD" w:rsidP="00BE04A7">
      <w:pPr>
        <w:spacing w:before="0"/>
        <w:ind w:firstLine="357"/>
        <w:rPr>
          <w:sz w:val="18"/>
          <w:szCs w:val="18"/>
        </w:rPr>
      </w:pPr>
    </w:p>
    <w:tbl>
      <w:tblPr>
        <w:tblStyle w:val="Tabellenraster"/>
        <w:tblW w:w="20691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17"/>
        <w:gridCol w:w="2639"/>
        <w:gridCol w:w="1985"/>
        <w:gridCol w:w="4071"/>
        <w:gridCol w:w="1264"/>
        <w:gridCol w:w="1264"/>
        <w:gridCol w:w="1265"/>
        <w:gridCol w:w="1264"/>
        <w:gridCol w:w="1264"/>
        <w:gridCol w:w="1265"/>
        <w:gridCol w:w="1264"/>
        <w:gridCol w:w="1264"/>
        <w:gridCol w:w="1265"/>
      </w:tblGrid>
      <w:tr w:rsidR="00541C00" w:rsidRPr="00CD48CD" w14:paraId="4C004A74" w14:textId="59E93ABE" w:rsidTr="00412755">
        <w:trPr>
          <w:tblHeader/>
        </w:trPr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1299B706" w14:textId="1C42DB1A" w:rsidR="00541C00" w:rsidRPr="00CD48CD" w:rsidRDefault="00541C00" w:rsidP="00044973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Nr.</w:t>
            </w:r>
          </w:p>
        </w:tc>
        <w:tc>
          <w:tcPr>
            <w:tcW w:w="2639" w:type="dxa"/>
            <w:shd w:val="clear" w:color="auto" w:fill="D9D9D9" w:themeFill="background1" w:themeFillShade="D9"/>
            <w:vAlign w:val="center"/>
          </w:tcPr>
          <w:p w14:paraId="2E0F1E53" w14:textId="118BDD4B" w:rsidR="00541C00" w:rsidRPr="00CD48CD" w:rsidRDefault="00541C00" w:rsidP="00044973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Themenbereich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6D51735" w14:textId="74FFB600" w:rsidR="00541C00" w:rsidRPr="00CD48CD" w:rsidRDefault="00541C00" w:rsidP="00044973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Rechtsquelle</w:t>
            </w:r>
          </w:p>
        </w:tc>
        <w:tc>
          <w:tcPr>
            <w:tcW w:w="4071" w:type="dxa"/>
            <w:shd w:val="clear" w:color="auto" w:fill="D9D9D9" w:themeFill="background1" w:themeFillShade="D9"/>
            <w:vAlign w:val="center"/>
          </w:tcPr>
          <w:p w14:paraId="150B1206" w14:textId="7DF8D297" w:rsidR="00541C00" w:rsidRPr="00CD48CD" w:rsidRDefault="00541C00" w:rsidP="00044973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Warum braucht es ein Compliance-System oder faktische Regelungen?</w:t>
            </w:r>
          </w:p>
        </w:tc>
        <w:tc>
          <w:tcPr>
            <w:tcW w:w="1264" w:type="dxa"/>
            <w:shd w:val="clear" w:color="auto" w:fill="D9D9D9" w:themeFill="background1" w:themeFillShade="D9"/>
          </w:tcPr>
          <w:p w14:paraId="64BF28AC" w14:textId="45FF021A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A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Maschinenbau</w:t>
            </w:r>
          </w:p>
        </w:tc>
        <w:tc>
          <w:tcPr>
            <w:tcW w:w="1264" w:type="dxa"/>
            <w:shd w:val="clear" w:color="auto" w:fill="D9D9D9" w:themeFill="background1" w:themeFillShade="D9"/>
          </w:tcPr>
          <w:p w14:paraId="14884D0B" w14:textId="20921945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 xml:space="preserve">B 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Cloud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6338BB0D" w14:textId="78222569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C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Gesundheit</w:t>
            </w:r>
          </w:p>
        </w:tc>
        <w:tc>
          <w:tcPr>
            <w:tcW w:w="1264" w:type="dxa"/>
            <w:shd w:val="clear" w:color="auto" w:fill="D9D9D9" w:themeFill="background1" w:themeFillShade="D9"/>
          </w:tcPr>
          <w:p w14:paraId="395E44E2" w14:textId="6D948E44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D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FinTech</w:t>
            </w:r>
          </w:p>
        </w:tc>
        <w:tc>
          <w:tcPr>
            <w:tcW w:w="1264" w:type="dxa"/>
            <w:shd w:val="clear" w:color="auto" w:fill="D9D9D9" w:themeFill="background1" w:themeFillShade="D9"/>
          </w:tcPr>
          <w:p w14:paraId="5287685A" w14:textId="61A7DFC0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 xml:space="preserve">E 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Handwerk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3BD1FFE0" w14:textId="2BF619AF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F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Lebensmittel</w:t>
            </w:r>
          </w:p>
        </w:tc>
        <w:tc>
          <w:tcPr>
            <w:tcW w:w="1264" w:type="dxa"/>
            <w:shd w:val="clear" w:color="auto" w:fill="D9D9D9" w:themeFill="background1" w:themeFillShade="D9"/>
          </w:tcPr>
          <w:p w14:paraId="75720715" w14:textId="13DA2A53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G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StB/WP</w:t>
            </w:r>
          </w:p>
        </w:tc>
        <w:tc>
          <w:tcPr>
            <w:tcW w:w="1264" w:type="dxa"/>
            <w:shd w:val="clear" w:color="auto" w:fill="D9D9D9" w:themeFill="background1" w:themeFillShade="D9"/>
          </w:tcPr>
          <w:p w14:paraId="42536F3D" w14:textId="464CD8BD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H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online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2AF07480" w14:textId="2FB85DE1" w:rsidR="00541C00" w:rsidRPr="00CD48CD" w:rsidRDefault="00541C00" w:rsidP="00D824BB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b/>
                <w:bCs/>
                <w:color w:val="000000" w:themeColor="text1"/>
                <w:sz w:val="20"/>
                <w:szCs w:val="18"/>
              </w:rPr>
              <w:t>I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br/>
              <w:t>Architekt</w:t>
            </w:r>
          </w:p>
        </w:tc>
      </w:tr>
      <w:tr w:rsidR="00541C00" w:rsidRPr="00CD48CD" w14:paraId="2E0E159D" w14:textId="29F6DC54" w:rsidTr="004B58B1">
        <w:trPr>
          <w:trHeight w:val="1701"/>
        </w:trPr>
        <w:tc>
          <w:tcPr>
            <w:tcW w:w="617" w:type="dxa"/>
            <w:shd w:val="clear" w:color="auto" w:fill="CCECFF"/>
          </w:tcPr>
          <w:p w14:paraId="42352B78" w14:textId="26FEB919" w:rsidR="00541C00" w:rsidRPr="00CD48CD" w:rsidRDefault="00541C00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</w:t>
            </w:r>
          </w:p>
        </w:tc>
        <w:tc>
          <w:tcPr>
            <w:tcW w:w="2639" w:type="dxa"/>
            <w:shd w:val="clear" w:color="auto" w:fill="CCECFF"/>
          </w:tcPr>
          <w:p w14:paraId="0CD16095" w14:textId="3A33B4B1" w:rsidR="00541C00" w:rsidRPr="00C62BB3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Steuer /</w:t>
            </w:r>
            <w:r w:rsidR="00412755">
              <w:rPr>
                <w:b/>
                <w:bCs/>
                <w:color w:val="00B0F0"/>
              </w:rPr>
              <w:br/>
            </w:r>
            <w:r w:rsidRPr="00C62BB3">
              <w:rPr>
                <w:b/>
                <w:bCs/>
                <w:color w:val="00B0F0"/>
              </w:rPr>
              <w:t>Tax Compliance</w:t>
            </w:r>
          </w:p>
        </w:tc>
        <w:tc>
          <w:tcPr>
            <w:tcW w:w="1985" w:type="dxa"/>
            <w:shd w:val="clear" w:color="auto" w:fill="CCECFF"/>
          </w:tcPr>
          <w:p w14:paraId="5AA39698" w14:textId="5BAB2FF6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AO; insbes. </w:t>
            </w:r>
            <w:r w:rsidR="002F037F">
              <w:rPr>
                <w:b/>
                <w:sz w:val="20"/>
                <w:szCs w:val="18"/>
              </w:rPr>
              <w:br/>
            </w:r>
            <w:r>
              <w:rPr>
                <w:b/>
                <w:sz w:val="20"/>
                <w:szCs w:val="18"/>
              </w:rPr>
              <w:t>§ 153 AO</w:t>
            </w:r>
          </w:p>
        </w:tc>
        <w:tc>
          <w:tcPr>
            <w:tcW w:w="4071" w:type="dxa"/>
            <w:shd w:val="clear" w:color="auto" w:fill="CCECFF"/>
          </w:tcPr>
          <w:p w14:paraId="71759FFD" w14:textId="77777777" w:rsid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Steuerliche Pflichten müssen richtig, fristgerecht und nachweisbar erfüllt werden; Fehler müssen erkannt und berichtigt werden; </w:t>
            </w:r>
          </w:p>
          <w:p w14:paraId="5772DA44" w14:textId="53E54863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IKS als relevantes </w:t>
            </w:r>
            <w:r w:rsidRPr="002F037F">
              <w:rPr>
                <w:b/>
                <w:bCs/>
                <w:sz w:val="20"/>
                <w:szCs w:val="18"/>
              </w:rPr>
              <w:t>Indiz bei der Abgrenzung von Fehlern zu vorsätzlichem Verhalten</w:t>
            </w:r>
          </w:p>
        </w:tc>
        <w:tc>
          <w:tcPr>
            <w:tcW w:w="1264" w:type="dxa"/>
            <w:shd w:val="clear" w:color="auto" w:fill="CCECFF"/>
          </w:tcPr>
          <w:p w14:paraId="799DD2CF" w14:textId="77777777" w:rsidR="007C5F7D" w:rsidRPr="005E1879" w:rsidRDefault="007C5F7D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C2C4E00" w14:textId="4105D9A3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16"/>
                <w:szCs w:val="14"/>
              </w:rPr>
            </w:pPr>
            <w:r w:rsidRPr="00541C00">
              <w:rPr>
                <w:color w:val="000000" w:themeColor="text1"/>
                <w:sz w:val="16"/>
                <w:szCs w:val="14"/>
              </w:rPr>
              <w:t>USt, Zoll, Verrechnungspreise</w:t>
            </w:r>
          </w:p>
        </w:tc>
        <w:tc>
          <w:tcPr>
            <w:tcW w:w="1264" w:type="dxa"/>
            <w:shd w:val="clear" w:color="auto" w:fill="CCECFF"/>
          </w:tcPr>
          <w:p w14:paraId="76DFC014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AB93408" w14:textId="38921720" w:rsidR="00541C00" w:rsidRPr="00CD48CD" w:rsidRDefault="00541C00" w:rsidP="00293705">
            <w:pPr>
              <w:pStyle w:val="Listenabsatz"/>
              <w:tabs>
                <w:tab w:val="left" w:pos="788"/>
              </w:tabs>
              <w:spacing w:before="60"/>
              <w:ind w:left="0"/>
              <w:jc w:val="left"/>
              <w:rPr>
                <w:sz w:val="20"/>
                <w:szCs w:val="18"/>
              </w:rPr>
            </w:pPr>
            <w:r w:rsidRPr="00541C00">
              <w:rPr>
                <w:color w:val="000000" w:themeColor="text1"/>
                <w:sz w:val="16"/>
                <w:szCs w:val="14"/>
              </w:rPr>
              <w:t xml:space="preserve">USt, </w:t>
            </w:r>
            <w:r>
              <w:rPr>
                <w:color w:val="000000" w:themeColor="text1"/>
                <w:sz w:val="16"/>
                <w:szCs w:val="14"/>
              </w:rPr>
              <w:br/>
              <w:t xml:space="preserve">digitale Leistungen, </w:t>
            </w:r>
            <w:r>
              <w:rPr>
                <w:color w:val="000000" w:themeColor="text1"/>
                <w:sz w:val="16"/>
                <w:szCs w:val="14"/>
              </w:rPr>
              <w:br/>
              <w:t>Lizenzumsätze</w:t>
            </w:r>
          </w:p>
        </w:tc>
        <w:tc>
          <w:tcPr>
            <w:tcW w:w="1265" w:type="dxa"/>
            <w:shd w:val="clear" w:color="auto" w:fill="CCECFF"/>
          </w:tcPr>
          <w:p w14:paraId="12287F1B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3C86DED" w14:textId="3CE6B388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Ust, Lohnsteuer</w:t>
            </w:r>
            <w:r>
              <w:rPr>
                <w:color w:val="000000" w:themeColor="text1"/>
                <w:sz w:val="16"/>
                <w:szCs w:val="14"/>
              </w:rPr>
              <w:br/>
              <w:t>Gemeinnützigkeitsthemen</w:t>
            </w:r>
          </w:p>
        </w:tc>
        <w:tc>
          <w:tcPr>
            <w:tcW w:w="1264" w:type="dxa"/>
            <w:shd w:val="clear" w:color="auto" w:fill="CCECFF"/>
          </w:tcPr>
          <w:p w14:paraId="55D67F07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467731A8" w14:textId="59F4C22E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000000" w:themeColor="text1"/>
                <w:sz w:val="16"/>
                <w:szCs w:val="14"/>
              </w:rPr>
              <w:t xml:space="preserve">USt, </w:t>
            </w:r>
            <w:r>
              <w:rPr>
                <w:color w:val="000000" w:themeColor="text1"/>
                <w:sz w:val="16"/>
                <w:szCs w:val="14"/>
              </w:rPr>
              <w:t>komplexe Transaktions- und Steuerdaten</w:t>
            </w:r>
          </w:p>
        </w:tc>
        <w:tc>
          <w:tcPr>
            <w:tcW w:w="1264" w:type="dxa"/>
            <w:shd w:val="clear" w:color="auto" w:fill="CCECFF"/>
          </w:tcPr>
          <w:p w14:paraId="02789AC4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3A528B23" w14:textId="1DCA3781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000000" w:themeColor="text1"/>
                <w:sz w:val="16"/>
                <w:szCs w:val="14"/>
              </w:rPr>
              <w:t xml:space="preserve">USt, </w:t>
            </w:r>
            <w:r>
              <w:rPr>
                <w:color w:val="000000" w:themeColor="text1"/>
                <w:sz w:val="16"/>
                <w:szCs w:val="14"/>
              </w:rPr>
              <w:t>Lohnsteuer, Bau-/</w:t>
            </w:r>
            <w:r w:rsidR="00412755">
              <w:rPr>
                <w:color w:val="000000" w:themeColor="text1"/>
                <w:sz w:val="16"/>
                <w:szCs w:val="14"/>
              </w:rPr>
              <w:t xml:space="preserve"> </w:t>
            </w:r>
            <w:r>
              <w:rPr>
                <w:color w:val="000000" w:themeColor="text1"/>
                <w:sz w:val="16"/>
                <w:szCs w:val="14"/>
              </w:rPr>
              <w:t xml:space="preserve">Montageleistungen, </w:t>
            </w:r>
          </w:p>
        </w:tc>
        <w:tc>
          <w:tcPr>
            <w:tcW w:w="1265" w:type="dxa"/>
            <w:shd w:val="clear" w:color="auto" w:fill="CCECFF"/>
          </w:tcPr>
          <w:p w14:paraId="1AF3DC91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131A311" w14:textId="6810A570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000000" w:themeColor="text1"/>
                <w:sz w:val="16"/>
                <w:szCs w:val="14"/>
              </w:rPr>
              <w:t>USt</w:t>
            </w:r>
          </w:p>
        </w:tc>
        <w:tc>
          <w:tcPr>
            <w:tcW w:w="1264" w:type="dxa"/>
            <w:shd w:val="clear" w:color="auto" w:fill="CCECFF"/>
          </w:tcPr>
          <w:p w14:paraId="6A2857B3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30FBA93" w14:textId="64FD69BC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Besonders hoch: eigene Pflichten plus Beratung fremder Steuerpflichtiger</w:t>
            </w:r>
          </w:p>
        </w:tc>
        <w:tc>
          <w:tcPr>
            <w:tcW w:w="1264" w:type="dxa"/>
            <w:shd w:val="clear" w:color="auto" w:fill="CCECFF"/>
          </w:tcPr>
          <w:p w14:paraId="6A317CD9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34725051" w14:textId="4D0E905F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000000" w:themeColor="text1"/>
                <w:sz w:val="16"/>
                <w:szCs w:val="14"/>
              </w:rPr>
              <w:t xml:space="preserve">USt, </w:t>
            </w:r>
            <w:r>
              <w:rPr>
                <w:color w:val="000000" w:themeColor="text1"/>
                <w:sz w:val="16"/>
                <w:szCs w:val="14"/>
              </w:rPr>
              <w:t>grenzüberschreitender Warenverkauf</w:t>
            </w:r>
          </w:p>
        </w:tc>
        <w:tc>
          <w:tcPr>
            <w:tcW w:w="1265" w:type="dxa"/>
            <w:shd w:val="clear" w:color="auto" w:fill="CCECFF"/>
          </w:tcPr>
          <w:p w14:paraId="27FB6C1E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FBD92E0" w14:textId="5747F6C0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USt, Projekt-abrechnungen, Subunternehmer</w:t>
            </w:r>
          </w:p>
        </w:tc>
      </w:tr>
      <w:tr w:rsidR="00541C00" w:rsidRPr="00CD48CD" w14:paraId="20E5EA48" w14:textId="0F3457E2" w:rsidTr="00412755">
        <w:trPr>
          <w:trHeight w:val="2098"/>
        </w:trPr>
        <w:tc>
          <w:tcPr>
            <w:tcW w:w="617" w:type="dxa"/>
          </w:tcPr>
          <w:p w14:paraId="6D5FE181" w14:textId="18463C94" w:rsidR="00541C00" w:rsidRPr="00CD48CD" w:rsidRDefault="00541C00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2</w:t>
            </w:r>
          </w:p>
        </w:tc>
        <w:tc>
          <w:tcPr>
            <w:tcW w:w="2639" w:type="dxa"/>
          </w:tcPr>
          <w:p w14:paraId="125AF7EB" w14:textId="3F12D40D" w:rsidR="00541C00" w:rsidRPr="00C62BB3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Geldwäsche /</w:t>
            </w:r>
            <w:r w:rsidR="00412755">
              <w:rPr>
                <w:b/>
                <w:bCs/>
                <w:color w:val="00B0F0"/>
              </w:rPr>
              <w:br/>
            </w:r>
            <w:r w:rsidRPr="00C62BB3">
              <w:rPr>
                <w:b/>
                <w:bCs/>
                <w:color w:val="00B0F0"/>
              </w:rPr>
              <w:t>AML-VO</w:t>
            </w:r>
          </w:p>
        </w:tc>
        <w:tc>
          <w:tcPr>
            <w:tcW w:w="1985" w:type="dxa"/>
          </w:tcPr>
          <w:p w14:paraId="0FDD7AD7" w14:textId="77777777" w:rsid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>Aktuell</w:t>
            </w:r>
            <w:r>
              <w:rPr>
                <w:sz w:val="20"/>
                <w:szCs w:val="18"/>
              </w:rPr>
              <w:t>: §§ 4-6 GwG</w:t>
            </w:r>
            <w:r>
              <w:rPr>
                <w:sz w:val="20"/>
                <w:szCs w:val="18"/>
              </w:rPr>
              <w:br/>
            </w:r>
          </w:p>
          <w:p w14:paraId="1EDE088A" w14:textId="3EBE4E84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color w:val="FF0000"/>
                <w:sz w:val="20"/>
                <w:szCs w:val="18"/>
              </w:rPr>
              <w:t>Künftig Art. 9ff. AML-VO</w:t>
            </w:r>
          </w:p>
        </w:tc>
        <w:tc>
          <w:tcPr>
            <w:tcW w:w="4071" w:type="dxa"/>
          </w:tcPr>
          <w:p w14:paraId="4FCDA320" w14:textId="41FE6327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 xml:space="preserve">Risikomanagement, Risikoanalyse, interne Sicherungsmaßnahmen; </w:t>
            </w:r>
          </w:p>
          <w:p w14:paraId="46E5B522" w14:textId="69F3A04B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mit ausdrücklich geforderten </w:t>
            </w:r>
            <w:r w:rsidRPr="00CD48CD">
              <w:rPr>
                <w:b/>
                <w:bCs/>
                <w:sz w:val="20"/>
                <w:szCs w:val="18"/>
              </w:rPr>
              <w:t>internen Strategien, Verfahren, und Kontrollen</w:t>
            </w:r>
          </w:p>
        </w:tc>
        <w:tc>
          <w:tcPr>
            <w:tcW w:w="1264" w:type="dxa"/>
          </w:tcPr>
          <w:p w14:paraId="7562AD1E" w14:textId="5F8236E1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 w:rsidRPr="00541C00">
              <w:rPr>
                <w:b/>
                <w:sz w:val="28"/>
                <w:szCs w:val="24"/>
              </w:rPr>
              <w:sym w:font="Webdings" w:char="F0EA"/>
            </w:r>
            <w:r>
              <w:rPr>
                <w:b/>
                <w:sz w:val="20"/>
                <w:szCs w:val="18"/>
              </w:rPr>
              <w:br/>
            </w:r>
            <w:r w:rsidRPr="00541C00">
              <w:rPr>
                <w:bCs/>
                <w:sz w:val="16"/>
                <w:szCs w:val="14"/>
              </w:rPr>
              <w:t>bei Hochrisikogeschäften, Export-/Sanktionsnähe</w:t>
            </w:r>
          </w:p>
        </w:tc>
        <w:tc>
          <w:tcPr>
            <w:tcW w:w="1264" w:type="dxa"/>
          </w:tcPr>
          <w:p w14:paraId="65985AF2" w14:textId="25752832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sz w:val="20"/>
                <w:szCs w:val="18"/>
              </w:rPr>
            </w:pPr>
            <w:r w:rsidRPr="00541C00">
              <w:rPr>
                <w:b/>
                <w:sz w:val="28"/>
                <w:szCs w:val="24"/>
              </w:rPr>
              <w:sym w:font="Webdings" w:char="F0EA"/>
            </w:r>
            <w:r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>bei Zahlungsabwicklung nur mittelbar; sonst eher KYC ggü Geschäftskunden</w:t>
            </w:r>
          </w:p>
        </w:tc>
        <w:tc>
          <w:tcPr>
            <w:tcW w:w="1265" w:type="dxa"/>
          </w:tcPr>
          <w:p w14:paraId="608C02B9" w14:textId="3BC4ECB7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FF0000"/>
                <w:sz w:val="40"/>
                <w:szCs w:val="36"/>
              </w:rPr>
              <w:sym w:font="Wingdings" w:char="F0FB"/>
            </w:r>
            <w:r>
              <w:rPr>
                <w:sz w:val="20"/>
                <w:szCs w:val="18"/>
              </w:rPr>
              <w:br/>
            </w:r>
            <w:r w:rsidRPr="00541C00">
              <w:rPr>
                <w:sz w:val="16"/>
                <w:szCs w:val="14"/>
              </w:rPr>
              <w:t>idR kein GwG-Verpflichteter</w:t>
            </w:r>
          </w:p>
        </w:tc>
        <w:tc>
          <w:tcPr>
            <w:tcW w:w="1264" w:type="dxa"/>
          </w:tcPr>
          <w:p w14:paraId="70000F89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0111C7C1" w14:textId="44CB687A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Kernpflicht als Finanzunternehmen</w:t>
            </w:r>
          </w:p>
        </w:tc>
        <w:tc>
          <w:tcPr>
            <w:tcW w:w="1264" w:type="dxa"/>
          </w:tcPr>
          <w:p w14:paraId="11680C1D" w14:textId="5C17E6E9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FF0000"/>
                <w:sz w:val="40"/>
                <w:szCs w:val="36"/>
              </w:rPr>
              <w:sym w:font="Wingdings" w:char="F0FB"/>
            </w:r>
            <w:r>
              <w:rPr>
                <w:sz w:val="20"/>
                <w:szCs w:val="18"/>
              </w:rPr>
              <w:br/>
            </w:r>
            <w:r w:rsidRPr="00541C00">
              <w:rPr>
                <w:sz w:val="16"/>
                <w:szCs w:val="14"/>
              </w:rPr>
              <w:t xml:space="preserve">idR kein </w:t>
            </w:r>
            <w:r>
              <w:rPr>
                <w:sz w:val="16"/>
                <w:szCs w:val="14"/>
              </w:rPr>
              <w:t>Kernbereich; nur bei ungewöhnlichen Barzahlungen, Immobiliennähe</w:t>
            </w:r>
          </w:p>
        </w:tc>
        <w:tc>
          <w:tcPr>
            <w:tcW w:w="1265" w:type="dxa"/>
          </w:tcPr>
          <w:p w14:paraId="0A2DD5BC" w14:textId="7A0C95E6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b/>
                <w:sz w:val="28"/>
                <w:szCs w:val="24"/>
              </w:rPr>
              <w:sym w:font="Webdings" w:char="F0EA"/>
            </w:r>
            <w:r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>bei Bargeschäften/Handel nur je nach Ausgestaltung</w:t>
            </w:r>
          </w:p>
        </w:tc>
        <w:tc>
          <w:tcPr>
            <w:tcW w:w="1264" w:type="dxa"/>
          </w:tcPr>
          <w:p w14:paraId="733D9D68" w14:textId="77777777" w:rsidR="00541C00" w:rsidRPr="005E1879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5FC9ECB6" w14:textId="123D8B6F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Verpflichteter nach GwG</w:t>
            </w:r>
          </w:p>
        </w:tc>
        <w:tc>
          <w:tcPr>
            <w:tcW w:w="1264" w:type="dxa"/>
          </w:tcPr>
          <w:p w14:paraId="6BE8971B" w14:textId="010869A4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A749F2">
              <w:rPr>
                <w:b/>
                <w:sz w:val="28"/>
                <w:szCs w:val="24"/>
              </w:rPr>
              <w:sym w:font="Webdings" w:char="F0EA"/>
            </w:r>
            <w:r w:rsidRPr="00A749F2"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>kein klassicher GwG_Verpflichteter; nur bei ungewöhnlichen Zahlungsströmen</w:t>
            </w:r>
          </w:p>
        </w:tc>
        <w:tc>
          <w:tcPr>
            <w:tcW w:w="1265" w:type="dxa"/>
          </w:tcPr>
          <w:p w14:paraId="1523B845" w14:textId="60A382A4" w:rsidR="00541C00" w:rsidRP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A749F2">
              <w:rPr>
                <w:b/>
                <w:sz w:val="28"/>
                <w:szCs w:val="24"/>
              </w:rPr>
              <w:sym w:font="Webdings" w:char="F0EA"/>
            </w:r>
            <w:r w:rsidRPr="00A749F2"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>kein typsicher GwG-Verpflichteter; relevant bei Immobiliennähe, ungewöhnlichen Investorenstrukturen</w:t>
            </w:r>
          </w:p>
        </w:tc>
      </w:tr>
      <w:tr w:rsidR="0057489E" w:rsidRPr="00CD48CD" w14:paraId="0907D8C6" w14:textId="6328ECF3" w:rsidTr="004B58B1">
        <w:trPr>
          <w:trHeight w:val="1587"/>
        </w:trPr>
        <w:tc>
          <w:tcPr>
            <w:tcW w:w="617" w:type="dxa"/>
            <w:shd w:val="clear" w:color="auto" w:fill="CCECFF"/>
          </w:tcPr>
          <w:p w14:paraId="2F598301" w14:textId="1430D6B1" w:rsidR="0057489E" w:rsidRPr="00CD48CD" w:rsidRDefault="0057489E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3</w:t>
            </w:r>
          </w:p>
        </w:tc>
        <w:tc>
          <w:tcPr>
            <w:tcW w:w="2639" w:type="dxa"/>
            <w:shd w:val="clear" w:color="auto" w:fill="CCECFF"/>
          </w:tcPr>
          <w:p w14:paraId="180395B5" w14:textId="15A17ED3" w:rsidR="0057489E" w:rsidRPr="00C62BB3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Datenschutz /</w:t>
            </w:r>
            <w:r w:rsidR="00412755">
              <w:rPr>
                <w:b/>
                <w:bCs/>
                <w:color w:val="00B0F0"/>
              </w:rPr>
              <w:t xml:space="preserve"> </w:t>
            </w:r>
            <w:r w:rsidRPr="00C62BB3">
              <w:rPr>
                <w:b/>
                <w:bCs/>
                <w:color w:val="00B0F0"/>
              </w:rPr>
              <w:t>DSGVO</w:t>
            </w:r>
          </w:p>
        </w:tc>
        <w:tc>
          <w:tcPr>
            <w:tcW w:w="1985" w:type="dxa"/>
            <w:shd w:val="clear" w:color="auto" w:fill="CCECFF"/>
          </w:tcPr>
          <w:p w14:paraId="0F6D233B" w14:textId="0A55F04B" w:rsidR="0057489E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24-35 DSGVO</w:t>
            </w:r>
          </w:p>
        </w:tc>
        <w:tc>
          <w:tcPr>
            <w:tcW w:w="4071" w:type="dxa"/>
            <w:shd w:val="clear" w:color="auto" w:fill="CCECFF"/>
          </w:tcPr>
          <w:p w14:paraId="5B9D356C" w14:textId="1FC26F47" w:rsidR="0057489E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CD48CD">
              <w:rPr>
                <w:b/>
                <w:sz w:val="20"/>
                <w:szCs w:val="18"/>
              </w:rPr>
              <w:t>technische und organisatorische Maßnahmen</w:t>
            </w:r>
            <w:r>
              <w:rPr>
                <w:sz w:val="20"/>
                <w:szCs w:val="18"/>
              </w:rPr>
              <w:t xml:space="preserve">, </w:t>
            </w:r>
          </w:p>
          <w:p w14:paraId="5C92FA26" w14:textId="406D89F9" w:rsidR="0057489E" w:rsidRPr="00CD48CD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Verzeichnis, Sicherheit, Datenschutzfolgeabschätzung, Meldeprozesse</w:t>
            </w:r>
            <w:r>
              <w:rPr>
                <w:sz w:val="20"/>
                <w:szCs w:val="18"/>
              </w:rPr>
              <w:br/>
            </w:r>
          </w:p>
        </w:tc>
        <w:tc>
          <w:tcPr>
            <w:tcW w:w="1264" w:type="dxa"/>
            <w:shd w:val="clear" w:color="auto" w:fill="CCECFF"/>
          </w:tcPr>
          <w:p w14:paraId="31ACC2C5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0D9362E4" w14:textId="7EC21BB8" w:rsidR="0057489E" w:rsidRPr="00CD48CD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Beschäftigten-,</w:t>
            </w:r>
            <w:r w:rsidR="005E1879">
              <w:rPr>
                <w:color w:val="000000" w:themeColor="text1"/>
                <w:sz w:val="16"/>
                <w:szCs w:val="14"/>
              </w:rPr>
              <w:t xml:space="preserve"> </w:t>
            </w:r>
            <w:r>
              <w:rPr>
                <w:color w:val="000000" w:themeColor="text1"/>
                <w:sz w:val="16"/>
                <w:szCs w:val="14"/>
              </w:rPr>
              <w:t>Kunden- und Lieferantendaten</w:t>
            </w:r>
          </w:p>
        </w:tc>
        <w:tc>
          <w:tcPr>
            <w:tcW w:w="1264" w:type="dxa"/>
            <w:shd w:val="clear" w:color="auto" w:fill="CCECFF"/>
          </w:tcPr>
          <w:p w14:paraId="0E22D4D4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A458B8F" w14:textId="5A4446E2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7489E">
              <w:rPr>
                <w:sz w:val="16"/>
                <w:szCs w:val="14"/>
              </w:rPr>
              <w:t>Kernrisiko: Kundendaten, Cloud, Auftragsverarbeitung</w:t>
            </w:r>
          </w:p>
        </w:tc>
        <w:tc>
          <w:tcPr>
            <w:tcW w:w="1265" w:type="dxa"/>
            <w:shd w:val="clear" w:color="auto" w:fill="CCECFF"/>
          </w:tcPr>
          <w:p w14:paraId="0DF13699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88F90D3" w14:textId="65C04C0B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Bes. hoch: Gesundheitsdaten</w:t>
            </w:r>
          </w:p>
        </w:tc>
        <w:tc>
          <w:tcPr>
            <w:tcW w:w="1264" w:type="dxa"/>
            <w:shd w:val="clear" w:color="auto" w:fill="CCECFF"/>
          </w:tcPr>
          <w:p w14:paraId="136705C5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158042C2" w14:textId="77AE69D6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Finanz- und Identitäts-</w:t>
            </w:r>
            <w:r w:rsidR="005E1879">
              <w:rPr>
                <w:color w:val="000000" w:themeColor="text1"/>
                <w:sz w:val="16"/>
                <w:szCs w:val="14"/>
              </w:rPr>
              <w:br/>
            </w:r>
            <w:r>
              <w:rPr>
                <w:color w:val="000000" w:themeColor="text1"/>
                <w:sz w:val="16"/>
                <w:szCs w:val="14"/>
              </w:rPr>
              <w:t>daten</w:t>
            </w:r>
          </w:p>
        </w:tc>
        <w:tc>
          <w:tcPr>
            <w:tcW w:w="1264" w:type="dxa"/>
            <w:shd w:val="clear" w:color="auto" w:fill="CCECFF"/>
          </w:tcPr>
          <w:p w14:paraId="43D0D545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8D8DE25" w14:textId="13A468F8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 xml:space="preserve">Beschäftigen, Kunden- und Lieferantendaten </w:t>
            </w:r>
          </w:p>
        </w:tc>
        <w:tc>
          <w:tcPr>
            <w:tcW w:w="1265" w:type="dxa"/>
            <w:shd w:val="clear" w:color="auto" w:fill="CCECFF"/>
          </w:tcPr>
          <w:p w14:paraId="3CE2ACB6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4C93B87C" w14:textId="4B6F5B3B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Beschäftigen, Kunden- und Lieferantendaten</w:t>
            </w:r>
          </w:p>
        </w:tc>
        <w:tc>
          <w:tcPr>
            <w:tcW w:w="1264" w:type="dxa"/>
            <w:shd w:val="clear" w:color="auto" w:fill="CCECFF"/>
          </w:tcPr>
          <w:p w14:paraId="65853801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4D529313" w14:textId="10A6E15A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Beschäftigen, Kunden- und Steuerdaten</w:t>
            </w:r>
          </w:p>
        </w:tc>
        <w:tc>
          <w:tcPr>
            <w:tcW w:w="1264" w:type="dxa"/>
            <w:shd w:val="clear" w:color="auto" w:fill="CCECFF"/>
          </w:tcPr>
          <w:p w14:paraId="39985CB2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0EECF4C6" w14:textId="5EF1EFFC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 xml:space="preserve">Kunden-, Lieferantendaten, Tracking, </w:t>
            </w:r>
            <w:r>
              <w:rPr>
                <w:color w:val="000000" w:themeColor="text1"/>
                <w:sz w:val="16"/>
                <w:szCs w:val="14"/>
              </w:rPr>
              <w:br/>
              <w:t>Webanalyse</w:t>
            </w:r>
          </w:p>
        </w:tc>
        <w:tc>
          <w:tcPr>
            <w:tcW w:w="1265" w:type="dxa"/>
            <w:shd w:val="clear" w:color="auto" w:fill="CCECFF"/>
          </w:tcPr>
          <w:p w14:paraId="2C84EC36" w14:textId="77777777" w:rsidR="0057489E" w:rsidRPr="005E1879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1DC3242" w14:textId="19FC037E" w:rsidR="0057489E" w:rsidRPr="00541C00" w:rsidRDefault="0057489E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Beschäftigen, Kunden- und Lieferantendaten</w:t>
            </w:r>
          </w:p>
        </w:tc>
      </w:tr>
      <w:tr w:rsidR="00D84A59" w:rsidRPr="00CD48CD" w14:paraId="018296EB" w14:textId="76ECD133" w:rsidTr="00412755">
        <w:tc>
          <w:tcPr>
            <w:tcW w:w="617" w:type="dxa"/>
          </w:tcPr>
          <w:p w14:paraId="0D13E605" w14:textId="3685FA00" w:rsidR="00D84A59" w:rsidRPr="00A15CBD" w:rsidRDefault="00D84A59" w:rsidP="00293705">
            <w:pPr>
              <w:tabs>
                <w:tab w:val="left" w:pos="788"/>
              </w:tabs>
              <w:spacing w:before="60"/>
              <w:jc w:val="center"/>
              <w:rPr>
                <w:color w:val="00B0F0"/>
              </w:rPr>
            </w:pPr>
            <w:r w:rsidRPr="00A15CBD">
              <w:rPr>
                <w:color w:val="000000" w:themeColor="text1"/>
              </w:rPr>
              <w:t>4</w:t>
            </w:r>
          </w:p>
        </w:tc>
        <w:tc>
          <w:tcPr>
            <w:tcW w:w="2639" w:type="dxa"/>
          </w:tcPr>
          <w:p w14:paraId="4F6C093C" w14:textId="5C45C2C0" w:rsidR="00D84A59" w:rsidRPr="00C62BB3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 xml:space="preserve">Hinweisgeberschutz / </w:t>
            </w:r>
            <w:r>
              <w:rPr>
                <w:b/>
                <w:bCs/>
                <w:color w:val="00B0F0"/>
              </w:rPr>
              <w:br/>
            </w:r>
            <w:r w:rsidRPr="00C62BB3">
              <w:rPr>
                <w:b/>
                <w:bCs/>
                <w:color w:val="00B0F0"/>
              </w:rPr>
              <w:t>Whistleblowing</w:t>
            </w:r>
          </w:p>
        </w:tc>
        <w:tc>
          <w:tcPr>
            <w:tcW w:w="1985" w:type="dxa"/>
          </w:tcPr>
          <w:p w14:paraId="6F48CD5C" w14:textId="47EFD146" w:rsidR="00D84A5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§§12 HinSchG</w:t>
            </w:r>
          </w:p>
        </w:tc>
        <w:tc>
          <w:tcPr>
            <w:tcW w:w="4071" w:type="dxa"/>
          </w:tcPr>
          <w:p w14:paraId="7EAB1E35" w14:textId="18CCDA31" w:rsidR="00D84A59" w:rsidRPr="00CD48CD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Pflicht zur </w:t>
            </w:r>
            <w:r w:rsidRPr="00C62BB3">
              <w:rPr>
                <w:b/>
                <w:sz w:val="20"/>
                <w:szCs w:val="18"/>
              </w:rPr>
              <w:t>Einrichtung interner Meldestellen</w:t>
            </w:r>
            <w:r>
              <w:rPr>
                <w:sz w:val="20"/>
                <w:szCs w:val="18"/>
              </w:rPr>
              <w:t xml:space="preserve"> und </w:t>
            </w:r>
            <w:r w:rsidRPr="00C62BB3">
              <w:rPr>
                <w:b/>
                <w:sz w:val="20"/>
                <w:szCs w:val="18"/>
              </w:rPr>
              <w:t>Meldekanäle</w:t>
            </w:r>
          </w:p>
        </w:tc>
        <w:tc>
          <w:tcPr>
            <w:tcW w:w="1264" w:type="dxa"/>
          </w:tcPr>
          <w:p w14:paraId="416EE315" w14:textId="77777777" w:rsidR="00D84A59" w:rsidRPr="005E187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05B2C82D" w14:textId="3F2199EE" w:rsidR="00D84A59" w:rsidRPr="00CD48CD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4" w:type="dxa"/>
          </w:tcPr>
          <w:p w14:paraId="5FB68585" w14:textId="77777777" w:rsidR="00D84A59" w:rsidRPr="005E187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36B60FA2" w14:textId="782D38FF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5" w:type="dxa"/>
          </w:tcPr>
          <w:p w14:paraId="69B3728F" w14:textId="77777777" w:rsidR="00D84A59" w:rsidRPr="005E187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592DE64F" w14:textId="243ECC9D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4" w:type="dxa"/>
          </w:tcPr>
          <w:p w14:paraId="627E5B55" w14:textId="77777777" w:rsidR="00D84A59" w:rsidRPr="005E187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DA38E64" w14:textId="2482AD23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4" w:type="dxa"/>
          </w:tcPr>
          <w:p w14:paraId="56447584" w14:textId="77777777" w:rsidR="00D84A59" w:rsidRPr="005E187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40D30292" w14:textId="1B5D3C45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5" w:type="dxa"/>
          </w:tcPr>
          <w:p w14:paraId="769E6015" w14:textId="77777777" w:rsidR="00D84A59" w:rsidRPr="005E187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17AA19AA" w14:textId="34D90682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4" w:type="dxa"/>
          </w:tcPr>
          <w:p w14:paraId="70ED1B20" w14:textId="77777777" w:rsidR="00D84A59" w:rsidRPr="005E1879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5E1879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10698C5" w14:textId="53369296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4" w:type="dxa"/>
          </w:tcPr>
          <w:p w14:paraId="41F0013A" w14:textId="77777777" w:rsidR="00D84A59" w:rsidRPr="009E3FB6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9E3FB6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799A0A6" w14:textId="2F6BD554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  <w:tc>
          <w:tcPr>
            <w:tcW w:w="1265" w:type="dxa"/>
          </w:tcPr>
          <w:p w14:paraId="7B6512ED" w14:textId="77777777" w:rsidR="00D84A59" w:rsidRPr="009E3FB6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9E3FB6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4672784C" w14:textId="6F9418DD" w:rsidR="00D84A59" w:rsidRPr="00541C00" w:rsidRDefault="00D84A59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Über 50 Beschäftigte</w:t>
            </w:r>
          </w:p>
        </w:tc>
      </w:tr>
      <w:tr w:rsidR="00F10CE2" w:rsidRPr="00CD48CD" w14:paraId="1748123C" w14:textId="23832F9E" w:rsidTr="004B58B1">
        <w:tc>
          <w:tcPr>
            <w:tcW w:w="617" w:type="dxa"/>
            <w:shd w:val="clear" w:color="auto" w:fill="CCECFF"/>
          </w:tcPr>
          <w:p w14:paraId="09E4596A" w14:textId="4CD4AE03" w:rsidR="00F10CE2" w:rsidRPr="00CD48CD" w:rsidRDefault="00F10CE2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lastRenderedPageBreak/>
              <w:t>5</w:t>
            </w:r>
          </w:p>
        </w:tc>
        <w:tc>
          <w:tcPr>
            <w:tcW w:w="2639" w:type="dxa"/>
            <w:shd w:val="clear" w:color="auto" w:fill="CCECFF"/>
          </w:tcPr>
          <w:p w14:paraId="1846F926" w14:textId="15C94D7B" w:rsidR="00F10CE2" w:rsidRPr="00C62BB3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Lieferkette</w:t>
            </w:r>
            <w:r w:rsidR="00412755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/</w:t>
            </w:r>
            <w:r w:rsidR="00412755">
              <w:rPr>
                <w:b/>
                <w:bCs/>
                <w:color w:val="00B0F0"/>
              </w:rPr>
              <w:br/>
            </w:r>
            <w:r>
              <w:rPr>
                <w:b/>
                <w:bCs/>
                <w:color w:val="00B0F0"/>
              </w:rPr>
              <w:t>Menschenrechte</w:t>
            </w:r>
          </w:p>
        </w:tc>
        <w:tc>
          <w:tcPr>
            <w:tcW w:w="1985" w:type="dxa"/>
            <w:shd w:val="clear" w:color="auto" w:fill="CCECFF"/>
          </w:tcPr>
          <w:p w14:paraId="7E23FDDE" w14:textId="542D43EF" w:rsidR="00F10CE2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§§4-10 LkSG</w:t>
            </w:r>
          </w:p>
        </w:tc>
        <w:tc>
          <w:tcPr>
            <w:tcW w:w="4071" w:type="dxa"/>
            <w:shd w:val="clear" w:color="auto" w:fill="CCECFF"/>
          </w:tcPr>
          <w:p w14:paraId="75D0EA46" w14:textId="366EB64D" w:rsidR="00F10CE2" w:rsidRPr="00CD48CD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Risikomanagement</w:t>
            </w:r>
            <w:r>
              <w:rPr>
                <w:sz w:val="20"/>
                <w:szCs w:val="18"/>
              </w:rPr>
              <w:t xml:space="preserve">, Risikoanalyse, </w:t>
            </w:r>
            <w:r w:rsidRPr="00C62BB3">
              <w:rPr>
                <w:b/>
                <w:sz w:val="20"/>
                <w:szCs w:val="18"/>
              </w:rPr>
              <w:t>Präventions- und Abhilfemaßnahmen</w:t>
            </w:r>
            <w:r>
              <w:rPr>
                <w:sz w:val="20"/>
                <w:szCs w:val="18"/>
              </w:rPr>
              <w:t>, Beschwerdeverfahren</w:t>
            </w:r>
          </w:p>
        </w:tc>
        <w:tc>
          <w:tcPr>
            <w:tcW w:w="1264" w:type="dxa"/>
            <w:shd w:val="clear" w:color="auto" w:fill="CCECFF"/>
          </w:tcPr>
          <w:p w14:paraId="6AB88237" w14:textId="246BAB56" w:rsidR="00F10CE2" w:rsidRPr="00CD48CD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 xml:space="preserve">indirekt: </w:t>
            </w:r>
            <w:r>
              <w:rPr>
                <w:bCs/>
                <w:sz w:val="16"/>
                <w:szCs w:val="14"/>
              </w:rPr>
              <w:br/>
            </w:r>
            <w:r w:rsidRPr="00F10CE2">
              <w:rPr>
                <w:bCs/>
                <w:sz w:val="16"/>
                <w:szCs w:val="14"/>
              </w:rPr>
              <w:t>Lieferant für größere Kunden</w:t>
            </w:r>
          </w:p>
        </w:tc>
        <w:tc>
          <w:tcPr>
            <w:tcW w:w="1264" w:type="dxa"/>
            <w:shd w:val="clear" w:color="auto" w:fill="CCECFF"/>
          </w:tcPr>
          <w:p w14:paraId="43686719" w14:textId="0AE6E648" w:rsidR="00F10CE2" w:rsidRPr="00541C00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 xml:space="preserve">indirekt: </w:t>
            </w:r>
            <w:r>
              <w:rPr>
                <w:bCs/>
                <w:sz w:val="16"/>
                <w:szCs w:val="14"/>
              </w:rPr>
              <w:br/>
            </w:r>
            <w:r w:rsidRPr="00F10CE2">
              <w:rPr>
                <w:bCs/>
                <w:sz w:val="16"/>
                <w:szCs w:val="14"/>
              </w:rPr>
              <w:t>Lieferant für größere Kunden</w:t>
            </w:r>
          </w:p>
        </w:tc>
        <w:tc>
          <w:tcPr>
            <w:tcW w:w="1265" w:type="dxa"/>
            <w:shd w:val="clear" w:color="auto" w:fill="CCECFF"/>
          </w:tcPr>
          <w:p w14:paraId="1F224508" w14:textId="5EEBA449" w:rsidR="00F10CE2" w:rsidRPr="00F10CE2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bCs/>
                <w:sz w:val="16"/>
                <w:szCs w:val="14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 xml:space="preserve">indirekt: </w:t>
            </w:r>
            <w:r>
              <w:rPr>
                <w:bCs/>
                <w:sz w:val="16"/>
                <w:szCs w:val="14"/>
              </w:rPr>
              <w:br/>
              <w:t>Beschaffung, Pflege-/ Medizinprodukte</w:t>
            </w:r>
          </w:p>
        </w:tc>
        <w:tc>
          <w:tcPr>
            <w:tcW w:w="1264" w:type="dxa"/>
            <w:shd w:val="clear" w:color="auto" w:fill="CCECFF"/>
          </w:tcPr>
          <w:p w14:paraId="7178CE39" w14:textId="071AAE8F" w:rsidR="00F10CE2" w:rsidRPr="00541C00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>Dienstleister großer Finanzunternehmen</w:t>
            </w:r>
          </w:p>
        </w:tc>
        <w:tc>
          <w:tcPr>
            <w:tcW w:w="1264" w:type="dxa"/>
            <w:shd w:val="clear" w:color="auto" w:fill="CCECFF"/>
          </w:tcPr>
          <w:p w14:paraId="4C0CFC36" w14:textId="5A4C2AC7" w:rsidR="00F10CE2" w:rsidRPr="00541C00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 w:rsidRPr="00F10CE2">
              <w:rPr>
                <w:sz w:val="16"/>
                <w:szCs w:val="14"/>
              </w:rPr>
              <w:t>indirekt über Holzlieferketten, Kundenanforderungen</w:t>
            </w:r>
          </w:p>
        </w:tc>
        <w:tc>
          <w:tcPr>
            <w:tcW w:w="1265" w:type="dxa"/>
            <w:shd w:val="clear" w:color="auto" w:fill="CCECFF"/>
          </w:tcPr>
          <w:p w14:paraId="5531D1EF" w14:textId="77777777" w:rsidR="00F10CE2" w:rsidRPr="00412755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20"/>
              </w:rPr>
            </w:pPr>
            <w:r w:rsidRPr="009E3FB6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44B5674" w14:textId="473B5C92" w:rsidR="00F10CE2" w:rsidRPr="00541C00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Besonders relevant: Agraf-/</w:t>
            </w:r>
            <w:r w:rsidR="009E3FB6">
              <w:rPr>
                <w:color w:val="000000" w:themeColor="text1"/>
                <w:sz w:val="16"/>
                <w:szCs w:val="14"/>
              </w:rPr>
              <w:t xml:space="preserve"> </w:t>
            </w:r>
            <w:r>
              <w:rPr>
                <w:color w:val="000000" w:themeColor="text1"/>
                <w:sz w:val="16"/>
                <w:szCs w:val="14"/>
              </w:rPr>
              <w:t>Rohstofflieferketten, Verpackung, Logistik</w:t>
            </w:r>
          </w:p>
        </w:tc>
        <w:tc>
          <w:tcPr>
            <w:tcW w:w="1264" w:type="dxa"/>
            <w:shd w:val="clear" w:color="auto" w:fill="CCECFF"/>
          </w:tcPr>
          <w:p w14:paraId="76065936" w14:textId="6163A845" w:rsidR="00F10CE2" w:rsidRPr="00541C00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FF0000"/>
                <w:sz w:val="40"/>
                <w:szCs w:val="36"/>
              </w:rPr>
              <w:sym w:font="Wingdings" w:char="F0FB"/>
            </w:r>
            <w:r>
              <w:rPr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eher gering; evtl</w:t>
            </w:r>
            <w:r w:rsidR="009E3FB6">
              <w:rPr>
                <w:sz w:val="16"/>
                <w:szCs w:val="14"/>
              </w:rPr>
              <w:t>.</w:t>
            </w:r>
            <w:r>
              <w:rPr>
                <w:sz w:val="16"/>
                <w:szCs w:val="14"/>
              </w:rPr>
              <w:t>. wenn Kanzlei Dienstleister größerer Mandanten</w:t>
            </w:r>
          </w:p>
        </w:tc>
        <w:tc>
          <w:tcPr>
            <w:tcW w:w="1264" w:type="dxa"/>
            <w:shd w:val="clear" w:color="auto" w:fill="CCECFF"/>
          </w:tcPr>
          <w:p w14:paraId="48D0392F" w14:textId="6781651B" w:rsidR="00F10CE2" w:rsidRPr="00541C00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indirekt über Kunden, Banken oder Marktplätze</w:t>
            </w:r>
          </w:p>
        </w:tc>
        <w:tc>
          <w:tcPr>
            <w:tcW w:w="1265" w:type="dxa"/>
            <w:shd w:val="clear" w:color="auto" w:fill="CCECFF"/>
          </w:tcPr>
          <w:p w14:paraId="66B48B79" w14:textId="2142508A" w:rsidR="00F10CE2" w:rsidRPr="00541C00" w:rsidRDefault="00F10CE2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indirekt über Anforderungen von Auftraggebern</w:t>
            </w:r>
          </w:p>
        </w:tc>
      </w:tr>
      <w:tr w:rsidR="00541C00" w:rsidRPr="00CD48CD" w14:paraId="632287CB" w14:textId="2F2672B2" w:rsidTr="00412755">
        <w:tc>
          <w:tcPr>
            <w:tcW w:w="617" w:type="dxa"/>
          </w:tcPr>
          <w:p w14:paraId="42F04DB5" w14:textId="16248508" w:rsidR="00541C00" w:rsidRPr="00CD48CD" w:rsidRDefault="00541C00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6</w:t>
            </w:r>
          </w:p>
        </w:tc>
        <w:tc>
          <w:tcPr>
            <w:tcW w:w="2639" w:type="dxa"/>
          </w:tcPr>
          <w:p w14:paraId="17E1DE4A" w14:textId="17E757FF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b/>
                <w:bCs/>
                <w:color w:val="00B0F0"/>
              </w:rPr>
              <w:t>IT-Sicherheit/NIS-2</w:t>
            </w:r>
            <w:r w:rsidR="00627533">
              <w:rPr>
                <w:b/>
                <w:bCs/>
                <w:color w:val="00B0F0"/>
              </w:rPr>
              <w:br/>
            </w:r>
          </w:p>
        </w:tc>
        <w:tc>
          <w:tcPr>
            <w:tcW w:w="1985" w:type="dxa"/>
          </w:tcPr>
          <w:p w14:paraId="39696725" w14:textId="4F8869F9" w:rsid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20 + 21 NIS-2-Richtlinie</w:t>
            </w:r>
          </w:p>
        </w:tc>
        <w:tc>
          <w:tcPr>
            <w:tcW w:w="4071" w:type="dxa"/>
          </w:tcPr>
          <w:p w14:paraId="4F1985F0" w14:textId="666DE0D5" w:rsidR="00541C00" w:rsidRPr="00CD48CD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Leitungsverantwortung und </w:t>
            </w:r>
            <w:r w:rsidRPr="003727D1">
              <w:rPr>
                <w:b/>
                <w:sz w:val="20"/>
                <w:szCs w:val="18"/>
              </w:rPr>
              <w:t>Cybersicherheits-Risikomanagementmaßnahmen</w:t>
            </w:r>
          </w:p>
        </w:tc>
        <w:tc>
          <w:tcPr>
            <w:tcW w:w="1264" w:type="dxa"/>
          </w:tcPr>
          <w:p w14:paraId="213425DA" w14:textId="065D6FC2" w:rsidR="00541C00" w:rsidRPr="00CD48CD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bCs/>
                <w:sz w:val="16"/>
                <w:szCs w:val="14"/>
              </w:rPr>
              <w:t>vernetzte Maschinen</w:t>
            </w:r>
          </w:p>
        </w:tc>
        <w:tc>
          <w:tcPr>
            <w:tcW w:w="1264" w:type="dxa"/>
          </w:tcPr>
          <w:p w14:paraId="3C18B809" w14:textId="77777777" w:rsidR="000B1DFC" w:rsidRPr="00D941E4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89CD19E" w14:textId="31F3FAEF" w:rsidR="00541C00" w:rsidRPr="003727D1" w:rsidRDefault="000B1DFC" w:rsidP="00293705">
            <w:pPr>
              <w:pStyle w:val="Listenabsatz"/>
              <w:tabs>
                <w:tab w:val="left" w:pos="788"/>
              </w:tabs>
              <w:spacing w:before="60"/>
              <w:ind w:left="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Typischer NIS2-Treiber</w:t>
            </w:r>
          </w:p>
        </w:tc>
        <w:tc>
          <w:tcPr>
            <w:tcW w:w="1265" w:type="dxa"/>
          </w:tcPr>
          <w:p w14:paraId="27D19325" w14:textId="77777777" w:rsidR="000B1DFC" w:rsidRPr="00D941E4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3B1F2583" w14:textId="2C55D6E2" w:rsidR="00541C00" w:rsidRPr="00541C00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Gesundheitssektor und sensible Systeme</w:t>
            </w:r>
          </w:p>
        </w:tc>
        <w:tc>
          <w:tcPr>
            <w:tcW w:w="1264" w:type="dxa"/>
          </w:tcPr>
          <w:p w14:paraId="1D6F0EA2" w14:textId="77777777" w:rsidR="00541C00" w:rsidRPr="00D941E4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1AB16789" w14:textId="25418F32" w:rsidR="000B1DFC" w:rsidRPr="000B1DFC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color w:val="000000" w:themeColor="text1"/>
                <w:sz w:val="16"/>
                <w:szCs w:val="14"/>
              </w:rPr>
            </w:pPr>
            <w:r>
              <w:rPr>
                <w:color w:val="000000" w:themeColor="text1"/>
                <w:sz w:val="16"/>
                <w:szCs w:val="14"/>
              </w:rPr>
              <w:t>Finanzsektor, zusätzlich DORA</w:t>
            </w:r>
          </w:p>
        </w:tc>
        <w:tc>
          <w:tcPr>
            <w:tcW w:w="1264" w:type="dxa"/>
          </w:tcPr>
          <w:p w14:paraId="5C08D6D5" w14:textId="6B9C10B0" w:rsidR="00541C00" w:rsidRPr="00541C00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FF0000"/>
                <w:sz w:val="40"/>
                <w:szCs w:val="36"/>
              </w:rPr>
              <w:sym w:font="Wingdings" w:char="F0FB"/>
            </w:r>
            <w:r>
              <w:rPr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idR keine unmittelbaren NIS2-Pflichten</w:t>
            </w:r>
          </w:p>
        </w:tc>
        <w:tc>
          <w:tcPr>
            <w:tcW w:w="1265" w:type="dxa"/>
          </w:tcPr>
          <w:p w14:paraId="10795487" w14:textId="1375766A" w:rsidR="00541C00" w:rsidRPr="00541C00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Produktion/Logistik: direkte NIS2-Pflichte nur bei Sektor-/Größenschwelle</w:t>
            </w:r>
          </w:p>
        </w:tc>
        <w:tc>
          <w:tcPr>
            <w:tcW w:w="1264" w:type="dxa"/>
          </w:tcPr>
          <w:p w14:paraId="54554D05" w14:textId="5D4A977F" w:rsidR="00541C00" w:rsidRPr="00541C00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Berufsgeheimnisträger mit hohem Schutzbedarf; idR nicht NIS2</w:t>
            </w:r>
          </w:p>
        </w:tc>
        <w:tc>
          <w:tcPr>
            <w:tcW w:w="1264" w:type="dxa"/>
          </w:tcPr>
          <w:p w14:paraId="2A70E28D" w14:textId="77777777" w:rsidR="000B1DFC" w:rsidRPr="00D941E4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52F00AE0" w14:textId="04E237F0" w:rsidR="00541C00" w:rsidRPr="00541C00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Webshop, Zahlungsprozesse; NIS2 nicht direkt, aber IT-Sicherheit hoch; nur bei Sektor-/Größenschwellen</w:t>
            </w:r>
          </w:p>
        </w:tc>
        <w:tc>
          <w:tcPr>
            <w:tcW w:w="1265" w:type="dxa"/>
          </w:tcPr>
          <w:p w14:paraId="35087383" w14:textId="1DD906F3" w:rsidR="00541C00" w:rsidRPr="00541C00" w:rsidRDefault="000B1DFC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relevant, aber nicht NIS2 direkt</w:t>
            </w:r>
          </w:p>
        </w:tc>
      </w:tr>
      <w:tr w:rsidR="00541C00" w:rsidRPr="00CD48CD" w14:paraId="23328668" w14:textId="7803F77B" w:rsidTr="004B58B1">
        <w:tc>
          <w:tcPr>
            <w:tcW w:w="617" w:type="dxa"/>
            <w:shd w:val="clear" w:color="auto" w:fill="CCECFF"/>
          </w:tcPr>
          <w:p w14:paraId="42BBF5F0" w14:textId="67B8E34F" w:rsidR="00541C00" w:rsidRPr="00CD48CD" w:rsidRDefault="00627533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7</w:t>
            </w:r>
          </w:p>
        </w:tc>
        <w:tc>
          <w:tcPr>
            <w:tcW w:w="2639" w:type="dxa"/>
            <w:shd w:val="clear" w:color="auto" w:fill="CCECFF"/>
          </w:tcPr>
          <w:p w14:paraId="3FD6D6E6" w14:textId="6EF3FB53" w:rsidR="00541C00" w:rsidRPr="00D84574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Cyber Resilience Act</w:t>
            </w:r>
          </w:p>
        </w:tc>
        <w:tc>
          <w:tcPr>
            <w:tcW w:w="1985" w:type="dxa"/>
            <w:shd w:val="clear" w:color="auto" w:fill="CCECFF"/>
          </w:tcPr>
          <w:p w14:paraId="3B333CCE" w14:textId="74AE5F5A" w:rsid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CRA VO (EU) 2024/2847</w:t>
            </w:r>
          </w:p>
        </w:tc>
        <w:tc>
          <w:tcPr>
            <w:tcW w:w="4071" w:type="dxa"/>
            <w:shd w:val="clear" w:color="auto" w:fill="CCECFF"/>
          </w:tcPr>
          <w:p w14:paraId="2FFEFFCF" w14:textId="5C73CBED" w:rsidR="00541C00" w:rsidRDefault="00541C00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A15CBD">
              <w:rPr>
                <w:b/>
                <w:bCs/>
                <w:sz w:val="20"/>
                <w:szCs w:val="18"/>
              </w:rPr>
              <w:t>Security-by-Design</w:t>
            </w:r>
            <w:r>
              <w:rPr>
                <w:sz w:val="20"/>
                <w:szCs w:val="18"/>
              </w:rPr>
              <w:t xml:space="preserve"> (bei Entwicklung Sicherheitsanforderungen beachten), </w:t>
            </w:r>
            <w:r w:rsidRPr="00A15CBD">
              <w:rPr>
                <w:b/>
                <w:bCs/>
                <w:sz w:val="20"/>
                <w:szCs w:val="18"/>
              </w:rPr>
              <w:t>Schwachstellen über den Produktlebenszyklus</w:t>
            </w:r>
            <w:r>
              <w:rPr>
                <w:sz w:val="20"/>
                <w:szCs w:val="18"/>
              </w:rPr>
              <w:t xml:space="preserve"> managen; Meldepflichten bei Vorfällen</w:t>
            </w:r>
          </w:p>
        </w:tc>
        <w:tc>
          <w:tcPr>
            <w:tcW w:w="1264" w:type="dxa"/>
            <w:shd w:val="clear" w:color="auto" w:fill="CCECFF"/>
          </w:tcPr>
          <w:p w14:paraId="26DB57F0" w14:textId="77777777" w:rsidR="00361515" w:rsidRPr="00D941E4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4A88243" w14:textId="482A87C8" w:rsidR="00361515" w:rsidRPr="00911134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Maschinen mit digitaler Steuerung/Software</w:t>
            </w:r>
          </w:p>
        </w:tc>
        <w:tc>
          <w:tcPr>
            <w:tcW w:w="1264" w:type="dxa"/>
            <w:shd w:val="clear" w:color="auto" w:fill="CCECFF"/>
          </w:tcPr>
          <w:p w14:paraId="2D41FE3C" w14:textId="77777777" w:rsidR="00361515" w:rsidRPr="00D941E4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F9A2AEB" w14:textId="1928BB27" w:rsidR="00541C00" w:rsidRPr="00541C00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Softwareprodukte/SaaS – mindestens Security-prozesse</w:t>
            </w:r>
          </w:p>
        </w:tc>
        <w:tc>
          <w:tcPr>
            <w:tcW w:w="1265" w:type="dxa"/>
            <w:shd w:val="clear" w:color="auto" w:fill="CCECFF"/>
          </w:tcPr>
          <w:p w14:paraId="486D4666" w14:textId="355C0D98" w:rsidR="00541C00" w:rsidRPr="00361515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color w:val="000000" w:themeColor="text1"/>
                <w:sz w:val="16"/>
                <w:szCs w:val="14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="00361515">
              <w:rPr>
                <w:color w:val="000000" w:themeColor="text1"/>
                <w:sz w:val="16"/>
                <w:szCs w:val="14"/>
              </w:rPr>
              <w:t>nur bei eigener Software/ Medizinprodukten</w:t>
            </w:r>
          </w:p>
        </w:tc>
        <w:tc>
          <w:tcPr>
            <w:tcW w:w="1264" w:type="dxa"/>
            <w:shd w:val="clear" w:color="auto" w:fill="CCECFF"/>
          </w:tcPr>
          <w:p w14:paraId="78176F9A" w14:textId="6A1E10C4" w:rsidR="00541C00" w:rsidRPr="00541C00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="00361515">
              <w:rPr>
                <w:color w:val="000000" w:themeColor="text1"/>
                <w:sz w:val="16"/>
                <w:szCs w:val="14"/>
              </w:rPr>
              <w:t>nur bei eigenen App</w:t>
            </w:r>
            <w:r>
              <w:rPr>
                <w:color w:val="000000" w:themeColor="text1"/>
                <w:sz w:val="16"/>
                <w:szCs w:val="14"/>
              </w:rPr>
              <w:t xml:space="preserve">s </w:t>
            </w:r>
            <w:r w:rsidR="00361515">
              <w:rPr>
                <w:color w:val="000000" w:themeColor="text1"/>
                <w:sz w:val="16"/>
                <w:szCs w:val="14"/>
              </w:rPr>
              <w:t>/FinTech Software</w:t>
            </w:r>
          </w:p>
        </w:tc>
        <w:tc>
          <w:tcPr>
            <w:tcW w:w="1264" w:type="dxa"/>
            <w:shd w:val="clear" w:color="auto" w:fill="CCECFF"/>
          </w:tcPr>
          <w:p w14:paraId="0CE44C8C" w14:textId="56EDC402" w:rsidR="00541C00" w:rsidRPr="00541C00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="00361515">
              <w:rPr>
                <w:sz w:val="20"/>
                <w:szCs w:val="18"/>
              </w:rPr>
              <w:br/>
            </w:r>
            <w:r w:rsidR="00361515">
              <w:rPr>
                <w:color w:val="000000" w:themeColor="text1"/>
                <w:sz w:val="16"/>
                <w:szCs w:val="14"/>
              </w:rPr>
              <w:t>nicht einschlägig, Ausn: Produkte mit digitalen Elementen (smart Home)</w:t>
            </w:r>
          </w:p>
        </w:tc>
        <w:tc>
          <w:tcPr>
            <w:tcW w:w="1265" w:type="dxa"/>
            <w:shd w:val="clear" w:color="auto" w:fill="CCECFF"/>
          </w:tcPr>
          <w:p w14:paraId="1720864D" w14:textId="48526DDF" w:rsidR="00541C00" w:rsidRPr="00541C00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bei importierten smarten Geräten, Produktlinien</w:t>
            </w:r>
          </w:p>
        </w:tc>
        <w:tc>
          <w:tcPr>
            <w:tcW w:w="1264" w:type="dxa"/>
            <w:shd w:val="clear" w:color="auto" w:fill="CCECFF"/>
          </w:tcPr>
          <w:p w14:paraId="2066F60B" w14:textId="4E4EBDF6" w:rsidR="00541C00" w:rsidRPr="00541C00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FF0000"/>
                <w:sz w:val="40"/>
                <w:szCs w:val="36"/>
              </w:rPr>
              <w:sym w:font="Wingdings" w:char="F0FB"/>
            </w:r>
            <w:r>
              <w:rPr>
                <w:sz w:val="20"/>
                <w:szCs w:val="18"/>
              </w:rPr>
              <w:br/>
            </w:r>
            <w:r>
              <w:rPr>
                <w:color w:val="000000" w:themeColor="text1"/>
                <w:sz w:val="16"/>
                <w:szCs w:val="14"/>
              </w:rPr>
              <w:t>idR nicht einschlägig</w:t>
            </w:r>
          </w:p>
        </w:tc>
        <w:tc>
          <w:tcPr>
            <w:tcW w:w="1264" w:type="dxa"/>
            <w:shd w:val="clear" w:color="auto" w:fill="CCECFF"/>
          </w:tcPr>
          <w:p w14:paraId="766C7A93" w14:textId="7334F41D" w:rsidR="00541C00" w:rsidRPr="00541C00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 w:rsidRPr="00361515">
              <w:rPr>
                <w:sz w:val="16"/>
                <w:szCs w:val="14"/>
              </w:rPr>
              <w:t>nur einschlägig, wenn eigene Apps, smarte Produkte etc. vertrieben werden</w:t>
            </w:r>
          </w:p>
        </w:tc>
        <w:tc>
          <w:tcPr>
            <w:tcW w:w="1265" w:type="dxa"/>
            <w:shd w:val="clear" w:color="auto" w:fill="CCECFF"/>
          </w:tcPr>
          <w:p w14:paraId="0C09B613" w14:textId="3377B24C" w:rsidR="00541C00" w:rsidRPr="00541C00" w:rsidRDefault="00361515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41C00">
              <w:rPr>
                <w:color w:val="FF0000"/>
                <w:sz w:val="40"/>
                <w:szCs w:val="36"/>
              </w:rPr>
              <w:sym w:font="Wingdings" w:char="F0FB"/>
            </w:r>
            <w:r>
              <w:rPr>
                <w:sz w:val="20"/>
                <w:szCs w:val="18"/>
              </w:rPr>
              <w:br/>
            </w:r>
            <w:r>
              <w:rPr>
                <w:color w:val="000000" w:themeColor="text1"/>
                <w:sz w:val="16"/>
                <w:szCs w:val="14"/>
              </w:rPr>
              <w:t>idR nicht einschlägig</w:t>
            </w:r>
          </w:p>
        </w:tc>
      </w:tr>
      <w:tr w:rsidR="00CB449F" w:rsidRPr="00CD48CD" w14:paraId="3932E4C5" w14:textId="0F94102A" w:rsidTr="00412755">
        <w:tc>
          <w:tcPr>
            <w:tcW w:w="617" w:type="dxa"/>
          </w:tcPr>
          <w:p w14:paraId="6ABA29F4" w14:textId="6E085C1E" w:rsidR="00CB449F" w:rsidRPr="00CD48CD" w:rsidRDefault="00627533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8</w:t>
            </w:r>
          </w:p>
        </w:tc>
        <w:tc>
          <w:tcPr>
            <w:tcW w:w="2639" w:type="dxa"/>
          </w:tcPr>
          <w:p w14:paraId="02E870C0" w14:textId="181DEE1A" w:rsidR="00CB449F" w:rsidRPr="00D84574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KI-Compliance</w:t>
            </w:r>
            <w:r w:rsidR="00412755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/</w:t>
            </w:r>
            <w:r w:rsidR="00412755">
              <w:rPr>
                <w:b/>
                <w:bCs/>
                <w:color w:val="00B0F0"/>
              </w:rPr>
              <w:br/>
            </w:r>
            <w:r>
              <w:rPr>
                <w:b/>
                <w:bCs/>
                <w:color w:val="00B0F0"/>
              </w:rPr>
              <w:t>EU AI Act</w:t>
            </w:r>
          </w:p>
        </w:tc>
        <w:tc>
          <w:tcPr>
            <w:tcW w:w="1985" w:type="dxa"/>
          </w:tcPr>
          <w:p w14:paraId="084964C2" w14:textId="22582157" w:rsid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9+17 EU AI Act</w:t>
            </w:r>
          </w:p>
        </w:tc>
        <w:tc>
          <w:tcPr>
            <w:tcW w:w="4071" w:type="dxa"/>
          </w:tcPr>
          <w:p w14:paraId="2A3A39F0" w14:textId="17171EBC" w:rsid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911134">
              <w:rPr>
                <w:b/>
                <w:sz w:val="20"/>
                <w:szCs w:val="18"/>
              </w:rPr>
              <w:t>Risikomanagementsystem</w:t>
            </w:r>
            <w:r>
              <w:rPr>
                <w:sz w:val="20"/>
                <w:szCs w:val="18"/>
              </w:rPr>
              <w:t xml:space="preserve"> und </w:t>
            </w:r>
            <w:r w:rsidRPr="00911134">
              <w:rPr>
                <w:b/>
                <w:sz w:val="20"/>
                <w:szCs w:val="18"/>
              </w:rPr>
              <w:t>Qualitätsmanagementsystem für Hochrisiko-KI</w:t>
            </w:r>
          </w:p>
        </w:tc>
        <w:tc>
          <w:tcPr>
            <w:tcW w:w="1264" w:type="dxa"/>
          </w:tcPr>
          <w:p w14:paraId="16CD6AE8" w14:textId="4942AA18" w:rsidR="00CB449F" w:rsidRPr="00911134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nur bei KI-gestützter Maschinensteuerung/Qualitätsprüfung</w:t>
            </w:r>
          </w:p>
        </w:tc>
        <w:tc>
          <w:tcPr>
            <w:tcW w:w="1264" w:type="dxa"/>
          </w:tcPr>
          <w:p w14:paraId="77BBDED0" w14:textId="77777777" w:rsidR="00CB449F" w:rsidRPr="00D941E4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18B1208" w14:textId="1117DCF5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KI-Modul als Produkt oder HR-Entscheidungssystem</w:t>
            </w:r>
          </w:p>
        </w:tc>
        <w:tc>
          <w:tcPr>
            <w:tcW w:w="1265" w:type="dxa"/>
          </w:tcPr>
          <w:p w14:paraId="2F3FAF40" w14:textId="6D4E78BC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nur bei KI in Diagnostik Personalplanung, ggf. hochsensibel</w:t>
            </w:r>
          </w:p>
        </w:tc>
        <w:tc>
          <w:tcPr>
            <w:tcW w:w="1264" w:type="dxa"/>
          </w:tcPr>
          <w:p w14:paraId="39A19896" w14:textId="4C7348E0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Betrugsprävention, Kredit- und Zahlungsrisiko, abhängig von Nutzung</w:t>
            </w:r>
          </w:p>
        </w:tc>
        <w:tc>
          <w:tcPr>
            <w:tcW w:w="1264" w:type="dxa"/>
          </w:tcPr>
          <w:p w14:paraId="5426E6B1" w14:textId="500F4D86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1219D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nur bei KI in HR-Tools oder bei Kundenbewertung</w:t>
            </w:r>
          </w:p>
        </w:tc>
        <w:tc>
          <w:tcPr>
            <w:tcW w:w="1265" w:type="dxa"/>
          </w:tcPr>
          <w:p w14:paraId="350C22F0" w14:textId="1FB80B14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25F0B">
              <w:rPr>
                <w:b/>
                <w:sz w:val="28"/>
                <w:szCs w:val="24"/>
              </w:rPr>
              <w:sym w:font="Webdings" w:char="F0EA"/>
            </w:r>
            <w:r w:rsidRPr="00525F0B">
              <w:rPr>
                <w:b/>
                <w:sz w:val="20"/>
                <w:szCs w:val="18"/>
              </w:rPr>
              <w:br/>
            </w:r>
            <w:r w:rsidRPr="00525F0B">
              <w:rPr>
                <w:sz w:val="16"/>
                <w:szCs w:val="14"/>
              </w:rPr>
              <w:t xml:space="preserve">nur bei KI in </w:t>
            </w:r>
            <w:r>
              <w:rPr>
                <w:sz w:val="16"/>
                <w:szCs w:val="14"/>
              </w:rPr>
              <w:t>Produktionsplanung/</w:t>
            </w:r>
          </w:p>
        </w:tc>
        <w:tc>
          <w:tcPr>
            <w:tcW w:w="1264" w:type="dxa"/>
          </w:tcPr>
          <w:p w14:paraId="144771D9" w14:textId="0AE29A41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525F0B">
              <w:rPr>
                <w:b/>
                <w:sz w:val="28"/>
                <w:szCs w:val="24"/>
              </w:rPr>
              <w:sym w:font="Webdings" w:char="F0EA"/>
            </w:r>
            <w:r w:rsidRPr="00525F0B">
              <w:rPr>
                <w:b/>
                <w:sz w:val="20"/>
                <w:szCs w:val="18"/>
              </w:rPr>
              <w:br/>
            </w:r>
            <w:r w:rsidRPr="00525F0B">
              <w:rPr>
                <w:sz w:val="16"/>
                <w:szCs w:val="14"/>
              </w:rPr>
              <w:t xml:space="preserve">nur bei KI in HR-Tools </w:t>
            </w:r>
            <w:r w:rsidR="00627533">
              <w:rPr>
                <w:sz w:val="16"/>
                <w:szCs w:val="14"/>
              </w:rPr>
              <w:t>, Beratung, Prüfung</w:t>
            </w:r>
          </w:p>
        </w:tc>
        <w:tc>
          <w:tcPr>
            <w:tcW w:w="1264" w:type="dxa"/>
          </w:tcPr>
          <w:p w14:paraId="40B825F8" w14:textId="51CB8349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AE4595">
              <w:rPr>
                <w:b/>
                <w:sz w:val="28"/>
                <w:szCs w:val="24"/>
              </w:rPr>
              <w:sym w:font="Webdings" w:char="F0EA"/>
            </w:r>
            <w:r w:rsidRPr="00AE4595">
              <w:rPr>
                <w:b/>
                <w:sz w:val="20"/>
                <w:szCs w:val="18"/>
              </w:rPr>
              <w:br/>
            </w:r>
            <w:r w:rsidRPr="00AE4595">
              <w:rPr>
                <w:sz w:val="16"/>
                <w:szCs w:val="14"/>
              </w:rPr>
              <w:t xml:space="preserve">nur bei KI in </w:t>
            </w:r>
            <w:r>
              <w:rPr>
                <w:sz w:val="16"/>
                <w:szCs w:val="14"/>
              </w:rPr>
              <w:t>Marketing und in HR</w:t>
            </w:r>
          </w:p>
        </w:tc>
        <w:tc>
          <w:tcPr>
            <w:tcW w:w="1265" w:type="dxa"/>
          </w:tcPr>
          <w:p w14:paraId="283C34C4" w14:textId="27CDFA75" w:rsidR="00CB449F" w:rsidRPr="00CB449F" w:rsidRDefault="00CB449F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AE4595">
              <w:rPr>
                <w:b/>
                <w:sz w:val="28"/>
                <w:szCs w:val="24"/>
              </w:rPr>
              <w:sym w:font="Webdings" w:char="F0EA"/>
            </w:r>
            <w:r w:rsidRPr="00AE4595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Einsatz von KI für Ausschreibungen, HR</w:t>
            </w:r>
            <w:r w:rsidRPr="00AE4595">
              <w:rPr>
                <w:sz w:val="16"/>
                <w:szCs w:val="14"/>
              </w:rPr>
              <w:t xml:space="preserve"> </w:t>
            </w:r>
          </w:p>
        </w:tc>
      </w:tr>
      <w:tr w:rsidR="003F58CB" w:rsidRPr="00CD48CD" w14:paraId="6898561C" w14:textId="411E0E14" w:rsidTr="004B58B1">
        <w:tc>
          <w:tcPr>
            <w:tcW w:w="617" w:type="dxa"/>
            <w:shd w:val="clear" w:color="auto" w:fill="CCECFF"/>
          </w:tcPr>
          <w:p w14:paraId="7AEB19CD" w14:textId="6477904F" w:rsidR="003F58CB" w:rsidRPr="00CD48CD" w:rsidRDefault="00627533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9</w:t>
            </w:r>
          </w:p>
        </w:tc>
        <w:tc>
          <w:tcPr>
            <w:tcW w:w="2639" w:type="dxa"/>
            <w:shd w:val="clear" w:color="auto" w:fill="CCECFF"/>
          </w:tcPr>
          <w:p w14:paraId="2849CA4E" w14:textId="04A09B82" w:rsidR="003F58CB" w:rsidRPr="00D84574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Antikorruption,</w:t>
            </w:r>
            <w:r>
              <w:rPr>
                <w:b/>
                <w:bCs/>
                <w:color w:val="00B0F0"/>
              </w:rPr>
              <w:br/>
              <w:t>Exportkontrolle</w:t>
            </w:r>
            <w:r w:rsidR="00412755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/</w:t>
            </w:r>
            <w:r w:rsidR="00412755">
              <w:rPr>
                <w:b/>
                <w:bCs/>
                <w:color w:val="00B0F0"/>
              </w:rPr>
              <w:br/>
            </w:r>
            <w:r>
              <w:rPr>
                <w:b/>
                <w:bCs/>
                <w:color w:val="00B0F0"/>
              </w:rPr>
              <w:t>Sanktionen</w:t>
            </w:r>
          </w:p>
        </w:tc>
        <w:tc>
          <w:tcPr>
            <w:tcW w:w="1985" w:type="dxa"/>
            <w:shd w:val="clear" w:color="auto" w:fill="CCECFF"/>
          </w:tcPr>
          <w:p w14:paraId="79D5CE63" w14:textId="3CFD3213" w:rsid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 30, 130 OWiG</w:t>
            </w:r>
            <w:r>
              <w:rPr>
                <w:sz w:val="20"/>
                <w:szCs w:val="18"/>
              </w:rPr>
              <w:br/>
              <w:t>EU-Sanktionsverordnugnen</w:t>
            </w:r>
          </w:p>
        </w:tc>
        <w:tc>
          <w:tcPr>
            <w:tcW w:w="4071" w:type="dxa"/>
            <w:shd w:val="clear" w:color="auto" w:fill="CCECFF"/>
          </w:tcPr>
          <w:p w14:paraId="79DDFF4F" w14:textId="77777777" w:rsid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Korruptionsstraftatbestände </w:t>
            </w:r>
            <w:r>
              <w:rPr>
                <w:sz w:val="20"/>
                <w:szCs w:val="18"/>
              </w:rPr>
              <w:t>im StGB; Pflicht, betriebsbezogene Pflichtverletzungen durch angemessene Organisation zu verhindern)</w:t>
            </w:r>
          </w:p>
          <w:p w14:paraId="31E2DD7D" w14:textId="549868D1" w:rsidR="003F58CB" w:rsidRPr="00911134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911134">
              <w:rPr>
                <w:b/>
                <w:sz w:val="20"/>
                <w:szCs w:val="18"/>
              </w:rPr>
              <w:t>faktische Pflicht zu Screenings-, Genehmigungs- und Kontrollprozessen</w:t>
            </w:r>
          </w:p>
        </w:tc>
        <w:tc>
          <w:tcPr>
            <w:tcW w:w="1264" w:type="dxa"/>
            <w:shd w:val="clear" w:color="auto" w:fill="CCECFF"/>
          </w:tcPr>
          <w:p w14:paraId="68B626BA" w14:textId="77777777" w:rsidR="003F58CB" w:rsidRPr="00D941E4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757E55E" w14:textId="47928956" w:rsid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Sehr relevant; Auslandsgeschäft</w:t>
            </w:r>
          </w:p>
        </w:tc>
        <w:tc>
          <w:tcPr>
            <w:tcW w:w="1264" w:type="dxa"/>
            <w:shd w:val="clear" w:color="auto" w:fill="CCECFF"/>
          </w:tcPr>
          <w:p w14:paraId="320722A3" w14:textId="1FF2F561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3F58C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Geschäftspartner-/Sanktionsscreening</w:t>
            </w:r>
          </w:p>
        </w:tc>
        <w:tc>
          <w:tcPr>
            <w:tcW w:w="1265" w:type="dxa"/>
            <w:shd w:val="clear" w:color="auto" w:fill="CCECFF"/>
          </w:tcPr>
          <w:p w14:paraId="56C898BC" w14:textId="64146E2A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3F58C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Beschaffung, Spenden, Kooperationen</w:t>
            </w:r>
          </w:p>
        </w:tc>
        <w:tc>
          <w:tcPr>
            <w:tcW w:w="1264" w:type="dxa"/>
            <w:shd w:val="clear" w:color="auto" w:fill="CCECFF"/>
          </w:tcPr>
          <w:p w14:paraId="5F674E22" w14:textId="77777777" w:rsidR="003F58CB" w:rsidRPr="00D941E4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854A383" w14:textId="4B871259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Finanzsanktionen, Fraud, Geschäftspartnerprüfung</w:t>
            </w:r>
          </w:p>
        </w:tc>
        <w:tc>
          <w:tcPr>
            <w:tcW w:w="1264" w:type="dxa"/>
            <w:shd w:val="clear" w:color="auto" w:fill="CCECFF"/>
          </w:tcPr>
          <w:p w14:paraId="3582A68B" w14:textId="5E1B211A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3F58C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bei öffentlichen Aufträgen, Vergaben, Subunternehmer</w:t>
            </w:r>
          </w:p>
        </w:tc>
        <w:tc>
          <w:tcPr>
            <w:tcW w:w="1265" w:type="dxa"/>
            <w:shd w:val="clear" w:color="auto" w:fill="CCECFF"/>
          </w:tcPr>
          <w:p w14:paraId="31993DEF" w14:textId="186FE657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3F58C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Lieferanten, Großkunden, öffentliche Abnehmer</w:t>
            </w:r>
          </w:p>
        </w:tc>
        <w:tc>
          <w:tcPr>
            <w:tcW w:w="1264" w:type="dxa"/>
            <w:shd w:val="clear" w:color="auto" w:fill="CCECFF"/>
          </w:tcPr>
          <w:p w14:paraId="44ED9D89" w14:textId="77777777" w:rsidR="003F58CB" w:rsidRPr="00D941E4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D3A9844" w14:textId="5D83F5EA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Mandantenannahme, Unabhängigkeit, Geldwäsche</w:t>
            </w:r>
          </w:p>
        </w:tc>
        <w:tc>
          <w:tcPr>
            <w:tcW w:w="1264" w:type="dxa"/>
            <w:shd w:val="clear" w:color="auto" w:fill="CCECFF"/>
          </w:tcPr>
          <w:p w14:paraId="492695D0" w14:textId="3AB23D33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1219DB">
              <w:rPr>
                <w:b/>
                <w:sz w:val="28"/>
                <w:szCs w:val="24"/>
              </w:rPr>
              <w:sym w:font="Webdings" w:char="F0EA"/>
            </w:r>
            <w:r w:rsidRPr="003F58CB">
              <w:rPr>
                <w:b/>
                <w:sz w:val="20"/>
                <w:szCs w:val="18"/>
              </w:rPr>
              <w:br/>
            </w:r>
            <w:r>
              <w:rPr>
                <w:sz w:val="16"/>
                <w:szCs w:val="14"/>
              </w:rPr>
              <w:t>Sanktionslistenprüfung bei internationalen Kunden/Lieferanten</w:t>
            </w:r>
          </w:p>
        </w:tc>
        <w:tc>
          <w:tcPr>
            <w:tcW w:w="1265" w:type="dxa"/>
            <w:shd w:val="clear" w:color="auto" w:fill="CCECFF"/>
          </w:tcPr>
          <w:p w14:paraId="2480F73F" w14:textId="77777777" w:rsidR="003F58CB" w:rsidRPr="00D941E4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0F0BF425" w14:textId="1EABED2E" w:rsidR="003F58CB" w:rsidRP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Bes. bei öffentlichen Aufträgen, Subunternehmer</w:t>
            </w:r>
          </w:p>
        </w:tc>
      </w:tr>
      <w:tr w:rsidR="003F58CB" w:rsidRPr="00CD48CD" w14:paraId="1A58A5ED" w14:textId="404BFCA4" w:rsidTr="00412755">
        <w:tc>
          <w:tcPr>
            <w:tcW w:w="617" w:type="dxa"/>
          </w:tcPr>
          <w:p w14:paraId="2635C61C" w14:textId="37719CE3" w:rsidR="003F58CB" w:rsidRPr="00CD48CD" w:rsidRDefault="003F58CB" w:rsidP="00293705">
            <w:pPr>
              <w:tabs>
                <w:tab w:val="left" w:pos="788"/>
              </w:tabs>
              <w:spacing w:before="6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</w:t>
            </w:r>
            <w:r w:rsidR="00627533">
              <w:rPr>
                <w:sz w:val="20"/>
                <w:szCs w:val="18"/>
              </w:rPr>
              <w:t>0</w:t>
            </w:r>
          </w:p>
        </w:tc>
        <w:tc>
          <w:tcPr>
            <w:tcW w:w="2639" w:type="dxa"/>
          </w:tcPr>
          <w:p w14:paraId="77FDE94C" w14:textId="174367E9" w:rsidR="003F58CB" w:rsidRPr="00D84574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Arbeitsrecht /</w:t>
            </w:r>
            <w:r w:rsidR="00412755">
              <w:rPr>
                <w:b/>
                <w:bCs/>
                <w:color w:val="00B0F0"/>
              </w:rPr>
              <w:br/>
            </w:r>
            <w:r>
              <w:rPr>
                <w:b/>
                <w:bCs/>
                <w:color w:val="00B0F0"/>
              </w:rPr>
              <w:t>HR-Compliance</w:t>
            </w:r>
          </w:p>
        </w:tc>
        <w:tc>
          <w:tcPr>
            <w:tcW w:w="1985" w:type="dxa"/>
          </w:tcPr>
          <w:p w14:paraId="0E001D7E" w14:textId="77777777" w:rsid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Arbeitsschutzrecht, Arbeitszeitrecht, künftig: EU-Entgelttransparenzrichtlinie</w:t>
            </w:r>
          </w:p>
          <w:p w14:paraId="44F19AC4" w14:textId="020A687C" w:rsid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</w:p>
        </w:tc>
        <w:tc>
          <w:tcPr>
            <w:tcW w:w="4071" w:type="dxa"/>
          </w:tcPr>
          <w:p w14:paraId="62EC1399" w14:textId="79C5E600" w:rsidR="003F58CB" w:rsidRDefault="003F58CB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 w:rsidRPr="009F29F8">
              <w:rPr>
                <w:sz w:val="20"/>
                <w:szCs w:val="18"/>
              </w:rPr>
              <w:t>faktisch: HR-System, das Diskriminierung, Arbeitsschutz-, Arbeitszeit- und Vergütungsrisiken systematisch adressiert</w:t>
            </w:r>
            <w:r w:rsidRPr="009F29F8">
              <w:t>)</w:t>
            </w:r>
          </w:p>
        </w:tc>
        <w:tc>
          <w:tcPr>
            <w:tcW w:w="1264" w:type="dxa"/>
          </w:tcPr>
          <w:p w14:paraId="40309C76" w14:textId="77777777" w:rsidR="004D1226" w:rsidRPr="00D941E4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15B8D2B0" w14:textId="6529EC8D" w:rsidR="003F58CB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Alle Arbeitgeberpflichten, Schicht-/Montageeinsätze</w:t>
            </w:r>
          </w:p>
        </w:tc>
        <w:tc>
          <w:tcPr>
            <w:tcW w:w="1264" w:type="dxa"/>
          </w:tcPr>
          <w:p w14:paraId="05C3DC9D" w14:textId="77777777" w:rsidR="004D1226" w:rsidRPr="00D941E4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E77784F" w14:textId="3221325A" w:rsidR="003F58CB" w:rsidRPr="004D1226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b/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Alle Arbeitgeberpflichten, Remote Work, Arbeitszeit</w:t>
            </w:r>
          </w:p>
        </w:tc>
        <w:tc>
          <w:tcPr>
            <w:tcW w:w="1265" w:type="dxa"/>
          </w:tcPr>
          <w:p w14:paraId="4B237057" w14:textId="77777777" w:rsidR="004D1226" w:rsidRPr="00D941E4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784F6EC0" w14:textId="3E347CD8" w:rsidR="003F58CB" w:rsidRPr="004D1226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Alle Arbeitgeberpflichten, Schichtdienst, Arbeitsschutz, Gleichbehandlung</w:t>
            </w:r>
          </w:p>
        </w:tc>
        <w:tc>
          <w:tcPr>
            <w:tcW w:w="1264" w:type="dxa"/>
          </w:tcPr>
          <w:p w14:paraId="0555061B" w14:textId="77777777" w:rsidR="004D1226" w:rsidRPr="00D941E4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24F4DAC1" w14:textId="2876E369" w:rsidR="003F58CB" w:rsidRPr="004D1226" w:rsidRDefault="004D1226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Alle Arbeitgeberpflichten, reguliertes HR, Vergütung</w:t>
            </w:r>
          </w:p>
        </w:tc>
        <w:tc>
          <w:tcPr>
            <w:tcW w:w="1264" w:type="dxa"/>
          </w:tcPr>
          <w:p w14:paraId="6C16C532" w14:textId="77777777" w:rsidR="00627533" w:rsidRPr="00D941E4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5259C7FD" w14:textId="0DB79BF6" w:rsidR="003F58CB" w:rsidRPr="004D1226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Alle Arbeitgeberpflichten, Baustelle / Arbeitsschutz</w:t>
            </w:r>
          </w:p>
        </w:tc>
        <w:tc>
          <w:tcPr>
            <w:tcW w:w="1265" w:type="dxa"/>
          </w:tcPr>
          <w:p w14:paraId="63AC2D1E" w14:textId="77777777" w:rsidR="00627533" w:rsidRPr="00D941E4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38FCF27" w14:textId="6CAA56EB" w:rsidR="003F58CB" w:rsidRPr="004D1226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Alle Arbeitgeberpflichten</w:t>
            </w:r>
            <w:r w:rsidR="007C5F7D">
              <w:rPr>
                <w:color w:val="000000" w:themeColor="text1"/>
                <w:sz w:val="16"/>
                <w:szCs w:val="14"/>
              </w:rPr>
              <w:t>,</w:t>
            </w:r>
            <w:r>
              <w:rPr>
                <w:color w:val="000000" w:themeColor="text1"/>
                <w:sz w:val="16"/>
                <w:szCs w:val="14"/>
              </w:rPr>
              <w:t xml:space="preserve"> Schichtarbeit</w:t>
            </w:r>
          </w:p>
        </w:tc>
        <w:tc>
          <w:tcPr>
            <w:tcW w:w="1264" w:type="dxa"/>
          </w:tcPr>
          <w:p w14:paraId="789DB57C" w14:textId="77777777" w:rsidR="00627533" w:rsidRPr="00D941E4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32520B31" w14:textId="314346F7" w:rsidR="003F58CB" w:rsidRPr="004D1226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>Alle Arbeitgeberpflichten</w:t>
            </w:r>
          </w:p>
        </w:tc>
        <w:tc>
          <w:tcPr>
            <w:tcW w:w="1264" w:type="dxa"/>
          </w:tcPr>
          <w:p w14:paraId="34EB9C6C" w14:textId="77777777" w:rsidR="00627533" w:rsidRPr="00D941E4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48DEC166" w14:textId="02E00303" w:rsidR="003F58CB" w:rsidRPr="004D1226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 xml:space="preserve">Alle Arbeitgeberpflichten, </w:t>
            </w:r>
            <w:r>
              <w:rPr>
                <w:color w:val="000000" w:themeColor="text1"/>
                <w:sz w:val="16"/>
                <w:szCs w:val="14"/>
              </w:rPr>
              <w:br/>
            </w:r>
            <w:r w:rsidRPr="00627533">
              <w:rPr>
                <w:sz w:val="16"/>
                <w:szCs w:val="14"/>
              </w:rPr>
              <w:t>Lager, Versand, Schicht</w:t>
            </w:r>
          </w:p>
        </w:tc>
        <w:tc>
          <w:tcPr>
            <w:tcW w:w="1265" w:type="dxa"/>
          </w:tcPr>
          <w:p w14:paraId="7F11FF10" w14:textId="77777777" w:rsidR="00627533" w:rsidRPr="00D941E4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color w:val="00B0F0"/>
                <w:sz w:val="36"/>
                <w:szCs w:val="32"/>
              </w:rPr>
            </w:pPr>
            <w:r w:rsidRPr="00D941E4">
              <w:rPr>
                <w:color w:val="00B0F0"/>
                <w:sz w:val="36"/>
                <w:szCs w:val="32"/>
              </w:rPr>
              <w:sym w:font="Wingdings" w:char="F0FC"/>
            </w:r>
          </w:p>
          <w:p w14:paraId="62F5E76C" w14:textId="2E49A99F" w:rsidR="003F58CB" w:rsidRPr="004D1226" w:rsidRDefault="00627533" w:rsidP="00293705">
            <w:pPr>
              <w:tabs>
                <w:tab w:val="left" w:pos="788"/>
              </w:tabs>
              <w:spacing w:before="60"/>
              <w:jc w:val="left"/>
              <w:rPr>
                <w:sz w:val="20"/>
                <w:szCs w:val="18"/>
              </w:rPr>
            </w:pPr>
            <w:r>
              <w:rPr>
                <w:color w:val="000000" w:themeColor="text1"/>
                <w:sz w:val="16"/>
                <w:szCs w:val="14"/>
              </w:rPr>
              <w:t xml:space="preserve">Alle Arbeitgeberpflichten, </w:t>
            </w:r>
            <w:r>
              <w:rPr>
                <w:color w:val="000000" w:themeColor="text1"/>
                <w:sz w:val="16"/>
                <w:szCs w:val="14"/>
              </w:rPr>
              <w:br/>
            </w:r>
            <w:r>
              <w:rPr>
                <w:sz w:val="16"/>
                <w:szCs w:val="14"/>
              </w:rPr>
              <w:t>Projektarbeit, Baustellen</w:t>
            </w:r>
          </w:p>
        </w:tc>
      </w:tr>
    </w:tbl>
    <w:p w14:paraId="243E01C1" w14:textId="60018C75" w:rsidR="00561B7B" w:rsidRPr="00D5464A" w:rsidRDefault="00561B7B" w:rsidP="00CD48CD">
      <w:pPr>
        <w:tabs>
          <w:tab w:val="left" w:pos="788"/>
        </w:tabs>
      </w:pPr>
    </w:p>
    <w:sectPr w:rsidR="00561B7B" w:rsidRPr="00D5464A" w:rsidSect="00561B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23814" w:h="16840" w:orient="landscape" w:code="8"/>
      <w:pgMar w:top="993" w:right="1985" w:bottom="1418" w:left="1134" w:header="1134" w:footer="26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A3518" w14:textId="77777777" w:rsidR="005C6F76" w:rsidRDefault="005C6F76">
      <w:pPr>
        <w:spacing w:before="0"/>
      </w:pPr>
      <w:r>
        <w:separator/>
      </w:r>
    </w:p>
  </w:endnote>
  <w:endnote w:type="continuationSeparator" w:id="0">
    <w:p w14:paraId="08087A4C" w14:textId="77777777" w:rsidR="005C6F76" w:rsidRDefault="005C6F7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21BEA" w14:textId="77777777" w:rsidR="00A71DA8" w:rsidRDefault="00A71DA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90B63" w14:textId="77777777" w:rsidR="007E6E46" w:rsidRPr="007C5B77" w:rsidRDefault="007E6E46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8"/>
        <w:szCs w:val="8"/>
      </w:rPr>
    </w:pPr>
    <w:r>
      <w:rPr>
        <w:rFonts w:eastAsiaTheme="minorHAnsi"/>
        <w:sz w:val="8"/>
        <w:szCs w:val="8"/>
      </w:rPr>
      <w:tab/>
    </w:r>
  </w:p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E6E46" w14:paraId="6F465017" w14:textId="77777777" w:rsidTr="00055322">
      <w:trPr>
        <w:trHeight w:hRule="exact" w:val="821"/>
      </w:trPr>
      <w:tc>
        <w:tcPr>
          <w:tcW w:w="6521" w:type="dxa"/>
          <w:vAlign w:val="bottom"/>
        </w:tcPr>
        <w:p w14:paraId="5FC6CE50" w14:textId="77777777" w:rsidR="007E6E46" w:rsidRPr="007E6E46" w:rsidRDefault="007E6E46" w:rsidP="007E6E46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609009464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/>
                  <w:sz w:val="20"/>
                  <w:lang w:eastAsia="en-US"/>
                </w:rPr>
                <w:t>2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68E5B73D" w14:textId="526DA38F" w:rsidR="007E6E46" w:rsidRPr="007E6E46" w:rsidRDefault="00D351BD" w:rsidP="007E6E46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8221" w:type="dxa"/>
          <w:vAlign w:val="bottom"/>
        </w:tcPr>
        <w:p w14:paraId="4FB399BE" w14:textId="0803B711" w:rsidR="007E6E46" w:rsidRPr="007E6E46" w:rsidRDefault="001F6280" w:rsidP="007E6E46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3D3224">
            <w:rPr>
              <w:noProof/>
              <w:color w:val="00B0F0"/>
              <w:sz w:val="20"/>
            </w:rPr>
            <w:drawing>
              <wp:inline distT="0" distB="0" distL="0" distR="0" wp14:anchorId="1192BDA7" wp14:editId="4582652B">
                <wp:extent cx="1447800" cy="395605"/>
                <wp:effectExtent l="0" t="0" r="0" b="444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381DEE28" w14:textId="05285027" w:rsidR="007E6E46" w:rsidRPr="0009625D" w:rsidRDefault="007E6E46" w:rsidP="007E6E46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DF0D58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DF0D58">
            <w:rPr>
              <w:rFonts w:eastAsiaTheme="minorHAnsi" w:cstheme="minorBidi"/>
              <w:b/>
              <w:color w:val="00B0F0"/>
              <w:sz w:val="20"/>
              <w:lang w:eastAsia="en-US"/>
            </w:rPr>
            <w:t>5</w:t>
          </w:r>
        </w:p>
      </w:tc>
    </w:tr>
  </w:tbl>
  <w:p w14:paraId="777B8135" w14:textId="77777777" w:rsidR="007E6E46" w:rsidRPr="003A29C7" w:rsidRDefault="007E6E46" w:rsidP="007E6E46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  <w:p w14:paraId="5818BC06" w14:textId="77777777" w:rsidR="00567A77" w:rsidRPr="007E6E46" w:rsidRDefault="00567A77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C5B77" w14:paraId="174F2EBE" w14:textId="77777777" w:rsidTr="007E6E46">
      <w:trPr>
        <w:trHeight w:hRule="exact" w:val="821"/>
      </w:trPr>
      <w:tc>
        <w:tcPr>
          <w:tcW w:w="6521" w:type="dxa"/>
          <w:vAlign w:val="bottom"/>
        </w:tcPr>
        <w:p w14:paraId="2D834AA6" w14:textId="77777777" w:rsidR="007C5B77" w:rsidRPr="007E6E46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7E6E46">
            <w:rPr>
              <w:rFonts w:eastAsiaTheme="minorHAnsi" w:cstheme="minorBid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0D38FB5" w14:textId="67287C8A" w:rsidR="007C5B77" w:rsidRPr="007E6E46" w:rsidRDefault="00D351BD" w:rsidP="007C5B7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8221" w:type="dxa"/>
          <w:vAlign w:val="bottom"/>
        </w:tcPr>
        <w:p w14:paraId="6F3CDE94" w14:textId="0A8C416E" w:rsidR="007C5B77" w:rsidRPr="007E6E46" w:rsidRDefault="001F6280" w:rsidP="005E5AC3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3D3224">
            <w:rPr>
              <w:noProof/>
              <w:color w:val="00B0F0"/>
              <w:sz w:val="20"/>
            </w:rPr>
            <w:drawing>
              <wp:inline distT="0" distB="0" distL="0" distR="0" wp14:anchorId="41B6C8FD" wp14:editId="1C497C50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0D33CD14" w14:textId="48E873B5" w:rsidR="007C5B77" w:rsidRPr="0009625D" w:rsidRDefault="003A29C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DF0D58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="0060647C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A71DA8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</w:tr>
  </w:tbl>
  <w:p w14:paraId="53C0E485" w14:textId="77777777" w:rsidR="00567A77" w:rsidRPr="003A29C7" w:rsidRDefault="00567A77" w:rsidP="003A29C7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FBD13" w14:textId="77777777" w:rsidR="005C6F76" w:rsidRDefault="005C6F76" w:rsidP="00EE217B">
      <w:pPr>
        <w:pStyle w:val="Fuzeile"/>
      </w:pPr>
    </w:p>
    <w:p w14:paraId="63354EC7" w14:textId="77777777" w:rsidR="005C6F76" w:rsidRPr="00EE217B" w:rsidRDefault="005C6F76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42A14BF8" w14:textId="77777777" w:rsidR="005C6F76" w:rsidRDefault="005C6F76" w:rsidP="00711AB6">
      <w:pPr>
        <w:spacing w:before="0"/>
        <w:jc w:val="center"/>
      </w:pPr>
    </w:p>
    <w:p w14:paraId="40EC433C" w14:textId="77777777" w:rsidR="005C6F76" w:rsidRPr="00711AB6" w:rsidRDefault="005C6F7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E274C" w14:textId="77777777" w:rsidR="00A71DA8" w:rsidRDefault="00A71DA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C235" w14:textId="77777777" w:rsidR="00567A77" w:rsidRDefault="00567A77" w:rsidP="00D5464A">
    <w:pPr>
      <w:pStyle w:val="Kopfzeile"/>
      <w:pBdr>
        <w:bottom w:val="none" w:sz="0" w:space="0" w:color="auto"/>
      </w:pBdr>
      <w:spacing w:before="0"/>
      <w:ind w:firstLine="357"/>
      <w:rPr>
        <w:sz w:val="2"/>
        <w:szCs w:val="14"/>
      </w:rPr>
    </w:pPr>
  </w:p>
  <w:p w14:paraId="00B81FB5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32A51BED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2682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8918"/>
        </w:tabs>
        <w:ind w:left="18918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8DF039F"/>
    <w:multiLevelType w:val="hybridMultilevel"/>
    <w:tmpl w:val="F0FEC7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BA15D44"/>
    <w:multiLevelType w:val="hybridMultilevel"/>
    <w:tmpl w:val="6124F9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F16B6E"/>
    <w:multiLevelType w:val="hybridMultilevel"/>
    <w:tmpl w:val="4A62E8B2"/>
    <w:lvl w:ilvl="0" w:tplc="A1A238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EC89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661B8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0576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F2C78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9223B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E6C74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BAA8F8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280EF8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A0444B"/>
    <w:multiLevelType w:val="hybridMultilevel"/>
    <w:tmpl w:val="6E0EAB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1213F"/>
    <w:multiLevelType w:val="hybridMultilevel"/>
    <w:tmpl w:val="8E5856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894500"/>
    <w:multiLevelType w:val="multilevel"/>
    <w:tmpl w:val="92B46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9477CF7"/>
    <w:multiLevelType w:val="hybridMultilevel"/>
    <w:tmpl w:val="D9DEB5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66A8E"/>
    <w:multiLevelType w:val="hybridMultilevel"/>
    <w:tmpl w:val="51B28F18"/>
    <w:lvl w:ilvl="0" w:tplc="2068B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EAE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A24A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C01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5E70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C85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A20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A6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BCC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C3F7E76"/>
    <w:multiLevelType w:val="hybridMultilevel"/>
    <w:tmpl w:val="99804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802F17"/>
    <w:multiLevelType w:val="hybridMultilevel"/>
    <w:tmpl w:val="A914F2A0"/>
    <w:lvl w:ilvl="0" w:tplc="667AA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CE30B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7C4224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48C8F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C037F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4AA49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D65CB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E41F6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FA408E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2405DCD"/>
    <w:multiLevelType w:val="hybridMultilevel"/>
    <w:tmpl w:val="967EEFE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7F2D87"/>
    <w:multiLevelType w:val="hybridMultilevel"/>
    <w:tmpl w:val="813EA1FE"/>
    <w:lvl w:ilvl="0" w:tplc="390CD6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EAA1D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36F5C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8C00E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F2D6AE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BCF53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A4793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F09210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AA73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7A333CC8"/>
    <w:multiLevelType w:val="hybridMultilevel"/>
    <w:tmpl w:val="B6A09C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36472A"/>
    <w:multiLevelType w:val="hybridMultilevel"/>
    <w:tmpl w:val="A9BAE5B2"/>
    <w:lvl w:ilvl="0" w:tplc="95DCBA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01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681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A073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16FD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4C7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9A3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32A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9A8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188107694">
    <w:abstractNumId w:val="34"/>
  </w:num>
  <w:num w:numId="2" w16cid:durableId="1210916068">
    <w:abstractNumId w:val="6"/>
  </w:num>
  <w:num w:numId="3" w16cid:durableId="227999873">
    <w:abstractNumId w:val="5"/>
  </w:num>
  <w:num w:numId="4" w16cid:durableId="725837799">
    <w:abstractNumId w:val="4"/>
  </w:num>
  <w:num w:numId="5" w16cid:durableId="1776293282">
    <w:abstractNumId w:val="7"/>
  </w:num>
  <w:num w:numId="6" w16cid:durableId="1079254351">
    <w:abstractNumId w:val="3"/>
  </w:num>
  <w:num w:numId="7" w16cid:durableId="1514344211">
    <w:abstractNumId w:val="2"/>
  </w:num>
  <w:num w:numId="8" w16cid:durableId="764962327">
    <w:abstractNumId w:val="1"/>
  </w:num>
  <w:num w:numId="9" w16cid:durableId="22367046">
    <w:abstractNumId w:val="0"/>
  </w:num>
  <w:num w:numId="10" w16cid:durableId="360281331">
    <w:abstractNumId w:val="10"/>
  </w:num>
  <w:num w:numId="11" w16cid:durableId="1901404628">
    <w:abstractNumId w:val="26"/>
  </w:num>
  <w:num w:numId="12" w16cid:durableId="98065727">
    <w:abstractNumId w:val="13"/>
  </w:num>
  <w:num w:numId="13" w16cid:durableId="1469087339">
    <w:abstractNumId w:val="15"/>
  </w:num>
  <w:num w:numId="14" w16cid:durableId="474371490">
    <w:abstractNumId w:val="25"/>
  </w:num>
  <w:num w:numId="15" w16cid:durableId="370961755">
    <w:abstractNumId w:val="18"/>
  </w:num>
  <w:num w:numId="16" w16cid:durableId="273294824">
    <w:abstractNumId w:val="17"/>
  </w:num>
  <w:num w:numId="17" w16cid:durableId="660424521">
    <w:abstractNumId w:val="14"/>
  </w:num>
  <w:num w:numId="18" w16cid:durableId="1058283742">
    <w:abstractNumId w:val="30"/>
  </w:num>
  <w:num w:numId="19" w16cid:durableId="1174413439">
    <w:abstractNumId w:val="11"/>
  </w:num>
  <w:num w:numId="20" w16cid:durableId="391657119">
    <w:abstractNumId w:val="24"/>
  </w:num>
  <w:num w:numId="21" w16cid:durableId="731346162">
    <w:abstractNumId w:val="22"/>
  </w:num>
  <w:num w:numId="22" w16cid:durableId="2144615257">
    <w:abstractNumId w:val="20"/>
  </w:num>
  <w:num w:numId="23" w16cid:durableId="319505668">
    <w:abstractNumId w:val="23"/>
  </w:num>
  <w:num w:numId="24" w16cid:durableId="2034572439">
    <w:abstractNumId w:val="28"/>
  </w:num>
  <w:num w:numId="25" w16cid:durableId="1174296530">
    <w:abstractNumId w:val="27"/>
  </w:num>
  <w:num w:numId="26" w16cid:durableId="1102915346">
    <w:abstractNumId w:val="12"/>
  </w:num>
  <w:num w:numId="27" w16cid:durableId="1757170791">
    <w:abstractNumId w:val="31"/>
  </w:num>
  <w:num w:numId="28" w16cid:durableId="1816948561">
    <w:abstractNumId w:val="33"/>
  </w:num>
  <w:num w:numId="29" w16cid:durableId="1931114403">
    <w:abstractNumId w:val="29"/>
  </w:num>
  <w:num w:numId="30" w16cid:durableId="2052030244">
    <w:abstractNumId w:val="21"/>
  </w:num>
  <w:num w:numId="31" w16cid:durableId="1321273404">
    <w:abstractNumId w:val="16"/>
  </w:num>
  <w:num w:numId="32" w16cid:durableId="1402561362">
    <w:abstractNumId w:val="9"/>
  </w:num>
  <w:num w:numId="33" w16cid:durableId="969744789">
    <w:abstractNumId w:val="8"/>
  </w:num>
  <w:num w:numId="34" w16cid:durableId="543567771">
    <w:abstractNumId w:val="32"/>
  </w:num>
  <w:num w:numId="35" w16cid:durableId="934510044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1477C"/>
    <w:rsid w:val="0002222B"/>
    <w:rsid w:val="0002748A"/>
    <w:rsid w:val="00030081"/>
    <w:rsid w:val="0003242D"/>
    <w:rsid w:val="0004061E"/>
    <w:rsid w:val="00044973"/>
    <w:rsid w:val="000503CF"/>
    <w:rsid w:val="0005326E"/>
    <w:rsid w:val="000616B8"/>
    <w:rsid w:val="00064F40"/>
    <w:rsid w:val="00065945"/>
    <w:rsid w:val="00075E7C"/>
    <w:rsid w:val="00080B9A"/>
    <w:rsid w:val="00086B8A"/>
    <w:rsid w:val="00090326"/>
    <w:rsid w:val="0009344D"/>
    <w:rsid w:val="0009625D"/>
    <w:rsid w:val="00097B2B"/>
    <w:rsid w:val="000B1337"/>
    <w:rsid w:val="000B1DFC"/>
    <w:rsid w:val="000E26F7"/>
    <w:rsid w:val="00104187"/>
    <w:rsid w:val="00111AC6"/>
    <w:rsid w:val="001205E2"/>
    <w:rsid w:val="00135E24"/>
    <w:rsid w:val="00143536"/>
    <w:rsid w:val="00143F11"/>
    <w:rsid w:val="0014588B"/>
    <w:rsid w:val="00162F77"/>
    <w:rsid w:val="00163360"/>
    <w:rsid w:val="00165A53"/>
    <w:rsid w:val="00180880"/>
    <w:rsid w:val="00181773"/>
    <w:rsid w:val="00184E10"/>
    <w:rsid w:val="0019585B"/>
    <w:rsid w:val="001A1B58"/>
    <w:rsid w:val="001A3150"/>
    <w:rsid w:val="001B3F50"/>
    <w:rsid w:val="001B7E25"/>
    <w:rsid w:val="001C0D6B"/>
    <w:rsid w:val="001C1789"/>
    <w:rsid w:val="001C49BB"/>
    <w:rsid w:val="001D22E2"/>
    <w:rsid w:val="001D49DC"/>
    <w:rsid w:val="001E1F96"/>
    <w:rsid w:val="001E38E2"/>
    <w:rsid w:val="001E7A82"/>
    <w:rsid w:val="001F04DD"/>
    <w:rsid w:val="001F6280"/>
    <w:rsid w:val="002065BE"/>
    <w:rsid w:val="0021047B"/>
    <w:rsid w:val="00213C34"/>
    <w:rsid w:val="00226794"/>
    <w:rsid w:val="00241C76"/>
    <w:rsid w:val="002545C1"/>
    <w:rsid w:val="00256EBD"/>
    <w:rsid w:val="00257647"/>
    <w:rsid w:val="002657AE"/>
    <w:rsid w:val="00266347"/>
    <w:rsid w:val="002717FB"/>
    <w:rsid w:val="00283F41"/>
    <w:rsid w:val="00284FA6"/>
    <w:rsid w:val="00285560"/>
    <w:rsid w:val="00285C0D"/>
    <w:rsid w:val="00290924"/>
    <w:rsid w:val="00293705"/>
    <w:rsid w:val="0029592F"/>
    <w:rsid w:val="002A064F"/>
    <w:rsid w:val="002B17CE"/>
    <w:rsid w:val="002B298F"/>
    <w:rsid w:val="002B37AC"/>
    <w:rsid w:val="002B41DD"/>
    <w:rsid w:val="002B529F"/>
    <w:rsid w:val="002B7BA2"/>
    <w:rsid w:val="002D0908"/>
    <w:rsid w:val="002D7E2D"/>
    <w:rsid w:val="002F037F"/>
    <w:rsid w:val="002F09D8"/>
    <w:rsid w:val="002F2A78"/>
    <w:rsid w:val="002F461A"/>
    <w:rsid w:val="002F6B99"/>
    <w:rsid w:val="002F771F"/>
    <w:rsid w:val="00304799"/>
    <w:rsid w:val="0031086B"/>
    <w:rsid w:val="0034001D"/>
    <w:rsid w:val="00340216"/>
    <w:rsid w:val="00342964"/>
    <w:rsid w:val="003465B2"/>
    <w:rsid w:val="00352142"/>
    <w:rsid w:val="00353AF1"/>
    <w:rsid w:val="00354226"/>
    <w:rsid w:val="0035546B"/>
    <w:rsid w:val="00360F3D"/>
    <w:rsid w:val="00361515"/>
    <w:rsid w:val="00364269"/>
    <w:rsid w:val="00364A86"/>
    <w:rsid w:val="003727D1"/>
    <w:rsid w:val="00376DCD"/>
    <w:rsid w:val="00381A9D"/>
    <w:rsid w:val="00382BCD"/>
    <w:rsid w:val="003914C0"/>
    <w:rsid w:val="003932A1"/>
    <w:rsid w:val="003A29C7"/>
    <w:rsid w:val="003A6FEB"/>
    <w:rsid w:val="003B420D"/>
    <w:rsid w:val="003B4D1B"/>
    <w:rsid w:val="003C57A5"/>
    <w:rsid w:val="003C699D"/>
    <w:rsid w:val="003E348F"/>
    <w:rsid w:val="003E5835"/>
    <w:rsid w:val="003F1B18"/>
    <w:rsid w:val="003F58CB"/>
    <w:rsid w:val="00403BFB"/>
    <w:rsid w:val="004076E9"/>
    <w:rsid w:val="004110AC"/>
    <w:rsid w:val="00412755"/>
    <w:rsid w:val="0041402E"/>
    <w:rsid w:val="004155E7"/>
    <w:rsid w:val="00416098"/>
    <w:rsid w:val="004248A0"/>
    <w:rsid w:val="00432C83"/>
    <w:rsid w:val="00433509"/>
    <w:rsid w:val="00440D21"/>
    <w:rsid w:val="0044561D"/>
    <w:rsid w:val="00445BB8"/>
    <w:rsid w:val="0044742E"/>
    <w:rsid w:val="004545FA"/>
    <w:rsid w:val="00454705"/>
    <w:rsid w:val="00457A41"/>
    <w:rsid w:val="00465DB3"/>
    <w:rsid w:val="004867BC"/>
    <w:rsid w:val="0049126F"/>
    <w:rsid w:val="004B0115"/>
    <w:rsid w:val="004B2234"/>
    <w:rsid w:val="004B5526"/>
    <w:rsid w:val="004B58B1"/>
    <w:rsid w:val="004B5A8E"/>
    <w:rsid w:val="004B6415"/>
    <w:rsid w:val="004C3F5D"/>
    <w:rsid w:val="004C60FF"/>
    <w:rsid w:val="004D1226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1C00"/>
    <w:rsid w:val="005473EF"/>
    <w:rsid w:val="0055136F"/>
    <w:rsid w:val="0055156D"/>
    <w:rsid w:val="00561B7B"/>
    <w:rsid w:val="00567521"/>
    <w:rsid w:val="00567A77"/>
    <w:rsid w:val="0057489E"/>
    <w:rsid w:val="00583AA1"/>
    <w:rsid w:val="00590DC2"/>
    <w:rsid w:val="005913EC"/>
    <w:rsid w:val="005921A2"/>
    <w:rsid w:val="005967E6"/>
    <w:rsid w:val="005B4841"/>
    <w:rsid w:val="005B57D7"/>
    <w:rsid w:val="005B7F7F"/>
    <w:rsid w:val="005C1C85"/>
    <w:rsid w:val="005C3B25"/>
    <w:rsid w:val="005C5708"/>
    <w:rsid w:val="005C6F76"/>
    <w:rsid w:val="005D1825"/>
    <w:rsid w:val="005D26BD"/>
    <w:rsid w:val="005D2A74"/>
    <w:rsid w:val="005E07BD"/>
    <w:rsid w:val="005E1879"/>
    <w:rsid w:val="005E5AC3"/>
    <w:rsid w:val="005E730C"/>
    <w:rsid w:val="005E7803"/>
    <w:rsid w:val="005F3383"/>
    <w:rsid w:val="005F5659"/>
    <w:rsid w:val="005F6F40"/>
    <w:rsid w:val="0060647C"/>
    <w:rsid w:val="00621E52"/>
    <w:rsid w:val="00627533"/>
    <w:rsid w:val="00632C1A"/>
    <w:rsid w:val="006407A6"/>
    <w:rsid w:val="006454CF"/>
    <w:rsid w:val="0065198F"/>
    <w:rsid w:val="006521FF"/>
    <w:rsid w:val="00665F75"/>
    <w:rsid w:val="0066763B"/>
    <w:rsid w:val="00672D01"/>
    <w:rsid w:val="00684B37"/>
    <w:rsid w:val="00692868"/>
    <w:rsid w:val="006944E4"/>
    <w:rsid w:val="0069494D"/>
    <w:rsid w:val="006B60F7"/>
    <w:rsid w:val="006C4228"/>
    <w:rsid w:val="006D45A1"/>
    <w:rsid w:val="006E24F6"/>
    <w:rsid w:val="006E30EC"/>
    <w:rsid w:val="006E7126"/>
    <w:rsid w:val="007026D1"/>
    <w:rsid w:val="00705106"/>
    <w:rsid w:val="007053FA"/>
    <w:rsid w:val="00711AB6"/>
    <w:rsid w:val="00716DD5"/>
    <w:rsid w:val="00720E5C"/>
    <w:rsid w:val="00737BF1"/>
    <w:rsid w:val="00742EA1"/>
    <w:rsid w:val="00744772"/>
    <w:rsid w:val="007506E6"/>
    <w:rsid w:val="007626C5"/>
    <w:rsid w:val="00763FC1"/>
    <w:rsid w:val="007648E0"/>
    <w:rsid w:val="00765267"/>
    <w:rsid w:val="00765666"/>
    <w:rsid w:val="0078728B"/>
    <w:rsid w:val="00790130"/>
    <w:rsid w:val="00796513"/>
    <w:rsid w:val="007A060E"/>
    <w:rsid w:val="007A2E82"/>
    <w:rsid w:val="007A3E0C"/>
    <w:rsid w:val="007B1945"/>
    <w:rsid w:val="007B195D"/>
    <w:rsid w:val="007C5B77"/>
    <w:rsid w:val="007C5F7D"/>
    <w:rsid w:val="007D3976"/>
    <w:rsid w:val="007E0249"/>
    <w:rsid w:val="007E13C2"/>
    <w:rsid w:val="007E4FD4"/>
    <w:rsid w:val="007E6E46"/>
    <w:rsid w:val="007F3A7C"/>
    <w:rsid w:val="008000CB"/>
    <w:rsid w:val="00802ED4"/>
    <w:rsid w:val="00805892"/>
    <w:rsid w:val="00807380"/>
    <w:rsid w:val="0081072B"/>
    <w:rsid w:val="008248D3"/>
    <w:rsid w:val="00834366"/>
    <w:rsid w:val="00840C2B"/>
    <w:rsid w:val="008471C9"/>
    <w:rsid w:val="00853A3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C44B0"/>
    <w:rsid w:val="008C6D44"/>
    <w:rsid w:val="008D1A8E"/>
    <w:rsid w:val="008E0D82"/>
    <w:rsid w:val="008E0FC7"/>
    <w:rsid w:val="008F75E7"/>
    <w:rsid w:val="00904BF3"/>
    <w:rsid w:val="009062E6"/>
    <w:rsid w:val="009075A9"/>
    <w:rsid w:val="00911134"/>
    <w:rsid w:val="009212B4"/>
    <w:rsid w:val="009219D5"/>
    <w:rsid w:val="009373E9"/>
    <w:rsid w:val="00940184"/>
    <w:rsid w:val="0095198B"/>
    <w:rsid w:val="00953304"/>
    <w:rsid w:val="0095337C"/>
    <w:rsid w:val="00963275"/>
    <w:rsid w:val="00970211"/>
    <w:rsid w:val="009760D0"/>
    <w:rsid w:val="0099236A"/>
    <w:rsid w:val="00995EE2"/>
    <w:rsid w:val="009A6E64"/>
    <w:rsid w:val="009C2FF2"/>
    <w:rsid w:val="009C6EFB"/>
    <w:rsid w:val="009D429E"/>
    <w:rsid w:val="009D556F"/>
    <w:rsid w:val="009E1FB1"/>
    <w:rsid w:val="009E3FB6"/>
    <w:rsid w:val="009E4C28"/>
    <w:rsid w:val="009F29F8"/>
    <w:rsid w:val="009F6E01"/>
    <w:rsid w:val="00A06317"/>
    <w:rsid w:val="00A075E6"/>
    <w:rsid w:val="00A15352"/>
    <w:rsid w:val="00A15CBD"/>
    <w:rsid w:val="00A237ED"/>
    <w:rsid w:val="00A31197"/>
    <w:rsid w:val="00A470E8"/>
    <w:rsid w:val="00A5114A"/>
    <w:rsid w:val="00A613A1"/>
    <w:rsid w:val="00A649A3"/>
    <w:rsid w:val="00A7113B"/>
    <w:rsid w:val="00A71DA8"/>
    <w:rsid w:val="00A75CE3"/>
    <w:rsid w:val="00A8486F"/>
    <w:rsid w:val="00A865BB"/>
    <w:rsid w:val="00A87FE5"/>
    <w:rsid w:val="00A946ED"/>
    <w:rsid w:val="00A96CF9"/>
    <w:rsid w:val="00A970D8"/>
    <w:rsid w:val="00AA65D6"/>
    <w:rsid w:val="00AB0EBF"/>
    <w:rsid w:val="00AB3372"/>
    <w:rsid w:val="00AC17EE"/>
    <w:rsid w:val="00AE290A"/>
    <w:rsid w:val="00AF1983"/>
    <w:rsid w:val="00B06E18"/>
    <w:rsid w:val="00B0733C"/>
    <w:rsid w:val="00B13741"/>
    <w:rsid w:val="00B15817"/>
    <w:rsid w:val="00B1680D"/>
    <w:rsid w:val="00B21EEF"/>
    <w:rsid w:val="00B22993"/>
    <w:rsid w:val="00B24C33"/>
    <w:rsid w:val="00B261B2"/>
    <w:rsid w:val="00B2722A"/>
    <w:rsid w:val="00B31BCB"/>
    <w:rsid w:val="00B36654"/>
    <w:rsid w:val="00B367CE"/>
    <w:rsid w:val="00B37E15"/>
    <w:rsid w:val="00B62D3C"/>
    <w:rsid w:val="00B6345C"/>
    <w:rsid w:val="00B66516"/>
    <w:rsid w:val="00B73242"/>
    <w:rsid w:val="00B77530"/>
    <w:rsid w:val="00B8666D"/>
    <w:rsid w:val="00B9620D"/>
    <w:rsid w:val="00BA02EC"/>
    <w:rsid w:val="00BA1533"/>
    <w:rsid w:val="00BA1564"/>
    <w:rsid w:val="00BA7590"/>
    <w:rsid w:val="00BC5257"/>
    <w:rsid w:val="00BC6A51"/>
    <w:rsid w:val="00BD2864"/>
    <w:rsid w:val="00BD37FF"/>
    <w:rsid w:val="00BD62C0"/>
    <w:rsid w:val="00BD7776"/>
    <w:rsid w:val="00BE04A7"/>
    <w:rsid w:val="00BE368B"/>
    <w:rsid w:val="00BF0354"/>
    <w:rsid w:val="00BF2B89"/>
    <w:rsid w:val="00BF7EB9"/>
    <w:rsid w:val="00C24E59"/>
    <w:rsid w:val="00C30D7D"/>
    <w:rsid w:val="00C43D74"/>
    <w:rsid w:val="00C45459"/>
    <w:rsid w:val="00C45CD7"/>
    <w:rsid w:val="00C470A2"/>
    <w:rsid w:val="00C53A69"/>
    <w:rsid w:val="00C61048"/>
    <w:rsid w:val="00C62BB3"/>
    <w:rsid w:val="00C81429"/>
    <w:rsid w:val="00C8522D"/>
    <w:rsid w:val="00C915CD"/>
    <w:rsid w:val="00C91AC1"/>
    <w:rsid w:val="00C940C7"/>
    <w:rsid w:val="00CA5FDE"/>
    <w:rsid w:val="00CA6FFC"/>
    <w:rsid w:val="00CB24C7"/>
    <w:rsid w:val="00CB449F"/>
    <w:rsid w:val="00CC19EF"/>
    <w:rsid w:val="00CC1CFB"/>
    <w:rsid w:val="00CD1A9A"/>
    <w:rsid w:val="00CD4117"/>
    <w:rsid w:val="00CD48CD"/>
    <w:rsid w:val="00CE72ED"/>
    <w:rsid w:val="00CE73C2"/>
    <w:rsid w:val="00D13BD1"/>
    <w:rsid w:val="00D351BD"/>
    <w:rsid w:val="00D45365"/>
    <w:rsid w:val="00D52A8C"/>
    <w:rsid w:val="00D5464A"/>
    <w:rsid w:val="00D61222"/>
    <w:rsid w:val="00D824BB"/>
    <w:rsid w:val="00D82C47"/>
    <w:rsid w:val="00D84574"/>
    <w:rsid w:val="00D84A59"/>
    <w:rsid w:val="00D941E4"/>
    <w:rsid w:val="00DA6374"/>
    <w:rsid w:val="00DB3534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DF0D58"/>
    <w:rsid w:val="00DF6588"/>
    <w:rsid w:val="00E016C0"/>
    <w:rsid w:val="00E106C4"/>
    <w:rsid w:val="00E211D2"/>
    <w:rsid w:val="00E342CA"/>
    <w:rsid w:val="00E351A2"/>
    <w:rsid w:val="00E352A8"/>
    <w:rsid w:val="00E368C3"/>
    <w:rsid w:val="00E50734"/>
    <w:rsid w:val="00E54CF5"/>
    <w:rsid w:val="00E55E72"/>
    <w:rsid w:val="00E57522"/>
    <w:rsid w:val="00E57793"/>
    <w:rsid w:val="00E604ED"/>
    <w:rsid w:val="00E61BCD"/>
    <w:rsid w:val="00E72E48"/>
    <w:rsid w:val="00E74D96"/>
    <w:rsid w:val="00E77518"/>
    <w:rsid w:val="00E9143F"/>
    <w:rsid w:val="00EA18C9"/>
    <w:rsid w:val="00EA2ACF"/>
    <w:rsid w:val="00EA74B3"/>
    <w:rsid w:val="00EB24BB"/>
    <w:rsid w:val="00EC00F0"/>
    <w:rsid w:val="00EC123C"/>
    <w:rsid w:val="00EE217B"/>
    <w:rsid w:val="00EE6A9D"/>
    <w:rsid w:val="00EF2558"/>
    <w:rsid w:val="00EF3BA1"/>
    <w:rsid w:val="00F029CC"/>
    <w:rsid w:val="00F02A61"/>
    <w:rsid w:val="00F06841"/>
    <w:rsid w:val="00F10CE2"/>
    <w:rsid w:val="00F14193"/>
    <w:rsid w:val="00F1672B"/>
    <w:rsid w:val="00F2421E"/>
    <w:rsid w:val="00F3121A"/>
    <w:rsid w:val="00F35247"/>
    <w:rsid w:val="00F43427"/>
    <w:rsid w:val="00F508B7"/>
    <w:rsid w:val="00F51F9C"/>
    <w:rsid w:val="00F579A0"/>
    <w:rsid w:val="00F607DD"/>
    <w:rsid w:val="00F64E10"/>
    <w:rsid w:val="00F672A4"/>
    <w:rsid w:val="00F67FF5"/>
    <w:rsid w:val="00F87375"/>
    <w:rsid w:val="00F920AB"/>
    <w:rsid w:val="00FA1E51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3AEA9F39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F037F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styleId="StandardWeb">
    <w:name w:val="Normal (Web)"/>
    <w:basedOn w:val="Standard"/>
    <w:uiPriority w:val="99"/>
    <w:unhideWhenUsed/>
    <w:rsid w:val="00432C8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541C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29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4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324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5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634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8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88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20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8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8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724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B75389C2-68DE-4525-9D65-D27CC6BC5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2</Pages>
  <Words>843</Words>
  <Characters>6546</Characters>
  <Application>Microsoft Office Word</Application>
  <DocSecurity>0</DocSecurity>
  <Lines>363</Lines>
  <Paragraphs>254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44</cp:revision>
  <cp:lastPrinted>2026-08-24T09:03:00Z</cp:lastPrinted>
  <dcterms:created xsi:type="dcterms:W3CDTF">2026-06-09T06:16:00Z</dcterms:created>
  <dcterms:modified xsi:type="dcterms:W3CDTF">2026-09-04T08:53:00Z</dcterms:modified>
</cp:coreProperties>
</file>