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CCECFF"/>
        <w:tblLook w:val="04A0" w:firstRow="1" w:lastRow="0" w:firstColumn="1" w:lastColumn="0" w:noHBand="0" w:noVBand="1"/>
      </w:tblPr>
      <w:tblGrid>
        <w:gridCol w:w="8651"/>
        <w:gridCol w:w="421"/>
      </w:tblGrid>
      <w:tr w:rsidR="00E106C4" w:rsidRPr="00DE5B92" w14:paraId="1104A49F" w14:textId="77777777" w:rsidTr="006C3997">
        <w:trPr>
          <w:cantSplit/>
          <w:trHeight w:val="207"/>
        </w:trPr>
        <w:tc>
          <w:tcPr>
            <w:tcW w:w="8651" w:type="dxa"/>
            <w:tcBorders>
              <w:right w:val="nil"/>
            </w:tcBorders>
            <w:shd w:val="clear" w:color="auto" w:fill="CCECFF"/>
            <w:tcMar>
              <w:top w:w="113" w:type="dxa"/>
              <w:bottom w:w="113" w:type="dxa"/>
            </w:tcMar>
          </w:tcPr>
          <w:p w14:paraId="675B3499" w14:textId="65460E36" w:rsidR="00F3358A" w:rsidRPr="006C3997" w:rsidRDefault="00F3358A" w:rsidP="00F3358A">
            <w:pPr>
              <w:pStyle w:val="berschrift1"/>
              <w:numPr>
                <w:ilvl w:val="0"/>
                <w:numId w:val="0"/>
              </w:numPr>
              <w:rPr>
                <w:rFonts w:ascii="Century Gothic" w:hAnsi="Century Gothic"/>
              </w:rPr>
            </w:pPr>
            <w:r w:rsidRPr="006C3997">
              <w:rPr>
                <w:rFonts w:ascii="Century Gothic" w:hAnsi="Century Gothic"/>
                <w:sz w:val="28"/>
              </w:rPr>
              <w:t xml:space="preserve">„Prognosebericht unter </w:t>
            </w:r>
            <w:r w:rsidR="0093650A">
              <w:rPr>
                <w:rFonts w:ascii="Century Gothic" w:hAnsi="Century Gothic"/>
                <w:sz w:val="28"/>
              </w:rPr>
              <w:t>der Lupe</w:t>
            </w:r>
            <w:r w:rsidRPr="006C3997">
              <w:rPr>
                <w:rFonts w:ascii="Century Gothic" w:hAnsi="Century Gothic"/>
                <w:sz w:val="28"/>
              </w:rPr>
              <w:t xml:space="preserve">: </w:t>
            </w:r>
            <w:r w:rsidR="0093650A">
              <w:rPr>
                <w:rFonts w:ascii="Century Gothic" w:hAnsi="Century Gothic"/>
                <w:sz w:val="28"/>
              </w:rPr>
              <w:t>Drei</w:t>
            </w:r>
            <w:r w:rsidRPr="006C3997">
              <w:rPr>
                <w:rFonts w:ascii="Century Gothic" w:hAnsi="Century Gothic"/>
                <w:sz w:val="28"/>
              </w:rPr>
              <w:t xml:space="preserve"> Fälle aus der Praxis“: </w:t>
            </w:r>
            <w:r w:rsidR="00E947F6" w:rsidRPr="00D47AA4">
              <w:rPr>
                <w:rFonts w:ascii="Century Gothic" w:hAnsi="Century Gothic"/>
                <w:sz w:val="28"/>
              </w:rPr>
              <w:t xml:space="preserve">Fall 3 </w:t>
            </w:r>
            <w:r w:rsidR="00E947F6">
              <w:rPr>
                <w:rFonts w:ascii="Century Gothic" w:hAnsi="Century Gothic"/>
                <w:sz w:val="28"/>
              </w:rPr>
              <w:t>– Fokussierung auf</w:t>
            </w:r>
            <w:r w:rsidR="00E947F6" w:rsidRPr="00D47AA4">
              <w:rPr>
                <w:rFonts w:ascii="Century Gothic" w:hAnsi="Century Gothic"/>
                <w:sz w:val="28"/>
              </w:rPr>
              <w:t xml:space="preserve"> zwei </w:t>
            </w:r>
            <w:r w:rsidR="00E947F6">
              <w:rPr>
                <w:rFonts w:ascii="Century Gothic" w:hAnsi="Century Gothic"/>
                <w:sz w:val="28"/>
              </w:rPr>
              <w:t xml:space="preserve">zentrale </w:t>
            </w:r>
            <w:r w:rsidR="00E947F6" w:rsidRPr="00D47AA4">
              <w:rPr>
                <w:rFonts w:ascii="Century Gothic" w:hAnsi="Century Gothic"/>
                <w:sz w:val="28"/>
              </w:rPr>
              <w:t>finanzielle Leistungsindikatoren</w:t>
            </w:r>
            <w:r w:rsidR="00E947F6">
              <w:rPr>
                <w:rFonts w:ascii="Century Gothic" w:hAnsi="Century Gothic"/>
                <w:sz w:val="28"/>
              </w:rPr>
              <w:t xml:space="preserve"> </w:t>
            </w:r>
            <w:r w:rsidR="00E55BB3">
              <w:rPr>
                <w:rFonts w:ascii="Century Gothic" w:hAnsi="Century Gothic"/>
                <w:sz w:val="28"/>
              </w:rPr>
              <w:t xml:space="preserve">– </w:t>
            </w:r>
            <w:r w:rsidR="00E947F6">
              <w:rPr>
                <w:rFonts w:ascii="Century Gothic" w:hAnsi="Century Gothic"/>
                <w:sz w:val="28"/>
              </w:rPr>
              <w:t>Lösung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</w:tcBorders>
            <w:shd w:val="clear" w:color="auto" w:fill="CCECFF"/>
            <w:textDirection w:val="btLr"/>
            <w:vAlign w:val="center"/>
          </w:tcPr>
          <w:p w14:paraId="30FDBB3B" w14:textId="77777777" w:rsidR="00E106C4" w:rsidRPr="00E106C4" w:rsidRDefault="00E106C4" w:rsidP="00E106C4">
            <w:pPr>
              <w:pStyle w:val="berschrift1"/>
              <w:numPr>
                <w:ilvl w:val="0"/>
                <w:numId w:val="0"/>
              </w:numPr>
              <w:ind w:left="113" w:right="113"/>
              <w:jc w:val="center"/>
              <w:rPr>
                <w:rFonts w:ascii="Century Gothic" w:hAnsi="Century Gothic"/>
                <w:sz w:val="10"/>
                <w:szCs w:val="10"/>
              </w:rPr>
            </w:pPr>
          </w:p>
        </w:tc>
      </w:tr>
    </w:tbl>
    <w:p w14:paraId="7A2C2799" w14:textId="77777777" w:rsidR="00F3121A" w:rsidRDefault="00F3121A" w:rsidP="008A5560">
      <w:pPr>
        <w:spacing w:before="0"/>
        <w:rPr>
          <w:szCs w:val="32"/>
        </w:rPr>
      </w:pPr>
    </w:p>
    <w:p w14:paraId="0AF80F7F" w14:textId="302A2D75" w:rsidR="00F3358A" w:rsidRDefault="00F3358A" w:rsidP="008945F2">
      <w:pPr>
        <w:tabs>
          <w:tab w:val="left" w:pos="4536"/>
        </w:tabs>
        <w:spacing w:before="0"/>
        <w:rPr>
          <w:szCs w:val="32"/>
        </w:rPr>
      </w:pPr>
      <w:r>
        <w:rPr>
          <w:szCs w:val="32"/>
        </w:rPr>
        <w:t xml:space="preserve">Fall Nr. 1:   </w:t>
      </w:r>
      <w:r w:rsidR="008945F2">
        <w:rPr>
          <w:szCs w:val="32"/>
        </w:rPr>
        <w:tab/>
      </w:r>
      <w:proofErr w:type="spellStart"/>
      <w:r w:rsidR="00C005C2">
        <w:rPr>
          <w:b/>
          <w:szCs w:val="32"/>
        </w:rPr>
        <w:t>a</w:t>
      </w:r>
      <w:r w:rsidR="0093650A" w:rsidRPr="0093650A">
        <w:rPr>
          <w:b/>
          <w:szCs w:val="32"/>
          <w:highlight w:val="black"/>
        </w:rPr>
        <w:t>xxxxx</w:t>
      </w:r>
      <w:proofErr w:type="spellEnd"/>
      <w:r w:rsidR="00012FAF">
        <w:rPr>
          <w:b/>
          <w:szCs w:val="32"/>
        </w:rPr>
        <w:t xml:space="preserve"> </w:t>
      </w:r>
      <w:r w:rsidR="00C005C2">
        <w:rPr>
          <w:b/>
          <w:szCs w:val="32"/>
        </w:rPr>
        <w:t xml:space="preserve">  GmbH</w:t>
      </w:r>
    </w:p>
    <w:p w14:paraId="697738CD" w14:textId="77777777" w:rsidR="008945F2" w:rsidRDefault="008945F2" w:rsidP="008945F2">
      <w:pPr>
        <w:tabs>
          <w:tab w:val="left" w:pos="4536"/>
        </w:tabs>
        <w:spacing w:before="0"/>
        <w:rPr>
          <w:szCs w:val="32"/>
        </w:rPr>
      </w:pPr>
      <w:r>
        <w:rPr>
          <w:szCs w:val="32"/>
        </w:rPr>
        <w:t xml:space="preserve">Branche: </w:t>
      </w:r>
      <w:r>
        <w:rPr>
          <w:szCs w:val="32"/>
        </w:rPr>
        <w:tab/>
      </w:r>
      <w:r w:rsidR="00C005C2">
        <w:rPr>
          <w:szCs w:val="32"/>
        </w:rPr>
        <w:t xml:space="preserve">Provider für individuellen Infrastruktur- und </w:t>
      </w:r>
      <w:r w:rsidR="00C005C2">
        <w:rPr>
          <w:szCs w:val="32"/>
        </w:rPr>
        <w:br/>
      </w:r>
      <w:r w:rsidR="00C005C2">
        <w:rPr>
          <w:szCs w:val="32"/>
        </w:rPr>
        <w:tab/>
        <w:t>Plattformbetrieb</w:t>
      </w:r>
      <w:r w:rsidR="00CC2325">
        <w:rPr>
          <w:szCs w:val="32"/>
        </w:rPr>
        <w:t xml:space="preserve"> </w:t>
      </w:r>
    </w:p>
    <w:p w14:paraId="1DCAFD1F" w14:textId="77777777" w:rsidR="00F3358A" w:rsidRDefault="008945F2" w:rsidP="008945F2">
      <w:pPr>
        <w:tabs>
          <w:tab w:val="left" w:pos="4536"/>
        </w:tabs>
        <w:spacing w:before="0"/>
        <w:rPr>
          <w:szCs w:val="32"/>
        </w:rPr>
      </w:pPr>
      <w:r>
        <w:rPr>
          <w:szCs w:val="32"/>
        </w:rPr>
        <w:t>Unternehmensgröße</w:t>
      </w:r>
      <w:r w:rsidR="00F3358A">
        <w:rPr>
          <w:szCs w:val="32"/>
        </w:rPr>
        <w:t xml:space="preserve">: </w:t>
      </w:r>
      <w:r>
        <w:rPr>
          <w:szCs w:val="32"/>
        </w:rPr>
        <w:tab/>
      </w:r>
      <w:r w:rsidR="00C005C2" w:rsidRPr="00C005C2">
        <w:rPr>
          <w:b/>
          <w:szCs w:val="32"/>
        </w:rPr>
        <w:t>mittel</w:t>
      </w:r>
      <w:r w:rsidRPr="008945F2">
        <w:rPr>
          <w:b/>
          <w:szCs w:val="32"/>
        </w:rPr>
        <w:t>große</w:t>
      </w:r>
      <w:r>
        <w:rPr>
          <w:szCs w:val="32"/>
        </w:rPr>
        <w:t xml:space="preserve"> Kapitalgesellschaft</w:t>
      </w:r>
    </w:p>
    <w:p w14:paraId="0F5D5047" w14:textId="77777777" w:rsidR="008945F2" w:rsidRDefault="008945F2" w:rsidP="008945F2">
      <w:pPr>
        <w:tabs>
          <w:tab w:val="left" w:pos="4536"/>
        </w:tabs>
        <w:spacing w:before="0"/>
        <w:rPr>
          <w:szCs w:val="32"/>
        </w:rPr>
      </w:pPr>
      <w:r>
        <w:rPr>
          <w:szCs w:val="32"/>
        </w:rPr>
        <w:t xml:space="preserve">Bilanzierung nach </w:t>
      </w:r>
      <w:r>
        <w:rPr>
          <w:szCs w:val="32"/>
        </w:rPr>
        <w:tab/>
        <w:t>HGB</w:t>
      </w:r>
      <w:r w:rsidR="00CC2325">
        <w:rPr>
          <w:szCs w:val="32"/>
        </w:rPr>
        <w:t xml:space="preserve"> - </w:t>
      </w:r>
      <w:r w:rsidR="00C005C2">
        <w:rPr>
          <w:szCs w:val="32"/>
        </w:rPr>
        <w:t>Einzelabschluss</w:t>
      </w:r>
    </w:p>
    <w:p w14:paraId="09DD683F" w14:textId="77777777" w:rsidR="008945F2" w:rsidRDefault="008945F2" w:rsidP="008945F2">
      <w:pPr>
        <w:tabs>
          <w:tab w:val="left" w:pos="4536"/>
        </w:tabs>
        <w:spacing w:before="0"/>
        <w:rPr>
          <w:szCs w:val="32"/>
        </w:rPr>
      </w:pPr>
      <w:r>
        <w:rPr>
          <w:szCs w:val="32"/>
        </w:rPr>
        <w:t xml:space="preserve">Geschäftsjahr: </w:t>
      </w:r>
      <w:r>
        <w:rPr>
          <w:szCs w:val="32"/>
        </w:rPr>
        <w:tab/>
        <w:t>01.01.-31.12.2024</w:t>
      </w:r>
    </w:p>
    <w:p w14:paraId="0DF4F20F" w14:textId="77777777" w:rsidR="00B21EEF" w:rsidRDefault="00B21EEF" w:rsidP="00B21EEF">
      <w:pPr>
        <w:spacing w:before="0"/>
        <w:jc w:val="center"/>
        <w:rPr>
          <w:szCs w:val="32"/>
        </w:rPr>
      </w:pPr>
    </w:p>
    <w:p w14:paraId="00C51A61" w14:textId="77777777" w:rsidR="005A7DBC" w:rsidRDefault="005A7DBC" w:rsidP="005A7DBC">
      <w:pPr>
        <w:pStyle w:val="Listenabsatz"/>
        <w:numPr>
          <w:ilvl w:val="0"/>
          <w:numId w:val="22"/>
        </w:numPr>
        <w:spacing w:before="0" w:after="120"/>
        <w:ind w:left="425" w:hanging="425"/>
        <w:contextualSpacing w:val="0"/>
        <w:rPr>
          <w:b/>
          <w:color w:val="00B0F0"/>
          <w:sz w:val="24"/>
          <w:szCs w:val="32"/>
        </w:rPr>
      </w:pPr>
      <w:r>
        <w:rPr>
          <w:b/>
          <w:color w:val="00B0F0"/>
          <w:sz w:val="24"/>
          <w:szCs w:val="32"/>
        </w:rPr>
        <w:t>Leitfragen für die fokussierte nachfolgende fachliche Würdigung</w:t>
      </w:r>
    </w:p>
    <w:p w14:paraId="6C6AC897" w14:textId="2064783A" w:rsidR="005A7DBC" w:rsidRDefault="005A7DBC" w:rsidP="0034382A">
      <w:pPr>
        <w:pStyle w:val="Listenabsatz"/>
        <w:spacing w:before="240" w:after="120"/>
        <w:ind w:left="357"/>
        <w:jc w:val="left"/>
        <w:rPr>
          <w:b/>
          <w:color w:val="000000" w:themeColor="text1"/>
          <w:szCs w:val="32"/>
        </w:rPr>
      </w:pPr>
      <w:r w:rsidRPr="000C38D2">
        <w:rPr>
          <w:b/>
          <w:color w:val="000000" w:themeColor="text1"/>
          <w:szCs w:val="32"/>
        </w:rPr>
        <w:t>„</w:t>
      </w:r>
      <w:r>
        <w:rPr>
          <w:b/>
          <w:color w:val="000000" w:themeColor="text1"/>
          <w:szCs w:val="32"/>
        </w:rPr>
        <w:t>Sind die Aussagen zu den finanziellen Leistungsindikatoren ausreichend?“</w:t>
      </w:r>
    </w:p>
    <w:p w14:paraId="3FBA36CB" w14:textId="1789F345" w:rsidR="00E928B6" w:rsidRDefault="00E928B6" w:rsidP="00E928B6">
      <w:pPr>
        <w:pStyle w:val="Listenabsatz"/>
        <w:numPr>
          <w:ilvl w:val="0"/>
          <w:numId w:val="22"/>
        </w:numPr>
        <w:spacing w:before="0"/>
        <w:ind w:left="425" w:hanging="425"/>
        <w:jc w:val="left"/>
        <w:rPr>
          <w:b/>
          <w:color w:val="00B0F0"/>
          <w:sz w:val="24"/>
          <w:szCs w:val="32"/>
        </w:rPr>
      </w:pPr>
      <w:r w:rsidRPr="0034382A">
        <w:rPr>
          <w:b/>
          <w:color w:val="00B0F0"/>
          <w:sz w:val="24"/>
          <w:szCs w:val="32"/>
        </w:rPr>
        <w:t>Neuralgische Stellen im Auszug aus dem Lagebericht</w:t>
      </w:r>
    </w:p>
    <w:p w14:paraId="098C90CF" w14:textId="77777777" w:rsidR="00B636AB" w:rsidRDefault="00B636AB" w:rsidP="00B636AB">
      <w:pPr>
        <w:pStyle w:val="Listenabsatz"/>
        <w:spacing w:before="0"/>
        <w:ind w:left="425"/>
        <w:rPr>
          <w:b/>
          <w:color w:val="00B0F0"/>
          <w:sz w:val="24"/>
          <w:szCs w:val="32"/>
        </w:rPr>
      </w:pPr>
    </w:p>
    <w:tbl>
      <w:tblPr>
        <w:tblStyle w:val="Tabellenraster"/>
        <w:tblW w:w="0" w:type="auto"/>
        <w:tblInd w:w="425" w:type="dxa"/>
        <w:tblLook w:val="04A0" w:firstRow="1" w:lastRow="0" w:firstColumn="1" w:lastColumn="0" w:noHBand="0" w:noVBand="1"/>
      </w:tblPr>
      <w:tblGrid>
        <w:gridCol w:w="421"/>
        <w:gridCol w:w="3827"/>
        <w:gridCol w:w="2160"/>
        <w:gridCol w:w="2160"/>
      </w:tblGrid>
      <w:tr w:rsidR="00B636AB" w14:paraId="53876FA6" w14:textId="77777777" w:rsidTr="000B4981">
        <w:trPr>
          <w:trHeight w:val="397"/>
        </w:trPr>
        <w:tc>
          <w:tcPr>
            <w:tcW w:w="421" w:type="dxa"/>
            <w:shd w:val="clear" w:color="auto" w:fill="00B0F0"/>
            <w:vAlign w:val="center"/>
          </w:tcPr>
          <w:p w14:paraId="79440F75" w14:textId="77777777" w:rsidR="00B636AB" w:rsidRPr="00152C9F" w:rsidRDefault="00B636AB" w:rsidP="000B4981">
            <w:pPr>
              <w:spacing w:before="0"/>
              <w:jc w:val="left"/>
              <w:rPr>
                <w:b/>
                <w:bCs/>
                <w:color w:val="FFFFFF" w:themeColor="background1"/>
                <w:sz w:val="18"/>
                <w:szCs w:val="24"/>
              </w:rPr>
            </w:pPr>
          </w:p>
        </w:tc>
        <w:tc>
          <w:tcPr>
            <w:tcW w:w="3827" w:type="dxa"/>
            <w:shd w:val="clear" w:color="auto" w:fill="00B0F0"/>
            <w:vAlign w:val="center"/>
          </w:tcPr>
          <w:p w14:paraId="4311EF0B" w14:textId="77777777" w:rsidR="00B636AB" w:rsidRPr="00152C9F" w:rsidRDefault="00B636AB" w:rsidP="000B4981">
            <w:pPr>
              <w:spacing w:before="0"/>
              <w:jc w:val="left"/>
              <w:rPr>
                <w:b/>
                <w:bCs/>
                <w:color w:val="FFFFFF" w:themeColor="background1"/>
                <w:sz w:val="18"/>
                <w:szCs w:val="24"/>
              </w:rPr>
            </w:pPr>
            <w:r w:rsidRPr="00152C9F">
              <w:rPr>
                <w:b/>
                <w:bCs/>
                <w:color w:val="FFFFFF" w:themeColor="background1"/>
                <w:sz w:val="18"/>
                <w:szCs w:val="24"/>
              </w:rPr>
              <w:t>Fragestellung</w:t>
            </w:r>
          </w:p>
        </w:tc>
        <w:tc>
          <w:tcPr>
            <w:tcW w:w="2160" w:type="dxa"/>
            <w:shd w:val="clear" w:color="auto" w:fill="00B0F0"/>
            <w:vAlign w:val="center"/>
          </w:tcPr>
          <w:p w14:paraId="220C566F" w14:textId="77777777" w:rsidR="00B636AB" w:rsidRPr="00152C9F" w:rsidRDefault="00B636AB" w:rsidP="000B4981">
            <w:pPr>
              <w:spacing w:before="0"/>
              <w:jc w:val="left"/>
              <w:rPr>
                <w:b/>
                <w:bCs/>
                <w:color w:val="FFFFFF" w:themeColor="background1"/>
                <w:sz w:val="18"/>
                <w:szCs w:val="24"/>
              </w:rPr>
            </w:pPr>
            <w:r w:rsidRPr="00152C9F">
              <w:rPr>
                <w:b/>
                <w:bCs/>
                <w:color w:val="FFFFFF" w:themeColor="background1"/>
                <w:sz w:val="18"/>
                <w:szCs w:val="24"/>
              </w:rPr>
              <w:t>Antwort 1</w:t>
            </w:r>
          </w:p>
        </w:tc>
        <w:tc>
          <w:tcPr>
            <w:tcW w:w="2160" w:type="dxa"/>
            <w:shd w:val="clear" w:color="auto" w:fill="00B0F0"/>
            <w:vAlign w:val="center"/>
          </w:tcPr>
          <w:p w14:paraId="4E5CA735" w14:textId="77777777" w:rsidR="00B636AB" w:rsidRPr="00152C9F" w:rsidRDefault="00B636AB" w:rsidP="000B4981">
            <w:pPr>
              <w:spacing w:before="0"/>
              <w:jc w:val="left"/>
              <w:rPr>
                <w:b/>
                <w:bCs/>
                <w:color w:val="FFFFFF" w:themeColor="background1"/>
                <w:sz w:val="18"/>
                <w:szCs w:val="24"/>
              </w:rPr>
            </w:pPr>
            <w:r w:rsidRPr="00152C9F">
              <w:rPr>
                <w:b/>
                <w:bCs/>
                <w:color w:val="FFFFFF" w:themeColor="background1"/>
                <w:sz w:val="18"/>
                <w:szCs w:val="24"/>
              </w:rPr>
              <w:t>Antwort 2</w:t>
            </w:r>
          </w:p>
        </w:tc>
      </w:tr>
      <w:tr w:rsidR="00B636AB" w14:paraId="36792F03" w14:textId="77777777" w:rsidTr="000B4981">
        <w:tc>
          <w:tcPr>
            <w:tcW w:w="421" w:type="dxa"/>
          </w:tcPr>
          <w:p w14:paraId="0DD31384" w14:textId="77777777" w:rsidR="00B636AB" w:rsidRPr="00152C9F" w:rsidRDefault="00B636AB" w:rsidP="000B4981">
            <w:pPr>
              <w:spacing w:before="0"/>
              <w:rPr>
                <w:color w:val="000000" w:themeColor="text1"/>
                <w:sz w:val="18"/>
                <w:szCs w:val="24"/>
              </w:rPr>
            </w:pPr>
            <w:r w:rsidRPr="00152C9F">
              <w:rPr>
                <w:color w:val="000000" w:themeColor="text1"/>
                <w:sz w:val="18"/>
                <w:szCs w:val="24"/>
              </w:rPr>
              <w:t>a)</w:t>
            </w:r>
          </w:p>
        </w:tc>
        <w:tc>
          <w:tcPr>
            <w:tcW w:w="3827" w:type="dxa"/>
          </w:tcPr>
          <w:p w14:paraId="75A06B1E" w14:textId="77777777" w:rsidR="00B636AB" w:rsidRPr="00152C9F" w:rsidRDefault="00B636AB" w:rsidP="000B4981">
            <w:pPr>
              <w:spacing w:before="0"/>
              <w:rPr>
                <w:color w:val="000000" w:themeColor="text1"/>
                <w:sz w:val="18"/>
                <w:szCs w:val="24"/>
              </w:rPr>
            </w:pPr>
            <w:r w:rsidRPr="00152C9F">
              <w:rPr>
                <w:color w:val="000000" w:themeColor="text1"/>
                <w:sz w:val="18"/>
                <w:szCs w:val="24"/>
              </w:rPr>
              <w:t>Werden finanzielle Leistungsindikatoren genannt?</w:t>
            </w:r>
          </w:p>
        </w:tc>
        <w:tc>
          <w:tcPr>
            <w:tcW w:w="2160" w:type="dxa"/>
            <w:vAlign w:val="center"/>
          </w:tcPr>
          <w:p w14:paraId="263A58A2" w14:textId="3F22837E" w:rsidR="00B636AB" w:rsidRDefault="00B636AB" w:rsidP="000B4981">
            <w:pPr>
              <w:spacing w:before="0"/>
              <w:jc w:val="left"/>
              <w:rPr>
                <w:color w:val="000000" w:themeColor="text1"/>
                <w:szCs w:val="32"/>
              </w:rPr>
            </w:pPr>
            <w:r>
              <w:rPr>
                <w:color w:val="000000" w:themeColor="text1"/>
                <w:szCs w:val="32"/>
              </w:rPr>
              <w:sym w:font="Wingdings" w:char="F0FE"/>
            </w:r>
            <w:r>
              <w:rPr>
                <w:color w:val="000000" w:themeColor="text1"/>
                <w:szCs w:val="32"/>
              </w:rPr>
              <w:t xml:space="preserve"> Ja</w:t>
            </w:r>
          </w:p>
        </w:tc>
        <w:tc>
          <w:tcPr>
            <w:tcW w:w="2160" w:type="dxa"/>
            <w:vAlign w:val="center"/>
          </w:tcPr>
          <w:p w14:paraId="276706B6" w14:textId="77777777" w:rsidR="00B636AB" w:rsidRDefault="00B636AB" w:rsidP="000B4981">
            <w:pPr>
              <w:spacing w:before="0"/>
              <w:jc w:val="left"/>
              <w:rPr>
                <w:color w:val="000000" w:themeColor="text1"/>
                <w:szCs w:val="32"/>
              </w:rPr>
            </w:pPr>
            <w:r>
              <w:rPr>
                <w:color w:val="000000" w:themeColor="text1"/>
                <w:szCs w:val="32"/>
              </w:rPr>
              <w:sym w:font="Wingdings" w:char="F071"/>
            </w:r>
            <w:r>
              <w:rPr>
                <w:color w:val="000000" w:themeColor="text1"/>
                <w:szCs w:val="32"/>
              </w:rPr>
              <w:t xml:space="preserve"> Nein</w:t>
            </w:r>
          </w:p>
        </w:tc>
      </w:tr>
      <w:tr w:rsidR="00B636AB" w14:paraId="45751C76" w14:textId="77777777" w:rsidTr="000B4981">
        <w:tc>
          <w:tcPr>
            <w:tcW w:w="421" w:type="dxa"/>
          </w:tcPr>
          <w:p w14:paraId="620D5716" w14:textId="77777777" w:rsidR="00B636AB" w:rsidRPr="00152C9F" w:rsidRDefault="00B636AB" w:rsidP="000B4981">
            <w:pPr>
              <w:spacing w:before="0"/>
              <w:rPr>
                <w:color w:val="000000" w:themeColor="text1"/>
                <w:sz w:val="18"/>
                <w:szCs w:val="24"/>
              </w:rPr>
            </w:pPr>
            <w:r>
              <w:rPr>
                <w:color w:val="000000" w:themeColor="text1"/>
                <w:sz w:val="18"/>
                <w:szCs w:val="24"/>
              </w:rPr>
              <w:t>b</w:t>
            </w:r>
            <w:r w:rsidRPr="00152C9F">
              <w:rPr>
                <w:color w:val="000000" w:themeColor="text1"/>
                <w:sz w:val="18"/>
                <w:szCs w:val="24"/>
              </w:rPr>
              <w:t>)</w:t>
            </w:r>
          </w:p>
        </w:tc>
        <w:tc>
          <w:tcPr>
            <w:tcW w:w="3827" w:type="dxa"/>
          </w:tcPr>
          <w:p w14:paraId="34D2CE65" w14:textId="77777777" w:rsidR="00B636AB" w:rsidRPr="00152C9F" w:rsidRDefault="00B636AB" w:rsidP="000B4981">
            <w:pPr>
              <w:spacing w:before="0"/>
              <w:rPr>
                <w:color w:val="000000" w:themeColor="text1"/>
                <w:sz w:val="18"/>
                <w:szCs w:val="24"/>
              </w:rPr>
            </w:pPr>
            <w:r w:rsidRPr="00152C9F">
              <w:rPr>
                <w:color w:val="000000" w:themeColor="text1"/>
                <w:sz w:val="18"/>
                <w:szCs w:val="24"/>
              </w:rPr>
              <w:t xml:space="preserve">Werden </w:t>
            </w:r>
            <w:r>
              <w:rPr>
                <w:color w:val="000000" w:themeColor="text1"/>
                <w:sz w:val="18"/>
                <w:szCs w:val="24"/>
              </w:rPr>
              <w:t xml:space="preserve">diese </w:t>
            </w:r>
            <w:r w:rsidRPr="00152C9F">
              <w:rPr>
                <w:color w:val="000000" w:themeColor="text1"/>
                <w:sz w:val="18"/>
                <w:szCs w:val="24"/>
              </w:rPr>
              <w:t xml:space="preserve">Leistungsindikatoren </w:t>
            </w:r>
            <w:r>
              <w:rPr>
                <w:color w:val="000000" w:themeColor="text1"/>
                <w:sz w:val="18"/>
                <w:szCs w:val="24"/>
              </w:rPr>
              <w:t>auch zur internen Steuerung verwendete?</w:t>
            </w:r>
          </w:p>
        </w:tc>
        <w:tc>
          <w:tcPr>
            <w:tcW w:w="2160" w:type="dxa"/>
            <w:vAlign w:val="center"/>
          </w:tcPr>
          <w:p w14:paraId="1644C5A5" w14:textId="5EBE7982" w:rsidR="00B636AB" w:rsidRDefault="00B636AB" w:rsidP="000B4981">
            <w:pPr>
              <w:spacing w:before="0"/>
              <w:jc w:val="left"/>
              <w:rPr>
                <w:color w:val="000000" w:themeColor="text1"/>
                <w:szCs w:val="32"/>
              </w:rPr>
            </w:pPr>
            <w:r>
              <w:rPr>
                <w:color w:val="000000" w:themeColor="text1"/>
                <w:szCs w:val="32"/>
              </w:rPr>
              <w:sym w:font="Wingdings" w:char="F0FE"/>
            </w:r>
            <w:r>
              <w:rPr>
                <w:color w:val="000000" w:themeColor="text1"/>
                <w:szCs w:val="32"/>
              </w:rPr>
              <w:t xml:space="preserve"> Ja</w:t>
            </w:r>
          </w:p>
        </w:tc>
        <w:tc>
          <w:tcPr>
            <w:tcW w:w="2160" w:type="dxa"/>
            <w:vAlign w:val="center"/>
          </w:tcPr>
          <w:p w14:paraId="675F1352" w14:textId="77777777" w:rsidR="00B636AB" w:rsidRDefault="00B636AB" w:rsidP="000B4981">
            <w:pPr>
              <w:spacing w:before="0"/>
              <w:jc w:val="left"/>
              <w:rPr>
                <w:color w:val="000000" w:themeColor="text1"/>
                <w:szCs w:val="32"/>
              </w:rPr>
            </w:pPr>
            <w:r>
              <w:rPr>
                <w:color w:val="000000" w:themeColor="text1"/>
                <w:szCs w:val="32"/>
              </w:rPr>
              <w:sym w:font="Wingdings" w:char="F071"/>
            </w:r>
            <w:r>
              <w:rPr>
                <w:color w:val="000000" w:themeColor="text1"/>
                <w:szCs w:val="32"/>
              </w:rPr>
              <w:t xml:space="preserve"> Nein</w:t>
            </w:r>
          </w:p>
        </w:tc>
      </w:tr>
      <w:tr w:rsidR="00B636AB" w:rsidRPr="00152C9F" w14:paraId="08053BCB" w14:textId="77777777" w:rsidTr="000B4981">
        <w:tc>
          <w:tcPr>
            <w:tcW w:w="421" w:type="dxa"/>
          </w:tcPr>
          <w:p w14:paraId="38D1B562" w14:textId="77777777" w:rsidR="00B636AB" w:rsidRPr="00152C9F" w:rsidRDefault="00B636AB" w:rsidP="000B4981">
            <w:pPr>
              <w:spacing w:before="0"/>
              <w:rPr>
                <w:color w:val="000000" w:themeColor="text1"/>
                <w:sz w:val="18"/>
                <w:szCs w:val="24"/>
              </w:rPr>
            </w:pPr>
            <w:r w:rsidRPr="00152C9F">
              <w:rPr>
                <w:color w:val="000000" w:themeColor="text1"/>
                <w:sz w:val="18"/>
                <w:szCs w:val="24"/>
              </w:rPr>
              <w:t>c)</w:t>
            </w:r>
          </w:p>
        </w:tc>
        <w:tc>
          <w:tcPr>
            <w:tcW w:w="3827" w:type="dxa"/>
          </w:tcPr>
          <w:p w14:paraId="60283443" w14:textId="77777777" w:rsidR="00B636AB" w:rsidRPr="00152C9F" w:rsidRDefault="00B636AB" w:rsidP="000B4981">
            <w:pPr>
              <w:spacing w:before="0"/>
              <w:rPr>
                <w:color w:val="000000" w:themeColor="text1"/>
                <w:sz w:val="18"/>
                <w:szCs w:val="24"/>
              </w:rPr>
            </w:pPr>
            <w:r w:rsidRPr="00152C9F">
              <w:rPr>
                <w:color w:val="000000" w:themeColor="text1"/>
                <w:sz w:val="18"/>
                <w:szCs w:val="24"/>
              </w:rPr>
              <w:t>Enthält der Prognosebericht quantitative Prognosen zu diesen Leistungsindikatoren?</w:t>
            </w:r>
          </w:p>
        </w:tc>
        <w:tc>
          <w:tcPr>
            <w:tcW w:w="2160" w:type="dxa"/>
            <w:vAlign w:val="center"/>
          </w:tcPr>
          <w:p w14:paraId="0169C902" w14:textId="0CD839A5" w:rsidR="00B636AB" w:rsidRPr="00152C9F" w:rsidRDefault="00B636AB" w:rsidP="000B4981">
            <w:pPr>
              <w:spacing w:before="0"/>
              <w:jc w:val="left"/>
              <w:rPr>
                <w:color w:val="000000" w:themeColor="text1"/>
                <w:sz w:val="18"/>
                <w:szCs w:val="24"/>
              </w:rPr>
            </w:pPr>
            <w:r>
              <w:rPr>
                <w:color w:val="000000" w:themeColor="text1"/>
                <w:szCs w:val="32"/>
              </w:rPr>
              <w:sym w:font="Wingdings" w:char="F0FE"/>
            </w:r>
            <w:r>
              <w:rPr>
                <w:color w:val="000000" w:themeColor="text1"/>
                <w:szCs w:val="32"/>
              </w:rPr>
              <w:t xml:space="preserve"> Ja</w:t>
            </w:r>
          </w:p>
        </w:tc>
        <w:tc>
          <w:tcPr>
            <w:tcW w:w="2160" w:type="dxa"/>
            <w:vAlign w:val="center"/>
          </w:tcPr>
          <w:p w14:paraId="5250FCF6" w14:textId="77777777" w:rsidR="00B636AB" w:rsidRPr="00152C9F" w:rsidRDefault="00B636AB" w:rsidP="000B4981">
            <w:pPr>
              <w:spacing w:before="0"/>
              <w:jc w:val="left"/>
              <w:rPr>
                <w:color w:val="000000" w:themeColor="text1"/>
                <w:sz w:val="18"/>
                <w:szCs w:val="24"/>
              </w:rPr>
            </w:pPr>
            <w:r w:rsidRPr="00170242">
              <w:rPr>
                <w:color w:val="000000" w:themeColor="text1"/>
                <w:szCs w:val="32"/>
              </w:rPr>
              <w:sym w:font="Wingdings" w:char="F071"/>
            </w:r>
            <w:r w:rsidRPr="00170242">
              <w:rPr>
                <w:color w:val="000000" w:themeColor="text1"/>
                <w:szCs w:val="32"/>
              </w:rPr>
              <w:t xml:space="preserve"> Nein</w:t>
            </w:r>
          </w:p>
        </w:tc>
      </w:tr>
      <w:tr w:rsidR="00B636AB" w:rsidRPr="00152C9F" w14:paraId="4130F0CA" w14:textId="77777777" w:rsidTr="000B4981">
        <w:tc>
          <w:tcPr>
            <w:tcW w:w="421" w:type="dxa"/>
          </w:tcPr>
          <w:p w14:paraId="4BD39231" w14:textId="77777777" w:rsidR="00B636AB" w:rsidRPr="00152C9F" w:rsidRDefault="00B636AB" w:rsidP="000B4981">
            <w:pPr>
              <w:spacing w:before="0"/>
              <w:rPr>
                <w:color w:val="000000" w:themeColor="text1"/>
                <w:sz w:val="18"/>
                <w:szCs w:val="24"/>
              </w:rPr>
            </w:pPr>
            <w:r w:rsidRPr="00152C9F">
              <w:rPr>
                <w:color w:val="000000" w:themeColor="text1"/>
                <w:sz w:val="18"/>
                <w:szCs w:val="24"/>
              </w:rPr>
              <w:t>d)</w:t>
            </w:r>
          </w:p>
        </w:tc>
        <w:tc>
          <w:tcPr>
            <w:tcW w:w="3827" w:type="dxa"/>
          </w:tcPr>
          <w:p w14:paraId="0E9C4B87" w14:textId="77777777" w:rsidR="00B636AB" w:rsidRPr="00152C9F" w:rsidRDefault="00B636AB" w:rsidP="000B4981">
            <w:pPr>
              <w:spacing w:before="0"/>
              <w:rPr>
                <w:color w:val="000000" w:themeColor="text1"/>
                <w:sz w:val="18"/>
                <w:szCs w:val="24"/>
              </w:rPr>
            </w:pPr>
            <w:r w:rsidRPr="00152C9F">
              <w:rPr>
                <w:color w:val="000000" w:themeColor="text1"/>
                <w:sz w:val="18"/>
                <w:szCs w:val="24"/>
              </w:rPr>
              <w:t>Beziehen sich die Prognosen auf dieselben zentralen Leistungsindikatoren?</w:t>
            </w:r>
          </w:p>
        </w:tc>
        <w:tc>
          <w:tcPr>
            <w:tcW w:w="2160" w:type="dxa"/>
            <w:vAlign w:val="center"/>
          </w:tcPr>
          <w:p w14:paraId="1D0A38D6" w14:textId="43C5FFAA" w:rsidR="00B636AB" w:rsidRPr="00152C9F" w:rsidRDefault="00B636AB" w:rsidP="000B4981">
            <w:pPr>
              <w:spacing w:before="0"/>
              <w:jc w:val="left"/>
              <w:rPr>
                <w:color w:val="000000" w:themeColor="text1"/>
                <w:sz w:val="18"/>
                <w:szCs w:val="24"/>
              </w:rPr>
            </w:pPr>
            <w:r>
              <w:rPr>
                <w:color w:val="000000" w:themeColor="text1"/>
                <w:szCs w:val="32"/>
              </w:rPr>
              <w:sym w:font="Wingdings" w:char="F0FE"/>
            </w:r>
            <w:r>
              <w:rPr>
                <w:color w:val="000000" w:themeColor="text1"/>
                <w:szCs w:val="32"/>
              </w:rPr>
              <w:t xml:space="preserve"> Ja</w:t>
            </w:r>
          </w:p>
        </w:tc>
        <w:tc>
          <w:tcPr>
            <w:tcW w:w="2160" w:type="dxa"/>
            <w:vAlign w:val="center"/>
          </w:tcPr>
          <w:p w14:paraId="2C332576" w14:textId="77777777" w:rsidR="00B636AB" w:rsidRPr="00152C9F" w:rsidRDefault="00B636AB" w:rsidP="000B4981">
            <w:pPr>
              <w:spacing w:before="0"/>
              <w:jc w:val="left"/>
              <w:rPr>
                <w:color w:val="000000" w:themeColor="text1"/>
                <w:sz w:val="18"/>
                <w:szCs w:val="24"/>
              </w:rPr>
            </w:pPr>
            <w:r w:rsidRPr="00170242">
              <w:rPr>
                <w:color w:val="000000" w:themeColor="text1"/>
                <w:szCs w:val="32"/>
              </w:rPr>
              <w:sym w:font="Wingdings" w:char="F071"/>
            </w:r>
            <w:r w:rsidRPr="00170242">
              <w:rPr>
                <w:color w:val="000000" w:themeColor="text1"/>
                <w:szCs w:val="32"/>
              </w:rPr>
              <w:t xml:space="preserve"> Nein</w:t>
            </w:r>
          </w:p>
        </w:tc>
      </w:tr>
      <w:tr w:rsidR="00B636AB" w:rsidRPr="00152C9F" w14:paraId="3590F3B5" w14:textId="77777777" w:rsidTr="000B4981">
        <w:tc>
          <w:tcPr>
            <w:tcW w:w="421" w:type="dxa"/>
          </w:tcPr>
          <w:p w14:paraId="0D9255D2" w14:textId="77777777" w:rsidR="00B636AB" w:rsidRPr="00152C9F" w:rsidRDefault="00B636AB" w:rsidP="000B4981">
            <w:pPr>
              <w:spacing w:before="0"/>
              <w:rPr>
                <w:color w:val="000000" w:themeColor="text1"/>
                <w:sz w:val="18"/>
                <w:szCs w:val="24"/>
              </w:rPr>
            </w:pPr>
            <w:r w:rsidRPr="00152C9F">
              <w:rPr>
                <w:color w:val="000000" w:themeColor="text1"/>
                <w:sz w:val="18"/>
                <w:szCs w:val="24"/>
              </w:rPr>
              <w:t>e)</w:t>
            </w:r>
          </w:p>
        </w:tc>
        <w:tc>
          <w:tcPr>
            <w:tcW w:w="3827" w:type="dxa"/>
          </w:tcPr>
          <w:p w14:paraId="41F30400" w14:textId="77777777" w:rsidR="00B636AB" w:rsidRPr="00152C9F" w:rsidRDefault="00B636AB" w:rsidP="000B4981">
            <w:pPr>
              <w:spacing w:before="0"/>
              <w:rPr>
                <w:color w:val="000000" w:themeColor="text1"/>
                <w:sz w:val="18"/>
                <w:szCs w:val="24"/>
              </w:rPr>
            </w:pPr>
            <w:r w:rsidRPr="00152C9F">
              <w:rPr>
                <w:color w:val="000000" w:themeColor="text1"/>
                <w:sz w:val="18"/>
                <w:szCs w:val="24"/>
              </w:rPr>
              <w:t>Ist der rote Faden im Lagebericht hinsichtlich der finanziellen Leistungsindikatoren gewahrt?</w:t>
            </w:r>
          </w:p>
        </w:tc>
        <w:tc>
          <w:tcPr>
            <w:tcW w:w="2160" w:type="dxa"/>
            <w:vAlign w:val="center"/>
          </w:tcPr>
          <w:p w14:paraId="22ED3C02" w14:textId="4E678E40" w:rsidR="00B636AB" w:rsidRPr="00152C9F" w:rsidRDefault="00B636AB" w:rsidP="000B4981">
            <w:pPr>
              <w:spacing w:before="0"/>
              <w:jc w:val="left"/>
              <w:rPr>
                <w:color w:val="000000" w:themeColor="text1"/>
                <w:sz w:val="18"/>
                <w:szCs w:val="24"/>
              </w:rPr>
            </w:pPr>
            <w:r>
              <w:rPr>
                <w:color w:val="000000" w:themeColor="text1"/>
                <w:szCs w:val="32"/>
              </w:rPr>
              <w:sym w:font="Wingdings" w:char="F0FE"/>
            </w:r>
            <w:r>
              <w:rPr>
                <w:color w:val="000000" w:themeColor="text1"/>
                <w:szCs w:val="32"/>
              </w:rPr>
              <w:t xml:space="preserve"> Ja</w:t>
            </w:r>
          </w:p>
        </w:tc>
        <w:tc>
          <w:tcPr>
            <w:tcW w:w="2160" w:type="dxa"/>
            <w:vAlign w:val="center"/>
          </w:tcPr>
          <w:p w14:paraId="0223E190" w14:textId="77777777" w:rsidR="00B636AB" w:rsidRPr="00152C9F" w:rsidRDefault="00B636AB" w:rsidP="000B4981">
            <w:pPr>
              <w:spacing w:before="0"/>
              <w:jc w:val="left"/>
              <w:rPr>
                <w:color w:val="000000" w:themeColor="text1"/>
                <w:sz w:val="18"/>
                <w:szCs w:val="24"/>
              </w:rPr>
            </w:pPr>
            <w:r w:rsidRPr="00170242">
              <w:rPr>
                <w:color w:val="000000" w:themeColor="text1"/>
                <w:szCs w:val="32"/>
              </w:rPr>
              <w:sym w:font="Wingdings" w:char="F071"/>
            </w:r>
            <w:r w:rsidRPr="00170242">
              <w:rPr>
                <w:color w:val="000000" w:themeColor="text1"/>
                <w:szCs w:val="32"/>
              </w:rPr>
              <w:t xml:space="preserve"> Nein</w:t>
            </w:r>
          </w:p>
        </w:tc>
      </w:tr>
    </w:tbl>
    <w:p w14:paraId="3D6E0BC7" w14:textId="2CDC79D3" w:rsidR="00CC1CD2" w:rsidRDefault="00B44AF7" w:rsidP="00D1043E">
      <w:pPr>
        <w:spacing w:before="0"/>
        <w:ind w:left="357"/>
        <w:rPr>
          <w:color w:val="000000" w:themeColor="text1"/>
          <w:szCs w:val="32"/>
        </w:rPr>
      </w:pPr>
      <w:r>
        <w:rPr>
          <w:bCs/>
          <w:i/>
          <w:noProof/>
          <w:sz w:val="16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58552AE" wp14:editId="57AD1A8E">
                <wp:simplePos x="0" y="0"/>
                <wp:positionH relativeFrom="column">
                  <wp:posOffset>5945170</wp:posOffset>
                </wp:positionH>
                <wp:positionV relativeFrom="paragraph">
                  <wp:posOffset>2909845</wp:posOffset>
                </wp:positionV>
                <wp:extent cx="370936" cy="301924"/>
                <wp:effectExtent l="0" t="0" r="10160" b="3175"/>
                <wp:wrapNone/>
                <wp:docPr id="10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936" cy="3019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942350" w14:textId="77777777" w:rsidR="00B44AF7" w:rsidRPr="00B44AF7" w:rsidRDefault="00B44AF7" w:rsidP="00B44AF7">
                            <w:pPr>
                              <w:spacing w:before="0"/>
                              <w:jc w:val="center"/>
                              <w:rPr>
                                <w:sz w:val="44"/>
                                <w:szCs w:val="40"/>
                              </w:rPr>
                            </w:pPr>
                            <w:r w:rsidRPr="00B44AF7">
                              <w:rPr>
                                <w:sz w:val="44"/>
                                <w:szCs w:val="40"/>
                              </w:rPr>
                              <w:sym w:font="Wingdings" w:char="F04A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8552AE" id="_x0000_t202" coordsize="21600,21600" o:spt="202" path="m,l,21600r21600,l21600,xe">
                <v:stroke joinstyle="miter"/>
                <v:path gradientshapeok="t" o:connecttype="rect"/>
              </v:shapetype>
              <v:shape id="Textfeld 10" o:spid="_x0000_s1026" type="#_x0000_t202" style="position:absolute;left:0;text-align:left;margin-left:468.1pt;margin-top:229.1pt;width:29.2pt;height:23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" filled="f" stroked="f" strokeweight=".5pt">
                <v:textbox inset="0,0,0,0">
                  <w:txbxContent>
                    <w:p w14:paraId="05942350" w14:textId="77777777" w:rsidR="00B44AF7" w:rsidRPr="00B44AF7" w:rsidRDefault="00B44AF7" w:rsidP="00B44AF7">
                      <w:pPr>
                        <w:spacing w:before="0"/>
                        <w:jc w:val="center"/>
                        <w:rPr>
                          <w:sz w:val="44"/>
                          <w:szCs w:val="40"/>
                        </w:rPr>
                      </w:pPr>
                      <w:r w:rsidRPr="00B44AF7">
                        <w:rPr>
                          <w:sz w:val="44"/>
                          <w:szCs w:val="40"/>
                        </w:rPr>
                        <w:sym w:font="Wingdings" w:char="F04A"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Cs/>
          <w:i/>
          <w:noProof/>
          <w:sz w:val="16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3F2B041" wp14:editId="7501CE67">
                <wp:simplePos x="0" y="0"/>
                <wp:positionH relativeFrom="column">
                  <wp:posOffset>5947637</wp:posOffset>
                </wp:positionH>
                <wp:positionV relativeFrom="paragraph">
                  <wp:posOffset>1290919</wp:posOffset>
                </wp:positionV>
                <wp:extent cx="370936" cy="301924"/>
                <wp:effectExtent l="0" t="0" r="10160" b="3175"/>
                <wp:wrapNone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936" cy="3019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47624E" w14:textId="7ED99376" w:rsidR="00B44AF7" w:rsidRPr="00B44AF7" w:rsidRDefault="00B44AF7" w:rsidP="00B44AF7">
                            <w:pPr>
                              <w:spacing w:before="0"/>
                              <w:jc w:val="center"/>
                              <w:rPr>
                                <w:sz w:val="44"/>
                                <w:szCs w:val="40"/>
                              </w:rPr>
                            </w:pPr>
                            <w:r w:rsidRPr="00B44AF7">
                              <w:rPr>
                                <w:sz w:val="44"/>
                                <w:szCs w:val="40"/>
                              </w:rPr>
                              <w:sym w:font="Wingdings" w:char="F04A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F2B041" id="Textfeld 8" o:spid="_x0000_s1027" type="#_x0000_t202" style="position:absolute;left:0;text-align:left;margin-left:468.3pt;margin-top:101.65pt;width:29.2pt;height:23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" filled="f" stroked="f" strokeweight=".5pt">
                <v:textbox inset="0,0,0,0">
                  <w:txbxContent>
                    <w:p w14:paraId="0747624E" w14:textId="7ED99376" w:rsidR="00B44AF7" w:rsidRPr="00B44AF7" w:rsidRDefault="00B44AF7" w:rsidP="00B44AF7">
                      <w:pPr>
                        <w:spacing w:before="0"/>
                        <w:jc w:val="center"/>
                        <w:rPr>
                          <w:sz w:val="44"/>
                          <w:szCs w:val="40"/>
                        </w:rPr>
                      </w:pPr>
                      <w:r w:rsidRPr="00B44AF7">
                        <w:rPr>
                          <w:sz w:val="44"/>
                          <w:szCs w:val="40"/>
                        </w:rPr>
                        <w:sym w:font="Wingdings" w:char="F04A"/>
                      </w:r>
                    </w:p>
                  </w:txbxContent>
                </v:textbox>
              </v:shape>
            </w:pict>
          </mc:Fallback>
        </mc:AlternateContent>
      </w:r>
      <w:r w:rsidR="00B636AB" w:rsidRPr="00991FD4">
        <w:rPr>
          <w:bCs/>
          <w:i/>
          <w:noProof/>
          <w:sz w:val="1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FF1B478" wp14:editId="0156A0F1">
                <wp:simplePos x="0" y="0"/>
                <wp:positionH relativeFrom="column">
                  <wp:posOffset>4716780</wp:posOffset>
                </wp:positionH>
                <wp:positionV relativeFrom="paragraph">
                  <wp:posOffset>833755</wp:posOffset>
                </wp:positionV>
                <wp:extent cx="1552575" cy="638175"/>
                <wp:effectExtent l="400050" t="0" r="9525" b="9525"/>
                <wp:wrapNone/>
                <wp:docPr id="24" name="Sprechblase: rechteckig mit abgerundeten Ecken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638175"/>
                        </a:xfrm>
                        <a:prstGeom prst="wedgeRoundRectCallout">
                          <a:avLst>
                            <a:gd name="adj1" fmla="val -75275"/>
                            <a:gd name="adj2" fmla="val 32077"/>
                            <a:gd name="adj3" fmla="val 16667"/>
                          </a:avLst>
                        </a:prstGeom>
                        <a:solidFill>
                          <a:srgbClr val="CCEC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A1C65B" w14:textId="3516AE14" w:rsidR="008945F2" w:rsidRPr="008945F2" w:rsidRDefault="00CC1CD2" w:rsidP="008945F2">
                            <w:pPr>
                              <w:spacing w:before="0"/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</w:rPr>
                              <w:t>Angabe</w:t>
                            </w:r>
                            <w:r w:rsidR="009F70BF">
                              <w:rPr>
                                <w:color w:val="000000" w:themeColor="text1"/>
                                <w:sz w:val="18"/>
                              </w:rPr>
                              <w:t xml:space="preserve"> von </w:t>
                            </w:r>
                            <w:r w:rsidR="009F70BF" w:rsidRPr="00B636AB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</w:rPr>
                              <w:t>mehreren</w:t>
                            </w:r>
                            <w:r w:rsidR="009F70BF">
                              <w:rPr>
                                <w:color w:val="000000" w:themeColor="text1"/>
                                <w:sz w:val="18"/>
                              </w:rPr>
                              <w:t xml:space="preserve"> finanziellen Leistungs</w:t>
                            </w:r>
                            <w:r w:rsidR="00B636AB">
                              <w:rPr>
                                <w:color w:val="000000" w:themeColor="text1"/>
                                <w:sz w:val="18"/>
                              </w:rPr>
                              <w:t>-</w:t>
                            </w:r>
                            <w:r w:rsidR="009F70BF">
                              <w:rPr>
                                <w:color w:val="000000" w:themeColor="text1"/>
                                <w:sz w:val="18"/>
                              </w:rPr>
                              <w:t>indikatoren</w:t>
                            </w:r>
                            <w:r w:rsidR="008945F2">
                              <w:rPr>
                                <w:color w:val="000000" w:themeColor="text1"/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F1B478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Sprechblase: rechteckig mit abgerundeten Ecken 24" o:spid="_x0000_s1028" type="#_x0000_t62" style="position:absolute;left:0;text-align:left;margin-left:371.4pt;margin-top:65.65pt;width:122.25pt;height:50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" adj="-5459,17729" fillcolor="#ccecff" stroked="f" strokeweight="2pt">
                <v:textbox inset="0,0,0,0">
                  <w:txbxContent>
                    <w:p w14:paraId="5EA1C65B" w14:textId="3516AE14" w:rsidR="008945F2" w:rsidRPr="008945F2" w:rsidRDefault="00CC1CD2" w:rsidP="008945F2">
                      <w:pPr>
                        <w:spacing w:before="0"/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  <w:r>
                        <w:rPr>
                          <w:color w:val="000000" w:themeColor="text1"/>
                          <w:sz w:val="18"/>
                        </w:rPr>
                        <w:t>Angabe</w:t>
                      </w:r>
                      <w:r w:rsidR="009F70BF">
                        <w:rPr>
                          <w:color w:val="000000" w:themeColor="text1"/>
                          <w:sz w:val="18"/>
                        </w:rPr>
                        <w:t xml:space="preserve"> von </w:t>
                      </w:r>
                      <w:r w:rsidR="009F70BF" w:rsidRPr="00B636AB">
                        <w:rPr>
                          <w:b/>
                          <w:bCs/>
                          <w:color w:val="000000" w:themeColor="text1"/>
                          <w:sz w:val="18"/>
                        </w:rPr>
                        <w:t>mehreren</w:t>
                      </w:r>
                      <w:r w:rsidR="009F70BF">
                        <w:rPr>
                          <w:color w:val="000000" w:themeColor="text1"/>
                          <w:sz w:val="18"/>
                        </w:rPr>
                        <w:t xml:space="preserve"> finanziellen Leistungs</w:t>
                      </w:r>
                      <w:r w:rsidR="00B636AB">
                        <w:rPr>
                          <w:color w:val="000000" w:themeColor="text1"/>
                          <w:sz w:val="18"/>
                        </w:rPr>
                        <w:t>-</w:t>
                      </w:r>
                      <w:r w:rsidR="009F70BF">
                        <w:rPr>
                          <w:color w:val="000000" w:themeColor="text1"/>
                          <w:sz w:val="18"/>
                        </w:rPr>
                        <w:t>indikatoren</w:t>
                      </w:r>
                      <w:r w:rsidR="008945F2">
                        <w:rPr>
                          <w:color w:val="000000" w:themeColor="text1"/>
                          <w:sz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B636AB" w:rsidRPr="00B636AB">
        <w:rPr>
          <w:bCs/>
          <w:i/>
          <w:noProof/>
          <w:color w:val="0070C0"/>
          <w:sz w:val="16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95DF1C0" wp14:editId="23C96C90">
                <wp:simplePos x="0" y="0"/>
                <wp:positionH relativeFrom="column">
                  <wp:posOffset>4566992</wp:posOffset>
                </wp:positionH>
                <wp:positionV relativeFrom="paragraph">
                  <wp:posOffset>712577</wp:posOffset>
                </wp:positionV>
                <wp:extent cx="236149" cy="236149"/>
                <wp:effectExtent l="0" t="0" r="0" b="0"/>
                <wp:wrapNone/>
                <wp:docPr id="2" name="Ellips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149" cy="236149"/>
                        </a:xfrm>
                        <a:prstGeom prst="ellipse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4CABB2" w14:textId="0493D849" w:rsidR="00B636AB" w:rsidRPr="00B636AB" w:rsidRDefault="00B636AB" w:rsidP="00B636AB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95DF1C0" id="Ellipse 2" o:spid="_x0000_s1029" style="position:absolute;left:0;text-align:left;margin-left:359.6pt;margin-top:56.1pt;width:18.6pt;height:18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" fillcolor="#00b0f0" stroked="f" strokeweight="2pt">
                <v:textbox inset="0,0,0,0">
                  <w:txbxContent>
                    <w:p w14:paraId="5E4CABB2" w14:textId="0493D849" w:rsidR="00B636AB" w:rsidRPr="00B636AB" w:rsidRDefault="00B636AB" w:rsidP="00B636AB">
                      <w:pPr>
                        <w:spacing w:before="0"/>
                        <w:jc w:val="center"/>
                        <w:rPr>
                          <w:b/>
                          <w:bCs/>
                          <w:color w:val="FFFFFF" w:themeColor="background1"/>
                          <w:sz w:val="18"/>
                          <w:szCs w:val="16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18"/>
                          <w:szCs w:val="16"/>
                        </w:rPr>
                        <w:t>a</w:t>
                      </w:r>
                    </w:p>
                  </w:txbxContent>
                </v:textbox>
              </v:oval>
            </w:pict>
          </mc:Fallback>
        </mc:AlternateContent>
      </w:r>
      <w:r w:rsidR="00B636AB" w:rsidRPr="00B636AB">
        <w:rPr>
          <w:bCs/>
          <w:i/>
          <w:noProof/>
          <w:color w:val="0070C0"/>
          <w:sz w:val="16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59BDA43" wp14:editId="35940B22">
                <wp:simplePos x="0" y="0"/>
                <wp:positionH relativeFrom="column">
                  <wp:posOffset>4478679</wp:posOffset>
                </wp:positionH>
                <wp:positionV relativeFrom="paragraph">
                  <wp:posOffset>2055591</wp:posOffset>
                </wp:positionV>
                <wp:extent cx="236149" cy="236149"/>
                <wp:effectExtent l="0" t="0" r="0" b="0"/>
                <wp:wrapNone/>
                <wp:docPr id="3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149" cy="236149"/>
                        </a:xfrm>
                        <a:prstGeom prst="ellipse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642EA9" w14:textId="61536E47" w:rsidR="00B636AB" w:rsidRPr="00B636AB" w:rsidRDefault="00B636AB" w:rsidP="00B636AB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59BDA43" id="Ellipse 3" o:spid="_x0000_s1030" style="position:absolute;left:0;text-align:left;margin-left:352.65pt;margin-top:161.85pt;width:18.6pt;height:18.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" fillcolor="#00b0f0" stroked="f" strokeweight="2pt">
                <v:textbox inset="0,0,0,0">
                  <w:txbxContent>
                    <w:p w14:paraId="40642EA9" w14:textId="61536E47" w:rsidR="00B636AB" w:rsidRPr="00B636AB" w:rsidRDefault="00B636AB" w:rsidP="00B636AB">
                      <w:pPr>
                        <w:spacing w:before="0"/>
                        <w:jc w:val="center"/>
                        <w:rPr>
                          <w:b/>
                          <w:bCs/>
                          <w:color w:val="FFFFFF" w:themeColor="background1"/>
                          <w:sz w:val="18"/>
                          <w:szCs w:val="16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18"/>
                          <w:szCs w:val="16"/>
                        </w:rPr>
                        <w:t>b</w:t>
                      </w:r>
                    </w:p>
                  </w:txbxContent>
                </v:textbox>
              </v:oval>
            </w:pict>
          </mc:Fallback>
        </mc:AlternateContent>
      </w:r>
      <w:r w:rsidR="00B636AB" w:rsidRPr="00991FD4">
        <w:rPr>
          <w:bCs/>
          <w:i/>
          <w:noProof/>
          <w:sz w:val="16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6545711" wp14:editId="0B7BE67B">
                <wp:simplePos x="0" y="0"/>
                <wp:positionH relativeFrom="column">
                  <wp:posOffset>4717510</wp:posOffset>
                </wp:positionH>
                <wp:positionV relativeFrom="paragraph">
                  <wp:posOffset>2015359</wp:posOffset>
                </wp:positionV>
                <wp:extent cx="1552575" cy="952500"/>
                <wp:effectExtent l="400050" t="0" r="9525" b="0"/>
                <wp:wrapNone/>
                <wp:docPr id="29" name="Sprechblase: rechteckig mit abgerundeten Ecken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952500"/>
                        </a:xfrm>
                        <a:prstGeom prst="wedgeRoundRectCallout">
                          <a:avLst>
                            <a:gd name="adj1" fmla="val -75275"/>
                            <a:gd name="adj2" fmla="val 32077"/>
                            <a:gd name="adj3" fmla="val 16667"/>
                          </a:avLst>
                        </a:prstGeom>
                        <a:solidFill>
                          <a:srgbClr val="CCEC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8963DC" w14:textId="77777777" w:rsidR="009F70BF" w:rsidRPr="008945F2" w:rsidRDefault="009F70BF" w:rsidP="009F70BF">
                            <w:pPr>
                              <w:spacing w:before="0"/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9F70BF">
                              <w:rPr>
                                <w:b/>
                                <w:color w:val="000000" w:themeColor="text1"/>
                                <w:sz w:val="18"/>
                              </w:rPr>
                              <w:t>Klarstellung</w:t>
                            </w:r>
                            <w:r>
                              <w:rPr>
                                <w:color w:val="000000" w:themeColor="text1"/>
                                <w:sz w:val="18"/>
                              </w:rPr>
                              <w:t xml:space="preserve">, dass die zentralen, auch </w:t>
                            </w:r>
                            <w:r w:rsidRPr="009F70BF">
                              <w:rPr>
                                <w:b/>
                                <w:color w:val="000000" w:themeColor="text1"/>
                                <w:sz w:val="18"/>
                              </w:rPr>
                              <w:t>zur internen Steuerung verwendeten Kennzahlen</w:t>
                            </w:r>
                            <w:r>
                              <w:rPr>
                                <w:color w:val="000000" w:themeColor="text1"/>
                                <w:sz w:val="18"/>
                              </w:rPr>
                              <w:t xml:space="preserve"> der </w:t>
                            </w:r>
                            <w:r w:rsidRPr="009F70BF">
                              <w:rPr>
                                <w:b/>
                                <w:color w:val="FF0000"/>
                                <w:sz w:val="18"/>
                              </w:rPr>
                              <w:t>Umsatz und das EBIT</w:t>
                            </w:r>
                            <w:r w:rsidRPr="009F70BF">
                              <w:rPr>
                                <w:color w:val="FF000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sz w:val="18"/>
                              </w:rPr>
                              <w:t xml:space="preserve">sind.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545711" id="Sprechblase: rechteckig mit abgerundeten Ecken 29" o:spid="_x0000_s1031" type="#_x0000_t62" style="position:absolute;left:0;text-align:left;margin-left:371.45pt;margin-top:158.7pt;width:122.25pt;height: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" adj="-5459,17729" fillcolor="#ccecff" stroked="f" strokeweight="2pt">
                <v:textbox inset="0,0,0,0">
                  <w:txbxContent>
                    <w:p w14:paraId="7C8963DC" w14:textId="77777777" w:rsidR="009F70BF" w:rsidRPr="008945F2" w:rsidRDefault="009F70BF" w:rsidP="009F70BF">
                      <w:pPr>
                        <w:spacing w:before="0"/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  <w:r w:rsidRPr="009F70BF">
                        <w:rPr>
                          <w:b/>
                          <w:color w:val="000000" w:themeColor="text1"/>
                          <w:sz w:val="18"/>
                        </w:rPr>
                        <w:t>Klarstellung</w:t>
                      </w:r>
                      <w:r>
                        <w:rPr>
                          <w:color w:val="000000" w:themeColor="text1"/>
                          <w:sz w:val="18"/>
                        </w:rPr>
                        <w:t xml:space="preserve">, dass die zentralen, auch </w:t>
                      </w:r>
                      <w:r w:rsidRPr="009F70BF">
                        <w:rPr>
                          <w:b/>
                          <w:color w:val="000000" w:themeColor="text1"/>
                          <w:sz w:val="18"/>
                        </w:rPr>
                        <w:t>zur internen Steuerung verwendeten Kennzahlen</w:t>
                      </w:r>
                      <w:r>
                        <w:rPr>
                          <w:color w:val="000000" w:themeColor="text1"/>
                          <w:sz w:val="18"/>
                        </w:rPr>
                        <w:t xml:space="preserve"> der </w:t>
                      </w:r>
                      <w:r w:rsidRPr="009F70BF">
                        <w:rPr>
                          <w:b/>
                          <w:color w:val="FF0000"/>
                          <w:sz w:val="18"/>
                        </w:rPr>
                        <w:t>Umsatz und das EBIT</w:t>
                      </w:r>
                      <w:r w:rsidRPr="009F70BF">
                        <w:rPr>
                          <w:color w:val="FF0000"/>
                          <w:sz w:val="18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:sz w:val="18"/>
                        </w:rPr>
                        <w:t xml:space="preserve">sind. </w:t>
                      </w:r>
                    </w:p>
                  </w:txbxContent>
                </v:textbox>
              </v:shape>
            </w:pict>
          </mc:Fallback>
        </mc:AlternateContent>
      </w:r>
      <w:r w:rsidR="00F3358A">
        <w:rPr>
          <w:b/>
          <w:color w:val="00B0F0"/>
          <w:sz w:val="24"/>
          <w:szCs w:val="32"/>
        </w:rPr>
        <w:t xml:space="preserve"> </w:t>
      </w:r>
    </w:p>
    <w:tbl>
      <w:tblPr>
        <w:tblStyle w:val="Tabellenraster"/>
        <w:tblW w:w="0" w:type="auto"/>
        <w:tblInd w:w="357" w:type="dxa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6440"/>
      </w:tblGrid>
      <w:tr w:rsidR="00CC1CD2" w:rsidRPr="00B636AB" w14:paraId="3F1762BC" w14:textId="77777777" w:rsidTr="006C3997">
        <w:tc>
          <w:tcPr>
            <w:tcW w:w="6440" w:type="dxa"/>
            <w:shd w:val="clear" w:color="auto" w:fill="D9D9D9" w:themeFill="background1" w:themeFillShade="D9"/>
          </w:tcPr>
          <w:p w14:paraId="41C6B193" w14:textId="77777777" w:rsidR="009F70BF" w:rsidRPr="00B636AB" w:rsidRDefault="00CC1CD2" w:rsidP="009F70BF">
            <w:pPr>
              <w:autoSpaceDE w:val="0"/>
              <w:autoSpaceDN w:val="0"/>
              <w:adjustRightInd w:val="0"/>
              <w:spacing w:before="0"/>
              <w:jc w:val="left"/>
              <w:rPr>
                <w:b/>
                <w:bCs/>
                <w:i/>
                <w:szCs w:val="22"/>
              </w:rPr>
            </w:pPr>
            <w:r w:rsidRPr="00B636AB">
              <w:rPr>
                <w:b/>
                <w:i/>
                <w:szCs w:val="22"/>
              </w:rPr>
              <w:t>„</w:t>
            </w:r>
            <w:r w:rsidR="009F70BF" w:rsidRPr="00B636AB">
              <w:rPr>
                <w:b/>
                <w:i/>
                <w:szCs w:val="22"/>
              </w:rPr>
              <w:t>„</w:t>
            </w:r>
            <w:r w:rsidR="009F70BF" w:rsidRPr="00B636AB">
              <w:rPr>
                <w:b/>
                <w:bCs/>
                <w:i/>
                <w:szCs w:val="22"/>
              </w:rPr>
              <w:t>Steuerungssystem</w:t>
            </w:r>
          </w:p>
          <w:p w14:paraId="7E973DE6" w14:textId="51E774BE" w:rsidR="009F70BF" w:rsidRPr="00B636AB" w:rsidRDefault="009F70BF" w:rsidP="009F70BF">
            <w:pPr>
              <w:autoSpaceDE w:val="0"/>
              <w:autoSpaceDN w:val="0"/>
              <w:adjustRightInd w:val="0"/>
              <w:spacing w:before="0"/>
              <w:jc w:val="left"/>
              <w:rPr>
                <w:i/>
                <w:szCs w:val="22"/>
              </w:rPr>
            </w:pPr>
            <w:r w:rsidRPr="00B636AB">
              <w:rPr>
                <w:i/>
                <w:szCs w:val="22"/>
              </w:rPr>
              <w:t xml:space="preserve">Die operative Steuerung wird über ein monatliches </w:t>
            </w:r>
            <w:proofErr w:type="spellStart"/>
            <w:r w:rsidRPr="00B636AB">
              <w:rPr>
                <w:i/>
                <w:szCs w:val="22"/>
              </w:rPr>
              <w:t>Reportingsystem</w:t>
            </w:r>
            <w:proofErr w:type="spellEnd"/>
            <w:r w:rsidRPr="00B636AB">
              <w:rPr>
                <w:i/>
                <w:szCs w:val="22"/>
              </w:rPr>
              <w:t xml:space="preserve"> gewährleistet. Dabei werden vollständige Monatsabschlüsse gemäß den handelsrechtlichen Vorschriften erstellt</w:t>
            </w:r>
            <w:r w:rsidRPr="00B636AB">
              <w:rPr>
                <w:b/>
                <w:i/>
                <w:color w:val="FFFFFF" w:themeColor="background1"/>
                <w:szCs w:val="22"/>
                <w:highlight w:val="red"/>
              </w:rPr>
              <w:t xml:space="preserve">. Wichtige Kennzahlen des </w:t>
            </w:r>
            <w:proofErr w:type="spellStart"/>
            <w:r w:rsidRPr="00B636AB">
              <w:rPr>
                <w:b/>
                <w:i/>
                <w:color w:val="FFFFFF" w:themeColor="background1"/>
                <w:szCs w:val="22"/>
                <w:highlight w:val="red"/>
              </w:rPr>
              <w:t>Reportings</w:t>
            </w:r>
            <w:proofErr w:type="spellEnd"/>
            <w:r w:rsidRPr="00B636AB">
              <w:rPr>
                <w:b/>
                <w:i/>
                <w:color w:val="FFFFFF" w:themeColor="background1"/>
                <w:szCs w:val="22"/>
                <w:highlight w:val="red"/>
              </w:rPr>
              <w:t xml:space="preserve"> sind etwa Umsatz, EBITDA, </w:t>
            </w:r>
            <w:proofErr w:type="gramStart"/>
            <w:r w:rsidRPr="00B636AB">
              <w:rPr>
                <w:b/>
                <w:i/>
                <w:color w:val="FFFFFF" w:themeColor="background1"/>
                <w:szCs w:val="22"/>
                <w:highlight w:val="red"/>
              </w:rPr>
              <w:t>Vorsteuerergebnis(</w:t>
            </w:r>
            <w:proofErr w:type="gramEnd"/>
            <w:r w:rsidRPr="00B636AB">
              <w:rPr>
                <w:b/>
                <w:i/>
                <w:color w:val="FFFFFF" w:themeColor="background1"/>
                <w:szCs w:val="22"/>
                <w:highlight w:val="red"/>
              </w:rPr>
              <w:t>EBT). Wichtige Kennzahlen unterliegen einem permanenten Plan-/Ist-Vergleich</w:t>
            </w:r>
            <w:r w:rsidRPr="00B636AB">
              <w:rPr>
                <w:i/>
                <w:szCs w:val="22"/>
              </w:rPr>
              <w:t>. Es wird monatlich ein rollierender Forecast für das Gesamtjahr erstellt, um frühzeitig mögliche Planabweichungen erkennen zu können. Es sind feste Meldewege und Zyklen sowie Terminserien für Managementgespräche eingerichtet.</w:t>
            </w:r>
          </w:p>
          <w:p w14:paraId="0B2E972B" w14:textId="08312734" w:rsidR="009F70BF" w:rsidRPr="00B636AB" w:rsidRDefault="009F70BF" w:rsidP="009F70BF">
            <w:pPr>
              <w:autoSpaceDE w:val="0"/>
              <w:autoSpaceDN w:val="0"/>
              <w:adjustRightInd w:val="0"/>
              <w:spacing w:before="0"/>
              <w:jc w:val="left"/>
              <w:rPr>
                <w:i/>
                <w:szCs w:val="22"/>
              </w:rPr>
            </w:pPr>
            <w:r w:rsidRPr="00B636AB">
              <w:rPr>
                <w:i/>
                <w:szCs w:val="22"/>
              </w:rPr>
              <w:t>…..</w:t>
            </w:r>
          </w:p>
          <w:p w14:paraId="156A14C8" w14:textId="7DEC1CB2" w:rsidR="009F70BF" w:rsidRPr="00B636AB" w:rsidRDefault="009F70BF" w:rsidP="009F70BF">
            <w:pPr>
              <w:autoSpaceDE w:val="0"/>
              <w:autoSpaceDN w:val="0"/>
              <w:adjustRightInd w:val="0"/>
              <w:spacing w:before="0"/>
              <w:jc w:val="left"/>
              <w:rPr>
                <w:b/>
                <w:bCs/>
                <w:i/>
                <w:szCs w:val="22"/>
              </w:rPr>
            </w:pPr>
            <w:r w:rsidRPr="00B636AB">
              <w:rPr>
                <w:b/>
                <w:bCs/>
                <w:i/>
                <w:szCs w:val="22"/>
              </w:rPr>
              <w:t>d) Finanzielle und nichtfinanzielle Leistungsindikatoren</w:t>
            </w:r>
          </w:p>
          <w:p w14:paraId="21ABED10" w14:textId="367E8CC3" w:rsidR="009F70BF" w:rsidRPr="00B636AB" w:rsidRDefault="009F70BF" w:rsidP="009F70BF">
            <w:pPr>
              <w:autoSpaceDE w:val="0"/>
              <w:autoSpaceDN w:val="0"/>
              <w:adjustRightInd w:val="0"/>
              <w:spacing w:before="0"/>
              <w:jc w:val="left"/>
              <w:rPr>
                <w:b/>
                <w:i/>
                <w:color w:val="FFFFFF" w:themeColor="background1"/>
                <w:szCs w:val="22"/>
              </w:rPr>
            </w:pPr>
            <w:r w:rsidRPr="00B636AB">
              <w:rPr>
                <w:i/>
                <w:szCs w:val="22"/>
              </w:rPr>
              <w:t xml:space="preserve">Die </w:t>
            </w:r>
            <w:r w:rsidRPr="00B636AB">
              <w:rPr>
                <w:b/>
                <w:i/>
                <w:color w:val="FFFFFF" w:themeColor="background1"/>
                <w:szCs w:val="22"/>
                <w:highlight w:val="red"/>
              </w:rPr>
              <w:t>zentralen finanziellen Leistungsindikatoren, welche auch zur internen Steuerung der Gesellschaft herangezogen werden, sind Umsatz sowie EBIT.</w:t>
            </w:r>
          </w:p>
          <w:p w14:paraId="5BB23F53" w14:textId="43C660CF" w:rsidR="009F70BF" w:rsidRPr="00B636AB" w:rsidRDefault="009F70BF" w:rsidP="009F70BF">
            <w:pPr>
              <w:autoSpaceDE w:val="0"/>
              <w:autoSpaceDN w:val="0"/>
              <w:adjustRightInd w:val="0"/>
              <w:spacing w:before="0"/>
              <w:jc w:val="left"/>
              <w:rPr>
                <w:i/>
                <w:szCs w:val="22"/>
              </w:rPr>
            </w:pPr>
            <w:r w:rsidRPr="00B636AB">
              <w:rPr>
                <w:i/>
                <w:szCs w:val="22"/>
              </w:rPr>
              <w:t>…..</w:t>
            </w:r>
          </w:p>
          <w:p w14:paraId="60343C0D" w14:textId="6531C15A" w:rsidR="009F70BF" w:rsidRPr="00B636AB" w:rsidRDefault="009F70BF" w:rsidP="009F70BF">
            <w:pPr>
              <w:autoSpaceDE w:val="0"/>
              <w:autoSpaceDN w:val="0"/>
              <w:adjustRightInd w:val="0"/>
              <w:spacing w:before="0"/>
              <w:jc w:val="left"/>
              <w:rPr>
                <w:i/>
                <w:szCs w:val="22"/>
              </w:rPr>
            </w:pPr>
          </w:p>
          <w:p w14:paraId="4EF0A3F3" w14:textId="77777777" w:rsidR="009F70BF" w:rsidRPr="00B636AB" w:rsidRDefault="009F70BF" w:rsidP="009F70BF">
            <w:pPr>
              <w:autoSpaceDE w:val="0"/>
              <w:autoSpaceDN w:val="0"/>
              <w:adjustRightInd w:val="0"/>
              <w:spacing w:before="0"/>
              <w:jc w:val="left"/>
              <w:rPr>
                <w:b/>
                <w:bCs/>
                <w:i/>
                <w:szCs w:val="22"/>
              </w:rPr>
            </w:pPr>
            <w:r w:rsidRPr="00B636AB">
              <w:rPr>
                <w:b/>
                <w:bCs/>
                <w:i/>
                <w:szCs w:val="22"/>
              </w:rPr>
              <w:t>3. Prognosebericht</w:t>
            </w:r>
          </w:p>
          <w:p w14:paraId="526A9643" w14:textId="77777777" w:rsidR="00B636AB" w:rsidRDefault="009F70BF" w:rsidP="009F70BF">
            <w:pPr>
              <w:autoSpaceDE w:val="0"/>
              <w:autoSpaceDN w:val="0"/>
              <w:adjustRightInd w:val="0"/>
              <w:spacing w:before="0"/>
              <w:jc w:val="left"/>
              <w:rPr>
                <w:i/>
                <w:szCs w:val="22"/>
              </w:rPr>
            </w:pPr>
            <w:r w:rsidRPr="00B636AB">
              <w:rPr>
                <w:i/>
                <w:szCs w:val="22"/>
              </w:rPr>
              <w:lastRenderedPageBreak/>
              <w:t xml:space="preserve">Nachdem die Wachstumsdynamik der deutschen Wirtschaftsleistung bereits 2023 spürbar schwächelte, </w:t>
            </w:r>
          </w:p>
          <w:p w14:paraId="00CE8A55" w14:textId="44B17F6E" w:rsidR="00B636AB" w:rsidRPr="00B636AB" w:rsidRDefault="00B636AB" w:rsidP="00B636AB">
            <w:pPr>
              <w:autoSpaceDE w:val="0"/>
              <w:autoSpaceDN w:val="0"/>
              <w:adjustRightInd w:val="0"/>
              <w:spacing w:before="0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…….. </w:t>
            </w:r>
          </w:p>
          <w:p w14:paraId="0A24C146" w14:textId="7DD9A8F8" w:rsidR="00CC1CD2" w:rsidRPr="00B636AB" w:rsidRDefault="009F70BF" w:rsidP="00B636AB">
            <w:pPr>
              <w:autoSpaceDE w:val="0"/>
              <w:autoSpaceDN w:val="0"/>
              <w:adjustRightInd w:val="0"/>
              <w:spacing w:before="0"/>
              <w:jc w:val="left"/>
              <w:rPr>
                <w:b/>
                <w:i/>
                <w:color w:val="FFFFFF" w:themeColor="background1"/>
                <w:szCs w:val="22"/>
              </w:rPr>
            </w:pPr>
            <w:r w:rsidRPr="00B636AB">
              <w:rPr>
                <w:i/>
                <w:szCs w:val="22"/>
              </w:rPr>
              <w:br/>
            </w:r>
            <w:r w:rsidRPr="00B636AB">
              <w:rPr>
                <w:b/>
                <w:i/>
                <w:color w:val="FFFFFF" w:themeColor="background1"/>
                <w:szCs w:val="22"/>
                <w:highlight w:val="red"/>
              </w:rPr>
              <w:t>Die Gesellschaft rechnet für das nächste Geschäftsjahr mit einem Umsatzwachstum von ca. 14 % auf ca. TEUR 23.100</w:t>
            </w:r>
            <w:r w:rsidRPr="00B636AB">
              <w:rPr>
                <w:i/>
                <w:color w:val="FFFFFF" w:themeColor="background1"/>
                <w:szCs w:val="22"/>
                <w:highlight w:val="red"/>
              </w:rPr>
              <w:t xml:space="preserve"> und </w:t>
            </w:r>
            <w:r w:rsidRPr="00B636AB">
              <w:rPr>
                <w:b/>
                <w:i/>
                <w:color w:val="FFFFFF" w:themeColor="background1"/>
                <w:szCs w:val="22"/>
                <w:highlight w:val="red"/>
              </w:rPr>
              <w:t>aufgrund erster positiver Effekte aus den im Geschäftsjahr 2024 getätigten Investitionen mit einem EBIT in Höhe von ca. TEUR 1.600.</w:t>
            </w:r>
          </w:p>
        </w:tc>
      </w:tr>
    </w:tbl>
    <w:p w14:paraId="3BE24654" w14:textId="21787DF5" w:rsidR="00B636AB" w:rsidRDefault="00B44AF7" w:rsidP="00D1043E">
      <w:pPr>
        <w:spacing w:before="0"/>
        <w:ind w:left="357"/>
        <w:rPr>
          <w:color w:val="000000" w:themeColor="text1"/>
          <w:szCs w:val="32"/>
        </w:rPr>
      </w:pPr>
      <w:r>
        <w:rPr>
          <w:bCs/>
          <w:i/>
          <w:noProof/>
          <w:sz w:val="16"/>
        </w:rPr>
        <w:lastRenderedPageBreak/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684E0F8" wp14:editId="617FA082">
                <wp:simplePos x="0" y="0"/>
                <wp:positionH relativeFrom="column">
                  <wp:posOffset>6163023</wp:posOffset>
                </wp:positionH>
                <wp:positionV relativeFrom="paragraph">
                  <wp:posOffset>202013</wp:posOffset>
                </wp:positionV>
                <wp:extent cx="370936" cy="301924"/>
                <wp:effectExtent l="0" t="0" r="10160" b="3175"/>
                <wp:wrapNone/>
                <wp:docPr id="12" name="Textfel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936" cy="3019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09802D" w14:textId="77777777" w:rsidR="00B44AF7" w:rsidRPr="00B44AF7" w:rsidRDefault="00B44AF7" w:rsidP="00B44AF7">
                            <w:pPr>
                              <w:spacing w:before="0"/>
                              <w:jc w:val="center"/>
                              <w:rPr>
                                <w:sz w:val="44"/>
                                <w:szCs w:val="40"/>
                              </w:rPr>
                            </w:pPr>
                            <w:r w:rsidRPr="00B44AF7">
                              <w:rPr>
                                <w:sz w:val="44"/>
                                <w:szCs w:val="40"/>
                              </w:rPr>
                              <w:sym w:font="Wingdings" w:char="F04A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84E0F8" id="Textfeld 12" o:spid="_x0000_s1032" type="#_x0000_t202" style="position:absolute;left:0;text-align:left;margin-left:485.3pt;margin-top:15.9pt;width:29.2pt;height:23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" filled="f" stroked="f" strokeweight=".5pt">
                <v:textbox inset="0,0,0,0">
                  <w:txbxContent>
                    <w:p w14:paraId="5509802D" w14:textId="77777777" w:rsidR="00B44AF7" w:rsidRPr="00B44AF7" w:rsidRDefault="00B44AF7" w:rsidP="00B44AF7">
                      <w:pPr>
                        <w:spacing w:before="0"/>
                        <w:jc w:val="center"/>
                        <w:rPr>
                          <w:sz w:val="44"/>
                          <w:szCs w:val="40"/>
                        </w:rPr>
                      </w:pPr>
                      <w:r w:rsidRPr="00B44AF7">
                        <w:rPr>
                          <w:sz w:val="44"/>
                          <w:szCs w:val="40"/>
                        </w:rPr>
                        <w:sym w:font="Wingdings" w:char="F04A"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Cs/>
          <w:i/>
          <w:noProof/>
          <w:sz w:val="16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61BCFB3" wp14:editId="7BF41D4B">
                <wp:simplePos x="0" y="0"/>
                <wp:positionH relativeFrom="column">
                  <wp:posOffset>6152204</wp:posOffset>
                </wp:positionH>
                <wp:positionV relativeFrom="paragraph">
                  <wp:posOffset>-1135920</wp:posOffset>
                </wp:positionV>
                <wp:extent cx="370936" cy="301924"/>
                <wp:effectExtent l="0" t="0" r="10160" b="3175"/>
                <wp:wrapNone/>
                <wp:docPr id="11" name="Textfel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936" cy="3019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F2CE48" w14:textId="77777777" w:rsidR="00B44AF7" w:rsidRPr="00B44AF7" w:rsidRDefault="00B44AF7" w:rsidP="00B44AF7">
                            <w:pPr>
                              <w:spacing w:before="0"/>
                              <w:jc w:val="center"/>
                              <w:rPr>
                                <w:sz w:val="44"/>
                                <w:szCs w:val="40"/>
                              </w:rPr>
                            </w:pPr>
                            <w:r w:rsidRPr="00B44AF7">
                              <w:rPr>
                                <w:sz w:val="44"/>
                                <w:szCs w:val="40"/>
                              </w:rPr>
                              <w:sym w:font="Wingdings" w:char="F04A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1BCFB3" id="Textfeld 11" o:spid="_x0000_s1033" type="#_x0000_t202" style="position:absolute;left:0;text-align:left;margin-left:484.45pt;margin-top:-89.45pt;width:29.2pt;height:23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" filled="f" stroked="f" strokeweight=".5pt">
                <v:textbox inset="0,0,0,0">
                  <w:txbxContent>
                    <w:p w14:paraId="75F2CE48" w14:textId="77777777" w:rsidR="00B44AF7" w:rsidRPr="00B44AF7" w:rsidRDefault="00B44AF7" w:rsidP="00B44AF7">
                      <w:pPr>
                        <w:spacing w:before="0"/>
                        <w:jc w:val="center"/>
                        <w:rPr>
                          <w:sz w:val="44"/>
                          <w:szCs w:val="40"/>
                        </w:rPr>
                      </w:pPr>
                      <w:r w:rsidRPr="00B44AF7">
                        <w:rPr>
                          <w:sz w:val="44"/>
                          <w:szCs w:val="40"/>
                        </w:rPr>
                        <w:sym w:font="Wingdings" w:char="F04A"/>
                      </w:r>
                    </w:p>
                  </w:txbxContent>
                </v:textbox>
              </v:shape>
            </w:pict>
          </mc:Fallback>
        </mc:AlternateContent>
      </w:r>
    </w:p>
    <w:p w14:paraId="71961993" w14:textId="038C63EE" w:rsidR="00D1043E" w:rsidRPr="00D1043E" w:rsidRDefault="00B636AB" w:rsidP="00D1043E">
      <w:pPr>
        <w:spacing w:before="0"/>
        <w:ind w:left="357"/>
        <w:rPr>
          <w:color w:val="000000" w:themeColor="text1"/>
          <w:szCs w:val="32"/>
        </w:rPr>
      </w:pPr>
      <w:r w:rsidRPr="00B636AB">
        <w:rPr>
          <w:bCs/>
          <w:i/>
          <w:noProof/>
          <w:color w:val="0070C0"/>
          <w:sz w:val="16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E0EBCB4" wp14:editId="3B43E9E8">
                <wp:simplePos x="0" y="0"/>
                <wp:positionH relativeFrom="column">
                  <wp:posOffset>4785995</wp:posOffset>
                </wp:positionH>
                <wp:positionV relativeFrom="paragraph">
                  <wp:posOffset>-2019300</wp:posOffset>
                </wp:positionV>
                <wp:extent cx="235585" cy="235585"/>
                <wp:effectExtent l="0" t="0" r="0" b="0"/>
                <wp:wrapNone/>
                <wp:docPr id="5" name="Ellips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585" cy="235585"/>
                        </a:xfrm>
                        <a:prstGeom prst="ellipse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91D55B" w14:textId="7E0133AA" w:rsidR="00B636AB" w:rsidRPr="00B636AB" w:rsidRDefault="00B636AB" w:rsidP="00B636AB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6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E0EBCB4" id="Ellipse 5" o:spid="_x0000_s1034" style="position:absolute;left:0;text-align:left;margin-left:376.85pt;margin-top:-159pt;width:18.55pt;height:18.5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" fillcolor="#00b0f0" stroked="f" strokeweight="2pt">
                <v:textbox inset="0,0,0,0">
                  <w:txbxContent>
                    <w:p w14:paraId="3D91D55B" w14:textId="7E0133AA" w:rsidR="00B636AB" w:rsidRPr="00B636AB" w:rsidRDefault="00B636AB" w:rsidP="00B636AB">
                      <w:pPr>
                        <w:spacing w:before="0"/>
                        <w:jc w:val="center"/>
                        <w:rPr>
                          <w:b/>
                          <w:bCs/>
                          <w:color w:val="FFFFFF" w:themeColor="background1"/>
                          <w:sz w:val="18"/>
                          <w:szCs w:val="16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18"/>
                          <w:szCs w:val="16"/>
                        </w:rPr>
                        <w:t>c</w:t>
                      </w:r>
                    </w:p>
                  </w:txbxContent>
                </v:textbox>
              </v:oval>
            </w:pict>
          </mc:Fallback>
        </mc:AlternateContent>
      </w:r>
      <w:r w:rsidRPr="00B636AB">
        <w:rPr>
          <w:bCs/>
          <w:i/>
          <w:noProof/>
          <w:color w:val="0070C0"/>
          <w:sz w:val="16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5C0073F" wp14:editId="6DB68086">
                <wp:simplePos x="0" y="0"/>
                <wp:positionH relativeFrom="column">
                  <wp:posOffset>4463415</wp:posOffset>
                </wp:positionH>
                <wp:positionV relativeFrom="paragraph">
                  <wp:posOffset>-881847</wp:posOffset>
                </wp:positionV>
                <wp:extent cx="554763" cy="235585"/>
                <wp:effectExtent l="0" t="0" r="0" b="0"/>
                <wp:wrapNone/>
                <wp:docPr id="6" name="Ellips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763" cy="235585"/>
                        </a:xfrm>
                        <a:prstGeom prst="ellipse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F191B1" w14:textId="1C382306" w:rsidR="00B636AB" w:rsidRPr="00B636AB" w:rsidRDefault="00B636AB" w:rsidP="00B636AB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6"/>
                              </w:rPr>
                              <w:t>d+e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5C0073F" id="Ellipse 6" o:spid="_x0000_s1035" style="position:absolute;left:0;text-align:left;margin-left:351.45pt;margin-top:-69.45pt;width:43.7pt;height:18.5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" fillcolor="#00b0f0" stroked="f" strokeweight="2pt">
                <v:textbox inset="0,0,0,0">
                  <w:txbxContent>
                    <w:p w14:paraId="12F191B1" w14:textId="1C382306" w:rsidR="00B636AB" w:rsidRPr="00B636AB" w:rsidRDefault="00B636AB" w:rsidP="00B636AB">
                      <w:pPr>
                        <w:spacing w:before="0"/>
                        <w:jc w:val="center"/>
                        <w:rPr>
                          <w:b/>
                          <w:bCs/>
                          <w:color w:val="FFFFFF" w:themeColor="background1"/>
                          <w:sz w:val="18"/>
                          <w:szCs w:val="16"/>
                        </w:rPr>
                      </w:pPr>
                      <w:proofErr w:type="spellStart"/>
                      <w:r>
                        <w:rPr>
                          <w:b/>
                          <w:bCs/>
                          <w:color w:val="FFFFFF" w:themeColor="background1"/>
                          <w:sz w:val="18"/>
                          <w:szCs w:val="16"/>
                        </w:rPr>
                        <w:t>d+e</w:t>
                      </w:r>
                      <w:proofErr w:type="spellEnd"/>
                    </w:p>
                  </w:txbxContent>
                </v:textbox>
              </v:oval>
            </w:pict>
          </mc:Fallback>
        </mc:AlternateContent>
      </w:r>
      <w:r w:rsidRPr="00736B6E">
        <w:rPr>
          <w:bCs/>
          <w:i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56BDAD2" wp14:editId="7C94DE1D">
                <wp:simplePos x="0" y="0"/>
                <wp:positionH relativeFrom="column">
                  <wp:posOffset>4880610</wp:posOffset>
                </wp:positionH>
                <wp:positionV relativeFrom="paragraph">
                  <wp:posOffset>-761820</wp:posOffset>
                </wp:positionV>
                <wp:extent cx="1605915" cy="931653"/>
                <wp:effectExtent l="571500" t="0" r="0" b="1905"/>
                <wp:wrapNone/>
                <wp:docPr id="7" name="Sprechblase: rechteckig mit abgerundeten Ecke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5915" cy="931653"/>
                        </a:xfrm>
                        <a:prstGeom prst="wedgeRoundRectCallout">
                          <a:avLst>
                            <a:gd name="adj1" fmla="val -85623"/>
                            <a:gd name="adj2" fmla="val -19239"/>
                            <a:gd name="adj3" fmla="val 16667"/>
                          </a:avLst>
                        </a:prstGeom>
                        <a:solidFill>
                          <a:srgbClr val="CCEC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678150" w14:textId="7B85521F" w:rsidR="00B636AB" w:rsidRPr="008945F2" w:rsidRDefault="00B636AB" w:rsidP="00B636AB">
                            <w:pPr>
                              <w:spacing w:before="0"/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</w:rPr>
                              <w:t>Prognosen beziehen sich auf die beiden oben genannten zentralen Leistungsindikatoren</w:t>
                            </w:r>
                            <w:r>
                              <w:rPr>
                                <w:b/>
                                <w:color w:val="000000" w:themeColor="text1"/>
                                <w:sz w:val="18"/>
                              </w:rPr>
                              <w:br/>
                              <w:t>(=roter Faden!)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6BDAD2" id="Sprechblase: rechteckig mit abgerundeten Ecken 7" o:spid="_x0000_s1036" type="#_x0000_t62" style="position:absolute;left:0;text-align:left;margin-left:384.3pt;margin-top:-60pt;width:126.45pt;height:73.3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" adj="-7695,6644" fillcolor="#ccecff" stroked="f" strokeweight="2pt">
                <v:textbox inset="0,0,0,0">
                  <w:txbxContent>
                    <w:p w14:paraId="22678150" w14:textId="7B85521F" w:rsidR="00B636AB" w:rsidRPr="008945F2" w:rsidRDefault="00B636AB" w:rsidP="00B636AB">
                      <w:pPr>
                        <w:spacing w:before="0"/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</w:rPr>
                        <w:t>Prognosen beziehen sich auf die beiden oben genannten zentralen Leistungsindikatoren</w:t>
                      </w:r>
                      <w:r>
                        <w:rPr>
                          <w:b/>
                          <w:color w:val="000000" w:themeColor="text1"/>
                          <w:sz w:val="18"/>
                        </w:rPr>
                        <w:br/>
                        <w:t>(=roter Faden!)</w:t>
                      </w:r>
                    </w:p>
                  </w:txbxContent>
                </v:textbox>
              </v:shape>
            </w:pict>
          </mc:Fallback>
        </mc:AlternateContent>
      </w:r>
      <w:r w:rsidRPr="00736B6E">
        <w:rPr>
          <w:bCs/>
          <w:i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9AABF3D" wp14:editId="7EDEC2C8">
                <wp:simplePos x="0" y="0"/>
                <wp:positionH relativeFrom="column">
                  <wp:posOffset>4932368</wp:posOffset>
                </wp:positionH>
                <wp:positionV relativeFrom="paragraph">
                  <wp:posOffset>-1859148</wp:posOffset>
                </wp:positionV>
                <wp:extent cx="1605915" cy="743585"/>
                <wp:effectExtent l="647700" t="0" r="0" b="227965"/>
                <wp:wrapNone/>
                <wp:docPr id="23" name="Sprechblase: rechteckig mit abgerundeten Ecken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5915" cy="743585"/>
                        </a:xfrm>
                        <a:prstGeom prst="wedgeRoundRectCallout">
                          <a:avLst>
                            <a:gd name="adj1" fmla="val -89383"/>
                            <a:gd name="adj2" fmla="val 78210"/>
                            <a:gd name="adj3" fmla="val 16667"/>
                          </a:avLst>
                        </a:prstGeom>
                        <a:solidFill>
                          <a:srgbClr val="CCEC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E40EA5" w14:textId="77777777" w:rsidR="008945F2" w:rsidRPr="008945F2" w:rsidRDefault="009F70BF" w:rsidP="008945F2">
                            <w:pPr>
                              <w:spacing w:before="0"/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18"/>
                              </w:rPr>
                              <w:t xml:space="preserve">Quantitative </w:t>
                            </w:r>
                            <w:proofErr w:type="gramStart"/>
                            <w:r>
                              <w:rPr>
                                <w:b/>
                                <w:color w:val="FF0000"/>
                                <w:sz w:val="18"/>
                              </w:rPr>
                              <w:t xml:space="preserve">Prognose </w:t>
                            </w:r>
                            <w:r>
                              <w:rPr>
                                <w:b/>
                                <w:color w:val="000000" w:themeColor="text1"/>
                                <w:sz w:val="18"/>
                              </w:rPr>
                              <w:t xml:space="preserve"> zu</w:t>
                            </w:r>
                            <w:proofErr w:type="gramEnd"/>
                            <w:r>
                              <w:rPr>
                                <w:b/>
                                <w:color w:val="000000" w:themeColor="text1"/>
                                <w:sz w:val="18"/>
                              </w:rPr>
                              <w:t xml:space="preserve"> den beiden </w:t>
                            </w:r>
                            <w:r w:rsidR="008945F2" w:rsidRPr="008945F2">
                              <w:rPr>
                                <w:b/>
                                <w:color w:val="000000" w:themeColor="text1"/>
                                <w:sz w:val="18"/>
                              </w:rPr>
                              <w:t>finanziellen Leistungsindikatoren</w:t>
                            </w:r>
                            <w:r>
                              <w:rPr>
                                <w:b/>
                                <w:color w:val="000000" w:themeColor="text1"/>
                                <w:sz w:val="18"/>
                              </w:rPr>
                              <w:t xml:space="preserve"> </w:t>
                            </w:r>
                            <w:r w:rsidR="006C3997">
                              <w:rPr>
                                <w:b/>
                                <w:color w:val="000000" w:themeColor="text1"/>
                                <w:sz w:val="18"/>
                              </w:rPr>
                              <w:br/>
                            </w:r>
                            <w:r>
                              <w:rPr>
                                <w:b/>
                                <w:color w:val="000000" w:themeColor="text1"/>
                                <w:sz w:val="18"/>
                              </w:rPr>
                              <w:t>Umsatz und EBIT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ABF3D" id="Sprechblase: rechteckig mit abgerundeten Ecken 23" o:spid="_x0000_s1037" type="#_x0000_t62" style="position:absolute;left:0;text-align:left;margin-left:388.4pt;margin-top:-146.4pt;width:126.45pt;height:58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" adj="-8507,27693" fillcolor="#ccecff" stroked="f" strokeweight="2pt">
                <v:textbox inset="0,0,0,0">
                  <w:txbxContent>
                    <w:p w14:paraId="5AE40EA5" w14:textId="77777777" w:rsidR="008945F2" w:rsidRPr="008945F2" w:rsidRDefault="009F70BF" w:rsidP="008945F2">
                      <w:pPr>
                        <w:spacing w:before="0"/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  <w:r>
                        <w:rPr>
                          <w:b/>
                          <w:color w:val="FF0000"/>
                          <w:sz w:val="18"/>
                        </w:rPr>
                        <w:t xml:space="preserve">Quantitative </w:t>
                      </w:r>
                      <w:proofErr w:type="gramStart"/>
                      <w:r>
                        <w:rPr>
                          <w:b/>
                          <w:color w:val="FF0000"/>
                          <w:sz w:val="18"/>
                        </w:rPr>
                        <w:t xml:space="preserve">Prognose </w:t>
                      </w:r>
                      <w:r>
                        <w:rPr>
                          <w:b/>
                          <w:color w:val="000000" w:themeColor="text1"/>
                          <w:sz w:val="18"/>
                        </w:rPr>
                        <w:t xml:space="preserve"> zu</w:t>
                      </w:r>
                      <w:proofErr w:type="gramEnd"/>
                      <w:r>
                        <w:rPr>
                          <w:b/>
                          <w:color w:val="000000" w:themeColor="text1"/>
                          <w:sz w:val="18"/>
                        </w:rPr>
                        <w:t xml:space="preserve"> den beiden </w:t>
                      </w:r>
                      <w:r w:rsidR="008945F2" w:rsidRPr="008945F2">
                        <w:rPr>
                          <w:b/>
                          <w:color w:val="000000" w:themeColor="text1"/>
                          <w:sz w:val="18"/>
                        </w:rPr>
                        <w:t>finanziellen Leistungsindikatoren</w:t>
                      </w:r>
                      <w:r>
                        <w:rPr>
                          <w:b/>
                          <w:color w:val="000000" w:themeColor="text1"/>
                          <w:sz w:val="18"/>
                        </w:rPr>
                        <w:t xml:space="preserve"> </w:t>
                      </w:r>
                      <w:r w:rsidR="006C3997">
                        <w:rPr>
                          <w:b/>
                          <w:color w:val="000000" w:themeColor="text1"/>
                          <w:sz w:val="18"/>
                        </w:rPr>
                        <w:br/>
                      </w:r>
                      <w:r>
                        <w:rPr>
                          <w:b/>
                          <w:color w:val="000000" w:themeColor="text1"/>
                          <w:sz w:val="18"/>
                        </w:rPr>
                        <w:t>Umsatz und EBIT</w:t>
                      </w:r>
                    </w:p>
                  </w:txbxContent>
                </v:textbox>
              </v:shape>
            </w:pict>
          </mc:Fallback>
        </mc:AlternateContent>
      </w:r>
    </w:p>
    <w:p w14:paraId="266001A2" w14:textId="77777777" w:rsidR="008945F2" w:rsidRDefault="00D1043E" w:rsidP="004E550C">
      <w:pPr>
        <w:pStyle w:val="Listenabsatz"/>
        <w:numPr>
          <w:ilvl w:val="0"/>
          <w:numId w:val="22"/>
        </w:numPr>
        <w:spacing w:before="0"/>
        <w:ind w:left="425" w:hanging="425"/>
        <w:jc w:val="left"/>
        <w:rPr>
          <w:b/>
          <w:color w:val="00B0F0"/>
          <w:sz w:val="24"/>
          <w:szCs w:val="32"/>
        </w:rPr>
      </w:pPr>
      <w:r>
        <w:rPr>
          <w:b/>
          <w:color w:val="00B0F0"/>
          <w:sz w:val="24"/>
          <w:szCs w:val="32"/>
        </w:rPr>
        <w:t>Prüferischer Maßstab</w:t>
      </w:r>
    </w:p>
    <w:p w14:paraId="380C68CE" w14:textId="77777777" w:rsidR="00B27B6F" w:rsidRPr="00B27B6F" w:rsidRDefault="0085672D" w:rsidP="004E550C">
      <w:pPr>
        <w:pStyle w:val="Listenabsatz"/>
        <w:numPr>
          <w:ilvl w:val="0"/>
          <w:numId w:val="27"/>
        </w:numPr>
        <w:spacing w:before="0"/>
        <w:ind w:left="782" w:hanging="425"/>
        <w:rPr>
          <w:b/>
          <w:color w:val="00B0F0"/>
          <w:szCs w:val="32"/>
        </w:rPr>
      </w:pPr>
      <w:r>
        <w:rPr>
          <w:b/>
          <w:color w:val="00B0F0"/>
          <w:szCs w:val="32"/>
        </w:rPr>
        <w:t>Verhältnismäßigkeit für mittelgroße Unternehmen (WPK)</w:t>
      </w:r>
    </w:p>
    <w:p w14:paraId="4F1D8386" w14:textId="77777777" w:rsidR="0085672D" w:rsidRDefault="0085672D" w:rsidP="0085672D">
      <w:pPr>
        <w:spacing w:before="0"/>
        <w:ind w:left="357"/>
        <w:rPr>
          <w:color w:val="000000" w:themeColor="text1"/>
          <w:szCs w:val="32"/>
        </w:rPr>
      </w:pPr>
      <w:r>
        <w:rPr>
          <w:color w:val="000000" w:themeColor="text1"/>
          <w:szCs w:val="32"/>
        </w:rPr>
        <w:t xml:space="preserve">Für eine </w:t>
      </w:r>
    </w:p>
    <w:p w14:paraId="3A4B799B" w14:textId="77777777" w:rsidR="0085672D" w:rsidRPr="0085672D" w:rsidRDefault="0085672D" w:rsidP="004E550C">
      <w:pPr>
        <w:pStyle w:val="Listenabsatz"/>
        <w:numPr>
          <w:ilvl w:val="0"/>
          <w:numId w:val="30"/>
        </w:numPr>
        <w:spacing w:before="0"/>
        <w:ind w:left="850" w:hanging="425"/>
        <w:rPr>
          <w:color w:val="000000" w:themeColor="text1"/>
          <w:szCs w:val="32"/>
        </w:rPr>
      </w:pPr>
      <w:r w:rsidRPr="0085672D">
        <w:rPr>
          <w:b/>
          <w:color w:val="000000" w:themeColor="text1"/>
          <w:szCs w:val="32"/>
        </w:rPr>
        <w:t>aussagekräftige Beurteilung und Erläuterung</w:t>
      </w:r>
      <w:r w:rsidRPr="0085672D">
        <w:rPr>
          <w:color w:val="000000" w:themeColor="text1"/>
          <w:szCs w:val="32"/>
        </w:rPr>
        <w:t xml:space="preserve"> </w:t>
      </w:r>
    </w:p>
    <w:p w14:paraId="7C85058C" w14:textId="77777777" w:rsidR="0085672D" w:rsidRPr="0085672D" w:rsidRDefault="0085672D" w:rsidP="004E550C">
      <w:pPr>
        <w:pStyle w:val="Listenabsatz"/>
        <w:numPr>
          <w:ilvl w:val="0"/>
          <w:numId w:val="30"/>
        </w:numPr>
        <w:spacing w:before="0"/>
        <w:ind w:left="850" w:hanging="425"/>
        <w:rPr>
          <w:color w:val="000000" w:themeColor="text1"/>
          <w:szCs w:val="32"/>
        </w:rPr>
      </w:pPr>
      <w:r w:rsidRPr="0085672D">
        <w:rPr>
          <w:color w:val="000000" w:themeColor="text1"/>
          <w:szCs w:val="32"/>
        </w:rPr>
        <w:t xml:space="preserve">der von der Geschäftsleitung erwarteten </w:t>
      </w:r>
      <w:r w:rsidRPr="0085672D">
        <w:rPr>
          <w:b/>
          <w:color w:val="000000" w:themeColor="text1"/>
          <w:szCs w:val="32"/>
        </w:rPr>
        <w:t>voraussichtlichen Unternehmensentwicklung</w:t>
      </w:r>
      <w:r w:rsidRPr="0085672D">
        <w:rPr>
          <w:color w:val="000000" w:themeColor="text1"/>
          <w:szCs w:val="32"/>
        </w:rPr>
        <w:t xml:space="preserve"> </w:t>
      </w:r>
    </w:p>
    <w:p w14:paraId="1632CEB0" w14:textId="77777777" w:rsidR="0085672D" w:rsidRPr="0085672D" w:rsidRDefault="0085672D" w:rsidP="004E550C">
      <w:pPr>
        <w:pStyle w:val="Listenabsatz"/>
        <w:numPr>
          <w:ilvl w:val="0"/>
          <w:numId w:val="30"/>
        </w:numPr>
        <w:spacing w:before="0"/>
        <w:ind w:left="850" w:hanging="425"/>
        <w:rPr>
          <w:color w:val="000000" w:themeColor="text1"/>
          <w:szCs w:val="32"/>
        </w:rPr>
      </w:pPr>
      <w:r w:rsidRPr="0085672D">
        <w:rPr>
          <w:color w:val="000000" w:themeColor="text1"/>
          <w:szCs w:val="32"/>
        </w:rPr>
        <w:t>müssen - g</w:t>
      </w:r>
      <w:r w:rsidR="004C72B3" w:rsidRPr="0085672D">
        <w:rPr>
          <w:color w:val="000000" w:themeColor="text1"/>
          <w:szCs w:val="32"/>
        </w:rPr>
        <w:t xml:space="preserve">emäß </w:t>
      </w:r>
      <w:r w:rsidRPr="0085672D">
        <w:rPr>
          <w:color w:val="000000" w:themeColor="text1"/>
          <w:szCs w:val="32"/>
        </w:rPr>
        <w:t xml:space="preserve">den Ausführungen der WPK – </w:t>
      </w:r>
    </w:p>
    <w:p w14:paraId="362FEF1C" w14:textId="77777777" w:rsidR="004C72B3" w:rsidRDefault="0085672D" w:rsidP="004E550C">
      <w:pPr>
        <w:pStyle w:val="Listenabsatz"/>
        <w:numPr>
          <w:ilvl w:val="0"/>
          <w:numId w:val="30"/>
        </w:numPr>
        <w:spacing w:before="0"/>
        <w:ind w:left="850" w:hanging="425"/>
        <w:rPr>
          <w:color w:val="000000" w:themeColor="text1"/>
          <w:szCs w:val="32"/>
        </w:rPr>
      </w:pPr>
      <w:r w:rsidRPr="0085672D">
        <w:rPr>
          <w:b/>
          <w:color w:val="000000" w:themeColor="text1"/>
          <w:szCs w:val="32"/>
        </w:rPr>
        <w:t>mittelgroße</w:t>
      </w:r>
      <w:r w:rsidRPr="0085672D">
        <w:rPr>
          <w:color w:val="000000" w:themeColor="text1"/>
          <w:szCs w:val="32"/>
        </w:rPr>
        <w:t xml:space="preserve"> Kapitalgesellschaften </w:t>
      </w:r>
      <w:r w:rsidRPr="0085672D">
        <w:rPr>
          <w:b/>
          <w:color w:val="000000" w:themeColor="text1"/>
          <w:szCs w:val="32"/>
        </w:rPr>
        <w:t>nur Mindestanforderungen</w:t>
      </w:r>
      <w:r w:rsidRPr="0085672D">
        <w:rPr>
          <w:color w:val="000000" w:themeColor="text1"/>
          <w:szCs w:val="32"/>
        </w:rPr>
        <w:t xml:space="preserve"> erfüllen.</w:t>
      </w:r>
      <w:r>
        <w:rPr>
          <w:rStyle w:val="Funotenzeichen"/>
          <w:color w:val="000000" w:themeColor="text1"/>
        </w:rPr>
        <w:footnoteReference w:id="1"/>
      </w:r>
    </w:p>
    <w:p w14:paraId="67F4CF59" w14:textId="77777777" w:rsidR="0085672D" w:rsidRDefault="0085672D" w:rsidP="0085672D">
      <w:pPr>
        <w:spacing w:before="0"/>
        <w:rPr>
          <w:color w:val="000000" w:themeColor="text1"/>
          <w:szCs w:val="32"/>
        </w:rPr>
      </w:pPr>
    </w:p>
    <w:p w14:paraId="35C382CB" w14:textId="77777777" w:rsidR="0085672D" w:rsidRDefault="0085672D" w:rsidP="0085672D">
      <w:pPr>
        <w:spacing w:before="0"/>
        <w:ind w:left="357"/>
        <w:rPr>
          <w:color w:val="000000" w:themeColor="text1"/>
          <w:szCs w:val="32"/>
        </w:rPr>
      </w:pPr>
      <w:r>
        <w:rPr>
          <w:color w:val="000000" w:themeColor="text1"/>
          <w:szCs w:val="32"/>
        </w:rPr>
        <w:t xml:space="preserve">Nach den Ausführungen der WPK ist es </w:t>
      </w:r>
      <w:r w:rsidRPr="0085672D">
        <w:rPr>
          <w:b/>
          <w:color w:val="000000" w:themeColor="text1"/>
          <w:szCs w:val="32"/>
        </w:rPr>
        <w:t>ausreichend</w:t>
      </w:r>
      <w:r>
        <w:rPr>
          <w:color w:val="000000" w:themeColor="text1"/>
          <w:szCs w:val="32"/>
        </w:rPr>
        <w:t xml:space="preserve">, </w:t>
      </w:r>
    </w:p>
    <w:p w14:paraId="287D6A15" w14:textId="77777777" w:rsidR="0085672D" w:rsidRPr="0085672D" w:rsidRDefault="0085672D" w:rsidP="0085672D">
      <w:pPr>
        <w:spacing w:before="0"/>
        <w:ind w:left="357"/>
        <w:rPr>
          <w:b/>
          <w:color w:val="000000" w:themeColor="text1"/>
          <w:szCs w:val="32"/>
        </w:rPr>
      </w:pPr>
      <w:r>
        <w:rPr>
          <w:color w:val="000000" w:themeColor="text1"/>
          <w:szCs w:val="32"/>
        </w:rPr>
        <w:t xml:space="preserve">dass ein </w:t>
      </w:r>
      <w:r w:rsidRPr="0085672D">
        <w:rPr>
          <w:b/>
          <w:color w:val="000000" w:themeColor="text1"/>
          <w:szCs w:val="32"/>
        </w:rPr>
        <w:t>typisches gewinnorientiertes Industrie- oder Handelsunternehmen</w:t>
      </w:r>
    </w:p>
    <w:p w14:paraId="6E5B7447" w14:textId="77777777" w:rsidR="0085672D" w:rsidRDefault="0085672D" w:rsidP="004E550C">
      <w:pPr>
        <w:pStyle w:val="Listenabsatz"/>
        <w:numPr>
          <w:ilvl w:val="0"/>
          <w:numId w:val="31"/>
        </w:numPr>
        <w:spacing w:before="60"/>
        <w:ind w:left="1276" w:hanging="425"/>
        <w:rPr>
          <w:color w:val="000000" w:themeColor="text1"/>
          <w:szCs w:val="32"/>
        </w:rPr>
      </w:pPr>
      <w:r>
        <w:rPr>
          <w:color w:val="000000" w:themeColor="text1"/>
          <w:szCs w:val="32"/>
        </w:rPr>
        <w:t xml:space="preserve">zum erwarteten </w:t>
      </w:r>
      <w:r w:rsidRPr="0085672D">
        <w:rPr>
          <w:b/>
          <w:color w:val="FF0000"/>
          <w:szCs w:val="32"/>
        </w:rPr>
        <w:t>Umsatz oder Rohergebnis</w:t>
      </w:r>
    </w:p>
    <w:p w14:paraId="4588C107" w14:textId="77777777" w:rsidR="0085672D" w:rsidRDefault="0085672D" w:rsidP="004E550C">
      <w:pPr>
        <w:pStyle w:val="Listenabsatz"/>
        <w:numPr>
          <w:ilvl w:val="0"/>
          <w:numId w:val="31"/>
        </w:numPr>
        <w:spacing w:before="60"/>
        <w:ind w:left="1276" w:hanging="425"/>
        <w:jc w:val="left"/>
        <w:rPr>
          <w:color w:val="000000" w:themeColor="text1"/>
          <w:szCs w:val="32"/>
        </w:rPr>
      </w:pPr>
      <w:r>
        <w:rPr>
          <w:color w:val="000000" w:themeColor="text1"/>
          <w:szCs w:val="32"/>
        </w:rPr>
        <w:t xml:space="preserve">sowie zum erwarteten </w:t>
      </w:r>
      <w:r w:rsidRPr="0085672D">
        <w:rPr>
          <w:b/>
          <w:color w:val="FF0000"/>
          <w:szCs w:val="32"/>
        </w:rPr>
        <w:t>Jahresüberschuss/-</w:t>
      </w:r>
      <w:proofErr w:type="spellStart"/>
      <w:r w:rsidRPr="0085672D">
        <w:rPr>
          <w:b/>
          <w:color w:val="FF0000"/>
          <w:szCs w:val="32"/>
        </w:rPr>
        <w:t>fehlbetrag</w:t>
      </w:r>
      <w:proofErr w:type="spellEnd"/>
      <w:r w:rsidRPr="0085672D">
        <w:rPr>
          <w:color w:val="FF0000"/>
          <w:szCs w:val="32"/>
        </w:rPr>
        <w:t xml:space="preserve"> </w:t>
      </w:r>
      <w:r>
        <w:rPr>
          <w:color w:val="000000" w:themeColor="text1"/>
          <w:szCs w:val="32"/>
        </w:rPr>
        <w:t xml:space="preserve">oder </w:t>
      </w:r>
      <w:r>
        <w:rPr>
          <w:color w:val="000000" w:themeColor="text1"/>
          <w:szCs w:val="32"/>
        </w:rPr>
        <w:br/>
        <w:t xml:space="preserve">zum </w:t>
      </w:r>
      <w:r w:rsidRPr="0085672D">
        <w:rPr>
          <w:b/>
          <w:color w:val="FF0000"/>
          <w:szCs w:val="32"/>
        </w:rPr>
        <w:t>Ergebnis vor Steuern</w:t>
      </w:r>
    </w:p>
    <w:p w14:paraId="2A61FF7D" w14:textId="77777777" w:rsidR="0085672D" w:rsidRDefault="0085672D" w:rsidP="0085672D">
      <w:pPr>
        <w:pStyle w:val="Listenabsatz"/>
        <w:spacing w:before="0"/>
        <w:ind w:left="357"/>
        <w:rPr>
          <w:color w:val="000000" w:themeColor="text1"/>
          <w:szCs w:val="32"/>
        </w:rPr>
      </w:pPr>
      <w:r>
        <w:rPr>
          <w:color w:val="000000" w:themeColor="text1"/>
          <w:szCs w:val="32"/>
        </w:rPr>
        <w:t xml:space="preserve">eine hinreichend konkrete </w:t>
      </w:r>
      <w:r w:rsidRPr="0085672D">
        <w:rPr>
          <w:b/>
          <w:color w:val="000000" w:themeColor="text1"/>
          <w:szCs w:val="32"/>
        </w:rPr>
        <w:t>Aussage</w:t>
      </w:r>
      <w:r>
        <w:rPr>
          <w:color w:val="000000" w:themeColor="text1"/>
          <w:szCs w:val="32"/>
        </w:rPr>
        <w:t xml:space="preserve"> trifft. </w:t>
      </w:r>
    </w:p>
    <w:p w14:paraId="0C931F00" w14:textId="77777777" w:rsidR="0085672D" w:rsidRDefault="0085672D" w:rsidP="0085672D">
      <w:pPr>
        <w:pStyle w:val="Listenabsatz"/>
        <w:spacing w:before="0"/>
        <w:ind w:left="357"/>
        <w:rPr>
          <w:color w:val="000000" w:themeColor="text1"/>
          <w:szCs w:val="32"/>
        </w:rPr>
      </w:pPr>
    </w:p>
    <w:p w14:paraId="03190C82" w14:textId="77777777" w:rsidR="0085672D" w:rsidRPr="0085672D" w:rsidRDefault="0085672D" w:rsidP="0085672D">
      <w:pPr>
        <w:pStyle w:val="Listenabsatz"/>
        <w:spacing w:before="0"/>
        <w:ind w:left="357"/>
        <w:rPr>
          <w:color w:val="000000" w:themeColor="text1"/>
          <w:szCs w:val="32"/>
        </w:rPr>
      </w:pPr>
      <w:r>
        <w:rPr>
          <w:color w:val="000000" w:themeColor="text1"/>
          <w:szCs w:val="32"/>
        </w:rPr>
        <w:t xml:space="preserve">Dabei müssen </w:t>
      </w:r>
      <w:r w:rsidRPr="0085672D">
        <w:rPr>
          <w:b/>
          <w:color w:val="FF0000"/>
          <w:szCs w:val="32"/>
        </w:rPr>
        <w:t>keine Zahlen genannt</w:t>
      </w:r>
      <w:r w:rsidRPr="0085672D">
        <w:rPr>
          <w:color w:val="FF0000"/>
          <w:szCs w:val="32"/>
        </w:rPr>
        <w:t xml:space="preserve"> </w:t>
      </w:r>
      <w:r>
        <w:rPr>
          <w:color w:val="000000" w:themeColor="text1"/>
          <w:szCs w:val="32"/>
        </w:rPr>
        <w:t>werden!</w:t>
      </w:r>
    </w:p>
    <w:p w14:paraId="730191F8" w14:textId="77777777" w:rsidR="0085672D" w:rsidRDefault="0085672D" w:rsidP="0085672D">
      <w:pPr>
        <w:spacing w:before="0"/>
        <w:rPr>
          <w:color w:val="000000" w:themeColor="text1"/>
          <w:szCs w:val="32"/>
        </w:rPr>
      </w:pPr>
    </w:p>
    <w:p w14:paraId="1E49C086" w14:textId="77777777" w:rsidR="0085672D" w:rsidRPr="00B27B6F" w:rsidRDefault="0085672D" w:rsidP="004E550C">
      <w:pPr>
        <w:pStyle w:val="Listenabsatz"/>
        <w:numPr>
          <w:ilvl w:val="0"/>
          <w:numId w:val="27"/>
        </w:numPr>
        <w:spacing w:before="0"/>
        <w:ind w:left="782" w:hanging="425"/>
        <w:rPr>
          <w:b/>
          <w:color w:val="00B0F0"/>
          <w:szCs w:val="32"/>
        </w:rPr>
      </w:pPr>
      <w:r>
        <w:rPr>
          <w:b/>
          <w:color w:val="00B0F0"/>
          <w:szCs w:val="32"/>
        </w:rPr>
        <w:t>Würdigung der vorliegenden Lageberichtsangaben</w:t>
      </w:r>
    </w:p>
    <w:p w14:paraId="4F4A6D15" w14:textId="77777777" w:rsidR="000862C7" w:rsidRPr="000862C7" w:rsidRDefault="0085672D" w:rsidP="00954699">
      <w:pPr>
        <w:pStyle w:val="Listenabsatz"/>
        <w:spacing w:before="0"/>
        <w:ind w:left="360"/>
        <w:jc w:val="left"/>
        <w:rPr>
          <w:color w:val="000000" w:themeColor="text1"/>
          <w:szCs w:val="32"/>
        </w:rPr>
      </w:pPr>
      <w:r w:rsidRPr="0085672D">
        <w:rPr>
          <w:color w:val="000000" w:themeColor="text1"/>
          <w:szCs w:val="32"/>
        </w:rPr>
        <w:t>Unabhängig von</w:t>
      </w:r>
      <w:r w:rsidR="00954699">
        <w:rPr>
          <w:color w:val="000000" w:themeColor="text1"/>
          <w:szCs w:val="32"/>
        </w:rPr>
        <w:t xml:space="preserve"> eventuell vorliegenden zusätzlichen </w:t>
      </w:r>
      <w:proofErr w:type="gramStart"/>
      <w:r w:rsidR="00954699">
        <w:rPr>
          <w:color w:val="000000" w:themeColor="text1"/>
          <w:szCs w:val="32"/>
        </w:rPr>
        <w:t xml:space="preserve">internen </w:t>
      </w:r>
      <w:r w:rsidRPr="0085672D">
        <w:rPr>
          <w:color w:val="000000" w:themeColor="text1"/>
          <w:szCs w:val="32"/>
        </w:rPr>
        <w:t xml:space="preserve"> </w:t>
      </w:r>
      <w:r w:rsidR="00954699">
        <w:rPr>
          <w:color w:val="000000" w:themeColor="text1"/>
          <w:szCs w:val="32"/>
        </w:rPr>
        <w:t>Steuerungsgrößen</w:t>
      </w:r>
      <w:proofErr w:type="gramEnd"/>
      <w:r w:rsidR="00954699">
        <w:rPr>
          <w:color w:val="000000" w:themeColor="text1"/>
          <w:szCs w:val="32"/>
        </w:rPr>
        <w:t xml:space="preserve"> ist die Angabe der beiden Kennzahlen ausreichend.</w:t>
      </w:r>
    </w:p>
    <w:p w14:paraId="554115D1" w14:textId="77777777" w:rsidR="001B6915" w:rsidRPr="001B6915" w:rsidRDefault="001B6915" w:rsidP="001B6915">
      <w:pPr>
        <w:spacing w:before="0"/>
        <w:jc w:val="left"/>
        <w:rPr>
          <w:b/>
          <w:color w:val="00B0F0"/>
          <w:sz w:val="24"/>
          <w:szCs w:val="32"/>
        </w:rPr>
      </w:pPr>
    </w:p>
    <w:p w14:paraId="3CEEE93D" w14:textId="77777777" w:rsidR="00D1043E" w:rsidRDefault="00D1043E" w:rsidP="004E550C">
      <w:pPr>
        <w:pStyle w:val="Listenabsatz"/>
        <w:numPr>
          <w:ilvl w:val="0"/>
          <w:numId w:val="22"/>
        </w:numPr>
        <w:spacing w:before="0"/>
        <w:ind w:left="425" w:hanging="425"/>
        <w:jc w:val="left"/>
        <w:rPr>
          <w:b/>
          <w:color w:val="00B0F0"/>
          <w:sz w:val="24"/>
          <w:szCs w:val="32"/>
        </w:rPr>
      </w:pPr>
      <w:r>
        <w:rPr>
          <w:b/>
          <w:color w:val="00B0F0"/>
          <w:sz w:val="24"/>
          <w:szCs w:val="32"/>
        </w:rPr>
        <w:t xml:space="preserve">Takeaway für die Praxis </w:t>
      </w:r>
    </w:p>
    <w:p w14:paraId="45413537" w14:textId="77777777" w:rsidR="00E72079" w:rsidRDefault="00954699" w:rsidP="00954699">
      <w:pPr>
        <w:spacing w:before="0"/>
        <w:ind w:left="357"/>
        <w:rPr>
          <w:color w:val="000000" w:themeColor="text1"/>
          <w:szCs w:val="32"/>
        </w:rPr>
      </w:pPr>
      <w:r w:rsidRPr="00E72079">
        <w:rPr>
          <w:b/>
          <w:color w:val="000000" w:themeColor="text1"/>
          <w:szCs w:val="32"/>
        </w:rPr>
        <w:t>Wenige Steuerungsgrößen sind nicht per se ein Mangel</w:t>
      </w:r>
      <w:r w:rsidR="00E72079">
        <w:rPr>
          <w:b/>
          <w:color w:val="000000" w:themeColor="text1"/>
          <w:szCs w:val="32"/>
        </w:rPr>
        <w:t>.</w:t>
      </w:r>
      <w:r>
        <w:rPr>
          <w:color w:val="000000" w:themeColor="text1"/>
          <w:szCs w:val="32"/>
        </w:rPr>
        <w:t xml:space="preserve"> </w:t>
      </w:r>
    </w:p>
    <w:p w14:paraId="71A3687A" w14:textId="77777777" w:rsidR="00E72079" w:rsidRDefault="00E72079" w:rsidP="00954699">
      <w:pPr>
        <w:spacing w:before="0"/>
        <w:ind w:left="357"/>
        <w:rPr>
          <w:color w:val="000000" w:themeColor="text1"/>
          <w:szCs w:val="32"/>
        </w:rPr>
      </w:pPr>
    </w:p>
    <w:p w14:paraId="24EC06EF" w14:textId="5AC8EC0B" w:rsidR="00D1043E" w:rsidRPr="00954699" w:rsidRDefault="00E72079" w:rsidP="00954699">
      <w:pPr>
        <w:spacing w:before="0"/>
        <w:ind w:left="357"/>
        <w:rPr>
          <w:color w:val="000000" w:themeColor="text1"/>
          <w:szCs w:val="32"/>
        </w:rPr>
      </w:pPr>
      <w:r>
        <w:rPr>
          <w:color w:val="000000" w:themeColor="text1"/>
          <w:szCs w:val="32"/>
        </w:rPr>
        <w:t>E</w:t>
      </w:r>
      <w:r w:rsidR="00954699">
        <w:rPr>
          <w:color w:val="000000" w:themeColor="text1"/>
          <w:szCs w:val="32"/>
        </w:rPr>
        <w:t>ntscheidend ist, ob sie die Unternehmenssteuerung tatsächlich abbilden und im Prognosebericht prüfbar prognostiziert werden.</w:t>
      </w:r>
    </w:p>
    <w:sectPr w:rsidR="00D1043E" w:rsidRPr="00954699" w:rsidSect="0016336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7" w:h="16839" w:code="9"/>
      <w:pgMar w:top="1099" w:right="1701" w:bottom="1134" w:left="1134" w:header="1134" w:footer="45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546975" w14:textId="77777777" w:rsidR="00705106" w:rsidRDefault="00705106">
      <w:pPr>
        <w:spacing w:before="0"/>
      </w:pPr>
      <w:r>
        <w:separator/>
      </w:r>
    </w:p>
  </w:endnote>
  <w:endnote w:type="continuationSeparator" w:id="0">
    <w:p w14:paraId="0AF6A715" w14:textId="77777777" w:rsidR="00705106" w:rsidRDefault="00705106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Futura Md BT">
    <w:altName w:val="Segoe UI Semibold"/>
    <w:charset w:val="00"/>
    <w:family w:val="swiss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utura-Book">
    <w:altName w:val="Vrinda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33F7D" w14:textId="77777777" w:rsidR="009B2C36" w:rsidRDefault="009B2C3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bottom w:w="57" w:type="dxa"/>
      </w:tblCellMar>
      <w:tblLook w:val="04A0" w:firstRow="1" w:lastRow="0" w:firstColumn="1" w:lastColumn="0" w:noHBand="0" w:noVBand="1"/>
    </w:tblPr>
    <w:tblGrid>
      <w:gridCol w:w="2694"/>
      <w:gridCol w:w="4143"/>
      <w:gridCol w:w="2235"/>
    </w:tblGrid>
    <w:tr w:rsidR="00095E29" w14:paraId="595BC1DD" w14:textId="77777777" w:rsidTr="00CC7D37">
      <w:trPr>
        <w:trHeight w:hRule="exact" w:val="1333"/>
      </w:trPr>
      <w:tc>
        <w:tcPr>
          <w:tcW w:w="2694" w:type="dxa"/>
          <w:vAlign w:val="bottom"/>
        </w:tcPr>
        <w:p w14:paraId="2A177B52" w14:textId="77777777" w:rsidR="00095E29" w:rsidRPr="00D9001A" w:rsidRDefault="00095E29" w:rsidP="00095E29">
          <w:pPr>
            <w:tabs>
              <w:tab w:val="left" w:pos="2100"/>
            </w:tabs>
            <w:spacing w:before="0"/>
            <w:jc w:val="left"/>
            <w:rPr>
              <w:rFonts w:eastAsiaTheme="minorHAnsi" w:cstheme="minorBidi"/>
              <w:sz w:val="20"/>
              <w:lang w:eastAsia="en-US"/>
            </w:rPr>
          </w:pPr>
          <w:r w:rsidRPr="00D9001A">
            <w:rPr>
              <w:sz w:val="20"/>
            </w:rPr>
            <w:t xml:space="preserve">Seite </w:t>
          </w:r>
          <w:r w:rsidRPr="00D9001A">
            <w:rPr>
              <w:rFonts w:eastAsiaTheme="minorHAnsi" w:cstheme="minorBidi"/>
              <w:sz w:val="20"/>
              <w:lang w:eastAsia="en-US"/>
            </w:rPr>
            <w:fldChar w:fldCharType="begin"/>
          </w:r>
          <w:r w:rsidRPr="00D9001A">
            <w:rPr>
              <w:rFonts w:eastAsiaTheme="minorHAnsi" w:cstheme="minorBidi"/>
              <w:sz w:val="20"/>
              <w:lang w:eastAsia="en-US"/>
            </w:rPr>
            <w:instrText>PAGE   \* MERGEFORMAT</w:instrText>
          </w:r>
          <w:r w:rsidRPr="00D9001A">
            <w:rPr>
              <w:rFonts w:eastAsiaTheme="minorHAnsi" w:cstheme="minorBidi"/>
              <w:sz w:val="20"/>
              <w:lang w:eastAsia="en-US"/>
            </w:rPr>
            <w:fldChar w:fldCharType="separate"/>
          </w:r>
          <w:r w:rsidRPr="00D9001A">
            <w:rPr>
              <w:rFonts w:eastAsiaTheme="minorHAnsi" w:cstheme="minorBidi"/>
              <w:sz w:val="20"/>
              <w:lang w:eastAsia="en-US"/>
            </w:rPr>
            <w:t>1</w:t>
          </w:r>
          <w:r w:rsidRPr="00D9001A">
            <w:rPr>
              <w:rFonts w:eastAsiaTheme="minorHAnsi" w:cstheme="minorBidi"/>
              <w:sz w:val="20"/>
              <w:lang w:eastAsia="en-US"/>
            </w:rPr>
            <w:fldChar w:fldCharType="end"/>
          </w:r>
          <w:r w:rsidRPr="00D9001A">
            <w:rPr>
              <w:rFonts w:eastAsiaTheme="minorHAnsi" w:cstheme="minorBidi"/>
              <w:sz w:val="20"/>
              <w:lang w:eastAsia="en-US"/>
            </w:rPr>
            <w:t xml:space="preserve"> </w:t>
          </w:r>
          <w:sdt>
            <w:sdtPr>
              <w:rPr>
                <w:rFonts w:eastAsiaTheme="minorHAnsi" w:cstheme="minorBidi"/>
                <w:sz w:val="20"/>
                <w:lang w:eastAsia="en-US"/>
              </w:rPr>
              <w:id w:val="-1830828998"/>
              <w:docPartObj>
                <w:docPartGallery w:val="Page Numbers (Top of Page)"/>
                <w:docPartUnique/>
              </w:docPartObj>
            </w:sdtPr>
            <w:sdtEndPr/>
            <w:sdtContent>
              <w:r w:rsidRPr="00D9001A">
                <w:rPr>
                  <w:rFonts w:eastAsiaTheme="minorHAnsi" w:cstheme="minorBidi"/>
                  <w:sz w:val="20"/>
                  <w:lang w:eastAsia="en-US"/>
                </w:rPr>
                <w:t xml:space="preserve">von </w:t>
              </w:r>
              <w:r w:rsidRPr="00D9001A">
                <w:rPr>
                  <w:rFonts w:eastAsiaTheme="minorHAnsi" w:cstheme="minorBidi"/>
                  <w:sz w:val="20"/>
                  <w:lang w:eastAsia="en-US"/>
                </w:rPr>
                <w:fldChar w:fldCharType="begin"/>
              </w:r>
              <w:r w:rsidRPr="00D9001A">
                <w:rPr>
                  <w:rFonts w:eastAsiaTheme="minorHAnsi" w:cstheme="minorBidi"/>
                  <w:sz w:val="20"/>
                  <w:lang w:eastAsia="en-US"/>
                </w:rPr>
                <w:instrText xml:space="preserve"> NUMPAGES  \* Arabic  \* MERGEFORMAT </w:instrText>
              </w:r>
              <w:r w:rsidRPr="00D9001A">
                <w:rPr>
                  <w:rFonts w:eastAsiaTheme="minorHAnsi" w:cstheme="minorBidi"/>
                  <w:sz w:val="20"/>
                  <w:lang w:eastAsia="en-US"/>
                </w:rPr>
                <w:fldChar w:fldCharType="separate"/>
              </w:r>
              <w:r w:rsidRPr="00D9001A">
                <w:rPr>
                  <w:rFonts w:eastAsiaTheme="minorHAnsi" w:cstheme="minorBidi"/>
                  <w:sz w:val="20"/>
                  <w:lang w:eastAsia="en-US"/>
                </w:rPr>
                <w:t>26</w:t>
              </w:r>
              <w:r w:rsidRPr="00D9001A">
                <w:rPr>
                  <w:rFonts w:eastAsiaTheme="minorHAnsi" w:cstheme="minorBidi"/>
                  <w:sz w:val="20"/>
                  <w:lang w:eastAsia="en-US"/>
                </w:rPr>
                <w:fldChar w:fldCharType="end"/>
              </w:r>
            </w:sdtContent>
          </w:sdt>
        </w:p>
        <w:p w14:paraId="61E2BC13" w14:textId="77777777" w:rsidR="00095E29" w:rsidRPr="005F3383" w:rsidRDefault="00095E29" w:rsidP="00095E29">
          <w:pPr>
            <w:tabs>
              <w:tab w:val="left" w:pos="2100"/>
            </w:tabs>
            <w:spacing w:before="0"/>
            <w:jc w:val="left"/>
            <w:rPr>
              <w:sz w:val="18"/>
              <w:szCs w:val="18"/>
            </w:rPr>
          </w:pPr>
          <w:r w:rsidRPr="00D9001A">
            <w:rPr>
              <w:rFonts w:eastAsiaTheme="minorHAnsi" w:cstheme="minorBidi"/>
              <w:b/>
              <w:color w:val="00B0F0"/>
              <w:sz w:val="20"/>
              <w:lang w:eastAsia="en-US"/>
            </w:rPr>
            <w:t>U</w:t>
          </w:r>
          <w:r>
            <w:rPr>
              <w:rFonts w:eastAsiaTheme="minorHAnsi" w:cstheme="minorBidi"/>
              <w:b/>
              <w:color w:val="00B0F0"/>
              <w:sz w:val="20"/>
              <w:lang w:eastAsia="en-US"/>
            </w:rPr>
            <w:t>WP 1 2026</w:t>
          </w:r>
        </w:p>
      </w:tc>
      <w:tc>
        <w:tcPr>
          <w:tcW w:w="4143" w:type="dxa"/>
          <w:vAlign w:val="bottom"/>
        </w:tcPr>
        <w:p w14:paraId="52560E97" w14:textId="77777777" w:rsidR="00095E29" w:rsidRDefault="00095E29" w:rsidP="00095E29">
          <w:pPr>
            <w:tabs>
              <w:tab w:val="center" w:pos="4536"/>
              <w:tab w:val="right" w:pos="9072"/>
              <w:tab w:val="left" w:pos="9781"/>
            </w:tabs>
            <w:spacing w:before="0"/>
            <w:jc w:val="center"/>
            <w:rPr>
              <w:sz w:val="20"/>
            </w:rPr>
          </w:pPr>
          <w:r>
            <w:rPr>
              <w:noProof/>
            </w:rPr>
            <w:drawing>
              <wp:inline distT="0" distB="0" distL="0" distR="0" wp14:anchorId="0AF195BF" wp14:editId="03CA0E04">
                <wp:extent cx="1171882" cy="360000"/>
                <wp:effectExtent l="0" t="0" r="0" b="2540"/>
                <wp:docPr id="1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fik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1882" cy="36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35" w:type="dxa"/>
          <w:vAlign w:val="bottom"/>
        </w:tcPr>
        <w:p w14:paraId="4A7A8561" w14:textId="0F7E3F9B" w:rsidR="00095E29" w:rsidRPr="0009625D" w:rsidRDefault="00095E29" w:rsidP="00095E29">
          <w:pPr>
            <w:tabs>
              <w:tab w:val="left" w:pos="1731"/>
            </w:tabs>
            <w:spacing w:before="0"/>
            <w:ind w:right="-110"/>
            <w:jc w:val="right"/>
            <w:rPr>
              <w:rFonts w:eastAsiaTheme="minorHAnsi" w:cstheme="minorBidi"/>
              <w:b/>
              <w:color w:val="00B0F0"/>
              <w:sz w:val="16"/>
              <w:szCs w:val="16"/>
              <w:lang w:eastAsia="en-US"/>
            </w:rPr>
          </w:pPr>
          <w:r w:rsidRPr="005F3383">
            <w:rPr>
              <w:rFonts w:eastAsiaTheme="minorHAnsi" w:cstheme="minorBidi"/>
              <w:b/>
              <w:color w:val="00B0F0"/>
              <w:sz w:val="20"/>
              <w:lang w:eastAsia="en-US"/>
            </w:rPr>
            <w:t>Praxishilfe</w:t>
          </w:r>
          <w:r>
            <w:rPr>
              <w:rFonts w:eastAsiaTheme="minorHAnsi" w:cstheme="minorBidi"/>
              <w:b/>
              <w:color w:val="00B0F0"/>
              <w:sz w:val="20"/>
              <w:lang w:eastAsia="en-US"/>
            </w:rPr>
            <w:t xml:space="preserve"> </w:t>
          </w:r>
          <w:r w:rsidR="009B2C36">
            <w:rPr>
              <w:rFonts w:eastAsiaTheme="minorHAnsi" w:cstheme="minorBidi"/>
              <w:b/>
              <w:color w:val="00B0F0"/>
              <w:sz w:val="20"/>
              <w:lang w:eastAsia="en-US"/>
            </w:rPr>
            <w:t>3</w:t>
          </w:r>
          <w:r>
            <w:rPr>
              <w:rFonts w:eastAsiaTheme="minorHAnsi" w:cstheme="minorBidi"/>
              <w:b/>
              <w:color w:val="00B0F0"/>
              <w:sz w:val="20"/>
              <w:lang w:eastAsia="en-US"/>
            </w:rPr>
            <w:t>/8</w:t>
          </w:r>
        </w:p>
      </w:tc>
    </w:tr>
  </w:tbl>
  <w:p w14:paraId="30291D25" w14:textId="77777777" w:rsidR="00567A77" w:rsidRPr="00095E29" w:rsidRDefault="00567A77" w:rsidP="00095E29">
    <w:pPr>
      <w:pStyle w:val="Fuzeile"/>
      <w:spacing w:before="0"/>
      <w:ind w:firstLine="357"/>
      <w:rPr>
        <w:rFonts w:eastAsiaTheme="minorHAnsi"/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bottom w:w="57" w:type="dxa"/>
      </w:tblCellMar>
      <w:tblLook w:val="04A0" w:firstRow="1" w:lastRow="0" w:firstColumn="1" w:lastColumn="0" w:noHBand="0" w:noVBand="1"/>
    </w:tblPr>
    <w:tblGrid>
      <w:gridCol w:w="2694"/>
      <w:gridCol w:w="4143"/>
      <w:gridCol w:w="2235"/>
    </w:tblGrid>
    <w:tr w:rsidR="006C3997" w14:paraId="2BD5C512" w14:textId="77777777" w:rsidTr="00CC7D37">
      <w:trPr>
        <w:trHeight w:hRule="exact" w:val="1333"/>
      </w:trPr>
      <w:tc>
        <w:tcPr>
          <w:tcW w:w="2694" w:type="dxa"/>
          <w:vAlign w:val="bottom"/>
        </w:tcPr>
        <w:p w14:paraId="72987261" w14:textId="77777777" w:rsidR="006C3997" w:rsidRPr="00D9001A" w:rsidRDefault="006C3997" w:rsidP="006C3997">
          <w:pPr>
            <w:tabs>
              <w:tab w:val="left" w:pos="2100"/>
            </w:tabs>
            <w:spacing w:before="0"/>
            <w:jc w:val="left"/>
            <w:rPr>
              <w:rFonts w:eastAsiaTheme="minorHAnsi" w:cstheme="minorBidi"/>
              <w:sz w:val="20"/>
              <w:lang w:eastAsia="en-US"/>
            </w:rPr>
          </w:pPr>
          <w:r w:rsidRPr="00D9001A">
            <w:rPr>
              <w:sz w:val="20"/>
            </w:rPr>
            <w:t xml:space="preserve">Seite </w:t>
          </w:r>
          <w:r w:rsidRPr="00D9001A">
            <w:rPr>
              <w:rFonts w:eastAsiaTheme="minorHAnsi" w:cstheme="minorBidi"/>
              <w:sz w:val="20"/>
              <w:lang w:eastAsia="en-US"/>
            </w:rPr>
            <w:fldChar w:fldCharType="begin"/>
          </w:r>
          <w:r w:rsidRPr="00D9001A">
            <w:rPr>
              <w:rFonts w:eastAsiaTheme="minorHAnsi" w:cstheme="minorBidi"/>
              <w:sz w:val="20"/>
              <w:lang w:eastAsia="en-US"/>
            </w:rPr>
            <w:instrText>PAGE   \* MERGEFORMAT</w:instrText>
          </w:r>
          <w:r w:rsidRPr="00D9001A">
            <w:rPr>
              <w:rFonts w:eastAsiaTheme="minorHAnsi" w:cstheme="minorBidi"/>
              <w:sz w:val="20"/>
              <w:lang w:eastAsia="en-US"/>
            </w:rPr>
            <w:fldChar w:fldCharType="separate"/>
          </w:r>
          <w:r w:rsidRPr="00D9001A">
            <w:rPr>
              <w:rFonts w:eastAsiaTheme="minorHAnsi" w:cstheme="minorBidi"/>
              <w:sz w:val="20"/>
              <w:lang w:eastAsia="en-US"/>
            </w:rPr>
            <w:t>1</w:t>
          </w:r>
          <w:r w:rsidRPr="00D9001A">
            <w:rPr>
              <w:rFonts w:eastAsiaTheme="minorHAnsi" w:cstheme="minorBidi"/>
              <w:sz w:val="20"/>
              <w:lang w:eastAsia="en-US"/>
            </w:rPr>
            <w:fldChar w:fldCharType="end"/>
          </w:r>
          <w:r w:rsidRPr="00D9001A">
            <w:rPr>
              <w:rFonts w:eastAsiaTheme="minorHAnsi" w:cstheme="minorBidi"/>
              <w:sz w:val="20"/>
              <w:lang w:eastAsia="en-US"/>
            </w:rPr>
            <w:t xml:space="preserve"> </w:t>
          </w:r>
          <w:sdt>
            <w:sdtPr>
              <w:rPr>
                <w:rFonts w:eastAsiaTheme="minorHAnsi" w:cstheme="minorBidi"/>
                <w:sz w:val="20"/>
                <w:lang w:eastAsia="en-US"/>
              </w:rPr>
              <w:id w:val="516589056"/>
              <w:docPartObj>
                <w:docPartGallery w:val="Page Numbers (Top of Page)"/>
                <w:docPartUnique/>
              </w:docPartObj>
            </w:sdtPr>
            <w:sdtEndPr/>
            <w:sdtContent>
              <w:r w:rsidRPr="00D9001A">
                <w:rPr>
                  <w:rFonts w:eastAsiaTheme="minorHAnsi" w:cstheme="minorBidi"/>
                  <w:sz w:val="20"/>
                  <w:lang w:eastAsia="en-US"/>
                </w:rPr>
                <w:t xml:space="preserve">von </w:t>
              </w:r>
              <w:r w:rsidRPr="00D9001A">
                <w:rPr>
                  <w:rFonts w:eastAsiaTheme="minorHAnsi" w:cstheme="minorBidi"/>
                  <w:sz w:val="20"/>
                  <w:lang w:eastAsia="en-US"/>
                </w:rPr>
                <w:fldChar w:fldCharType="begin"/>
              </w:r>
              <w:r w:rsidRPr="00D9001A">
                <w:rPr>
                  <w:rFonts w:eastAsiaTheme="minorHAnsi" w:cstheme="minorBidi"/>
                  <w:sz w:val="20"/>
                  <w:lang w:eastAsia="en-US"/>
                </w:rPr>
                <w:instrText xml:space="preserve"> NUMPAGES  \* Arabic  \* MERGEFORMAT </w:instrText>
              </w:r>
              <w:r w:rsidRPr="00D9001A">
                <w:rPr>
                  <w:rFonts w:eastAsiaTheme="minorHAnsi" w:cstheme="minorBidi"/>
                  <w:sz w:val="20"/>
                  <w:lang w:eastAsia="en-US"/>
                </w:rPr>
                <w:fldChar w:fldCharType="separate"/>
              </w:r>
              <w:r w:rsidRPr="00D9001A">
                <w:rPr>
                  <w:rFonts w:eastAsiaTheme="minorHAnsi" w:cstheme="minorBidi"/>
                  <w:sz w:val="20"/>
                  <w:lang w:eastAsia="en-US"/>
                </w:rPr>
                <w:t>26</w:t>
              </w:r>
              <w:r w:rsidRPr="00D9001A">
                <w:rPr>
                  <w:rFonts w:eastAsiaTheme="minorHAnsi" w:cstheme="minorBidi"/>
                  <w:sz w:val="20"/>
                  <w:lang w:eastAsia="en-US"/>
                </w:rPr>
                <w:fldChar w:fldCharType="end"/>
              </w:r>
            </w:sdtContent>
          </w:sdt>
        </w:p>
        <w:p w14:paraId="5D68DA7D" w14:textId="77777777" w:rsidR="006C3997" w:rsidRPr="005F3383" w:rsidRDefault="006C3997" w:rsidP="006C3997">
          <w:pPr>
            <w:tabs>
              <w:tab w:val="left" w:pos="2100"/>
            </w:tabs>
            <w:spacing w:before="0"/>
            <w:jc w:val="left"/>
            <w:rPr>
              <w:sz w:val="18"/>
              <w:szCs w:val="18"/>
            </w:rPr>
          </w:pPr>
          <w:r w:rsidRPr="00D9001A">
            <w:rPr>
              <w:rFonts w:eastAsiaTheme="minorHAnsi" w:cstheme="minorBidi"/>
              <w:b/>
              <w:color w:val="00B0F0"/>
              <w:sz w:val="20"/>
              <w:lang w:eastAsia="en-US"/>
            </w:rPr>
            <w:t>U</w:t>
          </w:r>
          <w:r>
            <w:rPr>
              <w:rFonts w:eastAsiaTheme="minorHAnsi" w:cstheme="minorBidi"/>
              <w:b/>
              <w:color w:val="00B0F0"/>
              <w:sz w:val="20"/>
              <w:lang w:eastAsia="en-US"/>
            </w:rPr>
            <w:t>WP 1 2026</w:t>
          </w:r>
        </w:p>
      </w:tc>
      <w:tc>
        <w:tcPr>
          <w:tcW w:w="4143" w:type="dxa"/>
          <w:vAlign w:val="bottom"/>
        </w:tcPr>
        <w:p w14:paraId="1A92D2F1" w14:textId="77777777" w:rsidR="006C3997" w:rsidRDefault="006C3997" w:rsidP="006C3997">
          <w:pPr>
            <w:tabs>
              <w:tab w:val="center" w:pos="4536"/>
              <w:tab w:val="right" w:pos="9072"/>
              <w:tab w:val="left" w:pos="9781"/>
            </w:tabs>
            <w:spacing w:before="0"/>
            <w:jc w:val="center"/>
            <w:rPr>
              <w:sz w:val="20"/>
            </w:rPr>
          </w:pPr>
          <w:r>
            <w:rPr>
              <w:noProof/>
            </w:rPr>
            <w:drawing>
              <wp:inline distT="0" distB="0" distL="0" distR="0" wp14:anchorId="36E0EFEB" wp14:editId="289BBDA3">
                <wp:extent cx="1171882" cy="360000"/>
                <wp:effectExtent l="0" t="0" r="0" b="2540"/>
                <wp:docPr id="9" name="Grafik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Grafik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1882" cy="36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35" w:type="dxa"/>
          <w:vAlign w:val="bottom"/>
        </w:tcPr>
        <w:p w14:paraId="0DB31FC0" w14:textId="601F0559" w:rsidR="006C3997" w:rsidRPr="0009625D" w:rsidRDefault="006C3997" w:rsidP="006C3997">
          <w:pPr>
            <w:tabs>
              <w:tab w:val="left" w:pos="1731"/>
            </w:tabs>
            <w:spacing w:before="0"/>
            <w:ind w:right="-110"/>
            <w:jc w:val="right"/>
            <w:rPr>
              <w:rFonts w:eastAsiaTheme="minorHAnsi" w:cstheme="minorBidi"/>
              <w:b/>
              <w:color w:val="00B0F0"/>
              <w:sz w:val="16"/>
              <w:szCs w:val="16"/>
              <w:lang w:eastAsia="en-US"/>
            </w:rPr>
          </w:pPr>
          <w:r w:rsidRPr="005F3383">
            <w:rPr>
              <w:rFonts w:eastAsiaTheme="minorHAnsi" w:cstheme="minorBidi"/>
              <w:b/>
              <w:color w:val="00B0F0"/>
              <w:sz w:val="20"/>
              <w:lang w:eastAsia="en-US"/>
            </w:rPr>
            <w:t>Praxishilfe</w:t>
          </w:r>
          <w:r>
            <w:rPr>
              <w:rFonts w:eastAsiaTheme="minorHAnsi" w:cstheme="minorBidi"/>
              <w:b/>
              <w:color w:val="00B0F0"/>
              <w:sz w:val="20"/>
              <w:lang w:eastAsia="en-US"/>
            </w:rPr>
            <w:t xml:space="preserve"> </w:t>
          </w:r>
          <w:r w:rsidR="009B2C36">
            <w:rPr>
              <w:rFonts w:eastAsiaTheme="minorHAnsi" w:cstheme="minorBidi"/>
              <w:b/>
              <w:color w:val="00B0F0"/>
              <w:sz w:val="20"/>
              <w:lang w:eastAsia="en-US"/>
            </w:rPr>
            <w:t>3</w:t>
          </w:r>
          <w:r>
            <w:rPr>
              <w:rFonts w:eastAsiaTheme="minorHAnsi" w:cstheme="minorBidi"/>
              <w:b/>
              <w:color w:val="00B0F0"/>
              <w:sz w:val="20"/>
              <w:lang w:eastAsia="en-US"/>
            </w:rPr>
            <w:t>/8</w:t>
          </w:r>
        </w:p>
      </w:tc>
    </w:tr>
  </w:tbl>
  <w:p w14:paraId="42F5FF7B" w14:textId="77777777" w:rsidR="00567A77" w:rsidRPr="006C3997" w:rsidRDefault="00567A77" w:rsidP="00163360">
    <w:pPr>
      <w:tabs>
        <w:tab w:val="center" w:pos="4536"/>
        <w:tab w:val="right" w:pos="9072"/>
        <w:tab w:val="left" w:pos="9781"/>
      </w:tabs>
      <w:spacing w:before="0"/>
      <w:rPr>
        <w:rFonts w:eastAsiaTheme="minorHAnsi"/>
        <w:sz w:val="2"/>
        <w:szCs w:val="2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A327DA" w14:textId="77777777" w:rsidR="00705106" w:rsidRDefault="00705106" w:rsidP="00EE217B">
      <w:pPr>
        <w:pStyle w:val="Fuzeile"/>
      </w:pPr>
    </w:p>
    <w:p w14:paraId="4E3CB0DC" w14:textId="77777777" w:rsidR="00705106" w:rsidRPr="00EE217B" w:rsidRDefault="00705106" w:rsidP="00EE217B">
      <w:pPr>
        <w:spacing w:before="0"/>
        <w:jc w:val="center"/>
      </w:pPr>
      <w:r w:rsidRPr="00027F72">
        <w:separator/>
      </w:r>
      <w:r w:rsidRPr="00027F72">
        <w:separator/>
      </w:r>
    </w:p>
  </w:footnote>
  <w:footnote w:type="continuationSeparator" w:id="0">
    <w:p w14:paraId="522EF5BD" w14:textId="77777777" w:rsidR="00705106" w:rsidRDefault="00705106" w:rsidP="00711AB6">
      <w:pPr>
        <w:spacing w:before="0"/>
        <w:jc w:val="center"/>
      </w:pPr>
    </w:p>
    <w:p w14:paraId="6E962601" w14:textId="77777777" w:rsidR="00705106" w:rsidRPr="00711AB6" w:rsidRDefault="00705106" w:rsidP="00711AB6">
      <w:pPr>
        <w:spacing w:before="0"/>
        <w:jc w:val="center"/>
      </w:pPr>
      <w:r w:rsidRPr="00027F72">
        <w:separator/>
      </w:r>
      <w:r w:rsidRPr="00027F72">
        <w:separator/>
      </w:r>
    </w:p>
  </w:footnote>
  <w:footnote w:id="1">
    <w:p w14:paraId="14878FA8" w14:textId="77777777" w:rsidR="0085672D" w:rsidRDefault="0085672D">
      <w:pPr>
        <w:pStyle w:val="Funotentext"/>
      </w:pPr>
      <w:r>
        <w:rPr>
          <w:rStyle w:val="Funotenzeichen"/>
        </w:rPr>
        <w:footnoteRef/>
      </w:r>
      <w:r>
        <w:t xml:space="preserve"> Vgl. Vgl.www.wpk.de/wissen/praxishinweise/Abschlussprüfung sowie WPK-Magazin 3/2022 S. 38.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04155" w14:textId="77777777" w:rsidR="009B2C36" w:rsidRDefault="009B2C3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C190A" w14:textId="77777777" w:rsidR="00567A77" w:rsidRDefault="00567A77" w:rsidP="00B73242">
    <w:pPr>
      <w:pStyle w:val="Kopfzeile"/>
      <w:pBdr>
        <w:bottom w:val="none" w:sz="0" w:space="0" w:color="auto"/>
      </w:pBdr>
      <w:spacing w:before="0"/>
      <w:rPr>
        <w:sz w:val="2"/>
        <w:szCs w:val="14"/>
      </w:rPr>
    </w:pPr>
  </w:p>
  <w:p w14:paraId="42F96269" w14:textId="77777777" w:rsidR="00567A77" w:rsidRDefault="00567A77" w:rsidP="003C699D">
    <w:pPr>
      <w:pStyle w:val="Kopfzeile"/>
      <w:pBdr>
        <w:bottom w:val="none" w:sz="0" w:space="0" w:color="auto"/>
      </w:pBdr>
      <w:spacing w:before="0"/>
      <w:rPr>
        <w:sz w:val="2"/>
        <w:szCs w:val="14"/>
      </w:rPr>
    </w:pPr>
  </w:p>
  <w:p w14:paraId="74411E73" w14:textId="77777777" w:rsidR="00567A77" w:rsidRPr="00665F75" w:rsidRDefault="00567A77" w:rsidP="00B73242">
    <w:pPr>
      <w:pStyle w:val="Kopfzeile"/>
      <w:pBdr>
        <w:bottom w:val="none" w:sz="0" w:space="0" w:color="auto"/>
      </w:pBdr>
      <w:spacing w:before="0"/>
      <w:rPr>
        <w:sz w:val="2"/>
        <w:szCs w:val="1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D054C" w14:textId="77777777" w:rsidR="00567A77" w:rsidRPr="003C699D" w:rsidRDefault="00567A77" w:rsidP="00A15352">
    <w:pPr>
      <w:pStyle w:val="Kopfzeile"/>
      <w:pBdr>
        <w:bottom w:val="none" w:sz="0" w:space="0" w:color="auto"/>
      </w:pBdr>
      <w:spacing w:before="0"/>
      <w:rPr>
        <w:sz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33C3F36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6A6458C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88D9E6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7A2702E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F84E9B0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C46A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5ECC18E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BE124A82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09523C43"/>
    <w:multiLevelType w:val="hybridMultilevel"/>
    <w:tmpl w:val="37E0F4B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A190D31"/>
    <w:multiLevelType w:val="hybridMultilevel"/>
    <w:tmpl w:val="ED6E3D90"/>
    <w:lvl w:ilvl="0" w:tplc="10108F0A">
      <w:start w:val="1"/>
      <w:numFmt w:val="bullet"/>
      <w:lvlText w:val="-"/>
      <w:lvlJc w:val="left"/>
      <w:pPr>
        <w:ind w:left="717" w:hanging="360"/>
      </w:pPr>
      <w:rPr>
        <w:rFonts w:ascii="Century Gothic" w:eastAsia="Times New Roman" w:hAnsi="Century Gothic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0" w15:restartNumberingAfterBreak="0">
    <w:nsid w:val="10AC517C"/>
    <w:multiLevelType w:val="hybridMultilevel"/>
    <w:tmpl w:val="DA605592"/>
    <w:lvl w:ilvl="0" w:tplc="41CEEF3C">
      <w:start w:val="1"/>
      <w:numFmt w:val="bullet"/>
      <w:pStyle w:val="Aufzhlungszeichen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1" w15:restartNumberingAfterBreak="0">
    <w:nsid w:val="10BB1201"/>
    <w:multiLevelType w:val="hybridMultilevel"/>
    <w:tmpl w:val="00BEBA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2" w15:restartNumberingAfterBreak="0">
    <w:nsid w:val="1108164F"/>
    <w:multiLevelType w:val="hybridMultilevel"/>
    <w:tmpl w:val="1354D28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143A6F"/>
    <w:multiLevelType w:val="multilevel"/>
    <w:tmpl w:val="5E5E9E74"/>
    <w:styleLink w:val="Listen1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7110A66"/>
    <w:multiLevelType w:val="hybridMultilevel"/>
    <w:tmpl w:val="2FD6A9C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AE50901"/>
    <w:multiLevelType w:val="hybridMultilevel"/>
    <w:tmpl w:val="30F819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423901"/>
    <w:multiLevelType w:val="hybridMultilevel"/>
    <w:tmpl w:val="11B4A2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BB0205"/>
    <w:multiLevelType w:val="hybridMultilevel"/>
    <w:tmpl w:val="F11EC5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57673A"/>
    <w:multiLevelType w:val="hybridMultilevel"/>
    <w:tmpl w:val="C890CD1C"/>
    <w:lvl w:ilvl="0" w:tplc="EF4A94C4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37" w:hanging="360"/>
      </w:pPr>
    </w:lvl>
    <w:lvl w:ilvl="2" w:tplc="0407001B" w:tentative="1">
      <w:start w:val="1"/>
      <w:numFmt w:val="lowerRoman"/>
      <w:lvlText w:val="%3."/>
      <w:lvlJc w:val="right"/>
      <w:pPr>
        <w:ind w:left="2157" w:hanging="180"/>
      </w:pPr>
    </w:lvl>
    <w:lvl w:ilvl="3" w:tplc="0407000F" w:tentative="1">
      <w:start w:val="1"/>
      <w:numFmt w:val="decimal"/>
      <w:lvlText w:val="%4."/>
      <w:lvlJc w:val="left"/>
      <w:pPr>
        <w:ind w:left="2877" w:hanging="360"/>
      </w:pPr>
    </w:lvl>
    <w:lvl w:ilvl="4" w:tplc="04070019" w:tentative="1">
      <w:start w:val="1"/>
      <w:numFmt w:val="lowerLetter"/>
      <w:lvlText w:val="%5."/>
      <w:lvlJc w:val="left"/>
      <w:pPr>
        <w:ind w:left="3597" w:hanging="360"/>
      </w:pPr>
    </w:lvl>
    <w:lvl w:ilvl="5" w:tplc="0407001B" w:tentative="1">
      <w:start w:val="1"/>
      <w:numFmt w:val="lowerRoman"/>
      <w:lvlText w:val="%6."/>
      <w:lvlJc w:val="right"/>
      <w:pPr>
        <w:ind w:left="4317" w:hanging="180"/>
      </w:pPr>
    </w:lvl>
    <w:lvl w:ilvl="6" w:tplc="0407000F" w:tentative="1">
      <w:start w:val="1"/>
      <w:numFmt w:val="decimal"/>
      <w:lvlText w:val="%7."/>
      <w:lvlJc w:val="left"/>
      <w:pPr>
        <w:ind w:left="5037" w:hanging="360"/>
      </w:pPr>
    </w:lvl>
    <w:lvl w:ilvl="7" w:tplc="04070019" w:tentative="1">
      <w:start w:val="1"/>
      <w:numFmt w:val="lowerLetter"/>
      <w:lvlText w:val="%8."/>
      <w:lvlJc w:val="left"/>
      <w:pPr>
        <w:ind w:left="5757" w:hanging="360"/>
      </w:pPr>
    </w:lvl>
    <w:lvl w:ilvl="8" w:tplc="0407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 w15:restartNumberingAfterBreak="0">
    <w:nsid w:val="4B3C09DA"/>
    <w:multiLevelType w:val="hybridMultilevel"/>
    <w:tmpl w:val="B6241CC6"/>
    <w:lvl w:ilvl="0" w:tplc="202ED2C6">
      <w:start w:val="2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F54B06"/>
    <w:multiLevelType w:val="hybridMultilevel"/>
    <w:tmpl w:val="63F2BF06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3704408"/>
    <w:multiLevelType w:val="hybridMultilevel"/>
    <w:tmpl w:val="98E64498"/>
    <w:lvl w:ilvl="0" w:tplc="02DAC9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7C1D54"/>
    <w:multiLevelType w:val="hybridMultilevel"/>
    <w:tmpl w:val="9C32BE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9D71DC"/>
    <w:multiLevelType w:val="hybridMultilevel"/>
    <w:tmpl w:val="4628C72E"/>
    <w:lvl w:ilvl="0" w:tplc="C92E87F4">
      <w:start w:val="1"/>
      <w:numFmt w:val="lowerLetter"/>
      <w:pStyle w:val="Aufzhlungszeichen2"/>
      <w:lvlText w:val="%1."/>
      <w:lvlJc w:val="left"/>
      <w:pPr>
        <w:ind w:left="107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94" w:hanging="360"/>
      </w:pPr>
    </w:lvl>
    <w:lvl w:ilvl="2" w:tplc="0407001B" w:tentative="1">
      <w:start w:val="1"/>
      <w:numFmt w:val="lowerRoman"/>
      <w:lvlText w:val="%3."/>
      <w:lvlJc w:val="right"/>
      <w:pPr>
        <w:ind w:left="2514" w:hanging="180"/>
      </w:pPr>
    </w:lvl>
    <w:lvl w:ilvl="3" w:tplc="0407000F" w:tentative="1">
      <w:start w:val="1"/>
      <w:numFmt w:val="decimal"/>
      <w:lvlText w:val="%4."/>
      <w:lvlJc w:val="left"/>
      <w:pPr>
        <w:ind w:left="3234" w:hanging="360"/>
      </w:pPr>
    </w:lvl>
    <w:lvl w:ilvl="4" w:tplc="04070019" w:tentative="1">
      <w:start w:val="1"/>
      <w:numFmt w:val="lowerLetter"/>
      <w:lvlText w:val="%5."/>
      <w:lvlJc w:val="left"/>
      <w:pPr>
        <w:ind w:left="3954" w:hanging="360"/>
      </w:pPr>
    </w:lvl>
    <w:lvl w:ilvl="5" w:tplc="0407001B" w:tentative="1">
      <w:start w:val="1"/>
      <w:numFmt w:val="lowerRoman"/>
      <w:lvlText w:val="%6."/>
      <w:lvlJc w:val="right"/>
      <w:pPr>
        <w:ind w:left="4674" w:hanging="180"/>
      </w:pPr>
    </w:lvl>
    <w:lvl w:ilvl="6" w:tplc="0407000F" w:tentative="1">
      <w:start w:val="1"/>
      <w:numFmt w:val="decimal"/>
      <w:lvlText w:val="%7."/>
      <w:lvlJc w:val="left"/>
      <w:pPr>
        <w:ind w:left="5394" w:hanging="360"/>
      </w:pPr>
    </w:lvl>
    <w:lvl w:ilvl="7" w:tplc="04070019" w:tentative="1">
      <w:start w:val="1"/>
      <w:numFmt w:val="lowerLetter"/>
      <w:lvlText w:val="%8."/>
      <w:lvlJc w:val="left"/>
      <w:pPr>
        <w:ind w:left="6114" w:hanging="360"/>
      </w:pPr>
    </w:lvl>
    <w:lvl w:ilvl="8" w:tplc="0407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4" w15:restartNumberingAfterBreak="0">
    <w:nsid w:val="5E1E5F44"/>
    <w:multiLevelType w:val="hybridMultilevel"/>
    <w:tmpl w:val="DB34E9C8"/>
    <w:lvl w:ilvl="0" w:tplc="0407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5" w15:restartNumberingAfterBreak="0">
    <w:nsid w:val="67C239BE"/>
    <w:multiLevelType w:val="hybridMultilevel"/>
    <w:tmpl w:val="C820F73C"/>
    <w:lvl w:ilvl="0" w:tplc="0407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6" w15:restartNumberingAfterBreak="0">
    <w:nsid w:val="69DD1AFA"/>
    <w:multiLevelType w:val="hybridMultilevel"/>
    <w:tmpl w:val="5E9E5A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7B3D11"/>
    <w:multiLevelType w:val="hybridMultilevel"/>
    <w:tmpl w:val="13783BC6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2DE103B"/>
    <w:multiLevelType w:val="hybridMultilevel"/>
    <w:tmpl w:val="22EAF6CA"/>
    <w:lvl w:ilvl="0" w:tplc="6090F8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E765C5"/>
    <w:multiLevelType w:val="hybridMultilevel"/>
    <w:tmpl w:val="1408D2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8A6FE6"/>
    <w:multiLevelType w:val="multilevel"/>
    <w:tmpl w:val="50121D20"/>
    <w:lvl w:ilvl="0">
      <w:start w:val="1"/>
      <w:numFmt w:val="decimal"/>
      <w:pStyle w:val="berschrift1"/>
      <w:lvlText w:val="%1."/>
      <w:lvlJc w:val="left"/>
      <w:pPr>
        <w:tabs>
          <w:tab w:val="num" w:pos="1105"/>
        </w:tabs>
        <w:ind w:left="1105" w:hanging="680"/>
      </w:pPr>
      <w:rPr>
        <w:rFonts w:ascii="Arial" w:eastAsiaTheme="minorHAnsi" w:hAnsi="Arial" w:cs="Arial"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1105"/>
        </w:tabs>
        <w:ind w:left="1105" w:hanging="680"/>
      </w:pPr>
    </w:lvl>
    <w:lvl w:ilvl="2">
      <w:start w:val="1"/>
      <w:numFmt w:val="decimal"/>
      <w:pStyle w:val="berschrift3"/>
      <w:lvlText w:val="%1.%2.%3"/>
      <w:lvlJc w:val="left"/>
      <w:pPr>
        <w:tabs>
          <w:tab w:val="num" w:pos="1105"/>
        </w:tabs>
        <w:ind w:left="1105" w:hanging="680"/>
      </w:pPr>
    </w:lvl>
    <w:lvl w:ilvl="3">
      <w:start w:val="1"/>
      <w:numFmt w:val="decimal"/>
      <w:pStyle w:val="berschrift4"/>
      <w:lvlText w:val="%1.%2.%3.%4"/>
      <w:lvlJc w:val="left"/>
      <w:pPr>
        <w:tabs>
          <w:tab w:val="num" w:pos="1289"/>
        </w:tabs>
        <w:ind w:left="1289" w:hanging="864"/>
      </w:pPr>
    </w:lvl>
    <w:lvl w:ilvl="4">
      <w:start w:val="1"/>
      <w:numFmt w:val="decimal"/>
      <w:pStyle w:val="berschrift5"/>
      <w:lvlText w:val="%1.%2.%3.%4.%5"/>
      <w:lvlJc w:val="left"/>
      <w:pPr>
        <w:tabs>
          <w:tab w:val="num" w:pos="1433"/>
        </w:tabs>
        <w:ind w:left="1433" w:hanging="1008"/>
      </w:p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577"/>
        </w:tabs>
        <w:ind w:left="1577" w:hanging="1152"/>
      </w:p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721"/>
        </w:tabs>
        <w:ind w:left="1721" w:hanging="1296"/>
      </w:p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865"/>
        </w:tabs>
        <w:ind w:left="1865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2585"/>
        </w:tabs>
        <w:ind w:left="2009" w:hanging="1584"/>
      </w:pPr>
    </w:lvl>
  </w:abstractNum>
  <w:num w:numId="1" w16cid:durableId="1144201860">
    <w:abstractNumId w:val="30"/>
  </w:num>
  <w:num w:numId="2" w16cid:durableId="651832201">
    <w:abstractNumId w:val="6"/>
  </w:num>
  <w:num w:numId="3" w16cid:durableId="2054189467">
    <w:abstractNumId w:val="5"/>
  </w:num>
  <w:num w:numId="4" w16cid:durableId="933783388">
    <w:abstractNumId w:val="4"/>
  </w:num>
  <w:num w:numId="5" w16cid:durableId="1884823619">
    <w:abstractNumId w:val="7"/>
  </w:num>
  <w:num w:numId="6" w16cid:durableId="906647240">
    <w:abstractNumId w:val="3"/>
  </w:num>
  <w:num w:numId="7" w16cid:durableId="1977099829">
    <w:abstractNumId w:val="2"/>
  </w:num>
  <w:num w:numId="8" w16cid:durableId="721369272">
    <w:abstractNumId w:val="1"/>
  </w:num>
  <w:num w:numId="9" w16cid:durableId="903641541">
    <w:abstractNumId w:val="0"/>
  </w:num>
  <w:num w:numId="10" w16cid:durableId="1189680779">
    <w:abstractNumId w:val="10"/>
  </w:num>
  <w:num w:numId="11" w16cid:durableId="87493">
    <w:abstractNumId w:val="23"/>
  </w:num>
  <w:num w:numId="12" w16cid:durableId="454718177">
    <w:abstractNumId w:val="13"/>
  </w:num>
  <w:num w:numId="13" w16cid:durableId="1044335339">
    <w:abstractNumId w:val="15"/>
  </w:num>
  <w:num w:numId="14" w16cid:durableId="1257448266">
    <w:abstractNumId w:val="22"/>
  </w:num>
  <w:num w:numId="15" w16cid:durableId="157043870">
    <w:abstractNumId w:val="17"/>
  </w:num>
  <w:num w:numId="16" w16cid:durableId="441261807">
    <w:abstractNumId w:val="16"/>
  </w:num>
  <w:num w:numId="17" w16cid:durableId="1858107992">
    <w:abstractNumId w:val="14"/>
  </w:num>
  <w:num w:numId="18" w16cid:durableId="1502357209">
    <w:abstractNumId w:val="28"/>
  </w:num>
  <w:num w:numId="19" w16cid:durableId="2072387027">
    <w:abstractNumId w:val="12"/>
  </w:num>
  <w:num w:numId="20" w16cid:durableId="1938366779">
    <w:abstractNumId w:val="20"/>
  </w:num>
  <w:num w:numId="21" w16cid:durableId="1961691945">
    <w:abstractNumId w:val="19"/>
  </w:num>
  <w:num w:numId="22" w16cid:durableId="1786459905">
    <w:abstractNumId w:val="27"/>
  </w:num>
  <w:num w:numId="23" w16cid:durableId="200629284">
    <w:abstractNumId w:val="9"/>
  </w:num>
  <w:num w:numId="24" w16cid:durableId="241108018">
    <w:abstractNumId w:val="11"/>
  </w:num>
  <w:num w:numId="25" w16cid:durableId="2100053805">
    <w:abstractNumId w:val="8"/>
  </w:num>
  <w:num w:numId="26" w16cid:durableId="978265799">
    <w:abstractNumId w:val="29"/>
  </w:num>
  <w:num w:numId="27" w16cid:durableId="1612006050">
    <w:abstractNumId w:val="18"/>
  </w:num>
  <w:num w:numId="28" w16cid:durableId="394207623">
    <w:abstractNumId w:val="26"/>
  </w:num>
  <w:num w:numId="29" w16cid:durableId="1351950077">
    <w:abstractNumId w:val="24"/>
  </w:num>
  <w:num w:numId="30" w16cid:durableId="1861315064">
    <w:abstractNumId w:val="25"/>
  </w:num>
  <w:num w:numId="31" w16cid:durableId="1109278620">
    <w:abstractNumId w:val="2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357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0CB"/>
    <w:rsid w:val="00002230"/>
    <w:rsid w:val="00002EED"/>
    <w:rsid w:val="000030A9"/>
    <w:rsid w:val="00012FAF"/>
    <w:rsid w:val="0001477C"/>
    <w:rsid w:val="0002222B"/>
    <w:rsid w:val="00026202"/>
    <w:rsid w:val="0002748A"/>
    <w:rsid w:val="0003242D"/>
    <w:rsid w:val="0004061E"/>
    <w:rsid w:val="000503CF"/>
    <w:rsid w:val="0005326E"/>
    <w:rsid w:val="000616B8"/>
    <w:rsid w:val="00064F40"/>
    <w:rsid w:val="000667E5"/>
    <w:rsid w:val="00074E04"/>
    <w:rsid w:val="00075E7C"/>
    <w:rsid w:val="00080B9A"/>
    <w:rsid w:val="000862C7"/>
    <w:rsid w:val="00086B8A"/>
    <w:rsid w:val="00087A8B"/>
    <w:rsid w:val="0009344D"/>
    <w:rsid w:val="00095E29"/>
    <w:rsid w:val="0009625D"/>
    <w:rsid w:val="00097B2B"/>
    <w:rsid w:val="000B1337"/>
    <w:rsid w:val="000C264D"/>
    <w:rsid w:val="000C38D2"/>
    <w:rsid w:val="000D3DC6"/>
    <w:rsid w:val="000E1BDC"/>
    <w:rsid w:val="000E26F7"/>
    <w:rsid w:val="00111AC6"/>
    <w:rsid w:val="001205E2"/>
    <w:rsid w:val="00143536"/>
    <w:rsid w:val="00143F11"/>
    <w:rsid w:val="0014588B"/>
    <w:rsid w:val="00162F77"/>
    <w:rsid w:val="00163360"/>
    <w:rsid w:val="00165A53"/>
    <w:rsid w:val="00171796"/>
    <w:rsid w:val="00180880"/>
    <w:rsid w:val="00184E10"/>
    <w:rsid w:val="0019585B"/>
    <w:rsid w:val="001A1B58"/>
    <w:rsid w:val="001B3F50"/>
    <w:rsid w:val="001B6915"/>
    <w:rsid w:val="001B7E25"/>
    <w:rsid w:val="001C0D6B"/>
    <w:rsid w:val="001C1789"/>
    <w:rsid w:val="001C49BB"/>
    <w:rsid w:val="001C4EC6"/>
    <w:rsid w:val="001D22E2"/>
    <w:rsid w:val="001E1F96"/>
    <w:rsid w:val="001E38E2"/>
    <w:rsid w:val="001E7A82"/>
    <w:rsid w:val="001F04DD"/>
    <w:rsid w:val="002065BE"/>
    <w:rsid w:val="0021047B"/>
    <w:rsid w:val="00213C34"/>
    <w:rsid w:val="00226794"/>
    <w:rsid w:val="00241C76"/>
    <w:rsid w:val="00257647"/>
    <w:rsid w:val="002717FB"/>
    <w:rsid w:val="00283F41"/>
    <w:rsid w:val="00284FA6"/>
    <w:rsid w:val="00285560"/>
    <w:rsid w:val="00285C0D"/>
    <w:rsid w:val="00290924"/>
    <w:rsid w:val="00291549"/>
    <w:rsid w:val="0029592F"/>
    <w:rsid w:val="002A064F"/>
    <w:rsid w:val="002B17CE"/>
    <w:rsid w:val="002B298F"/>
    <w:rsid w:val="002B37AC"/>
    <w:rsid w:val="002B529F"/>
    <w:rsid w:val="002B7BA2"/>
    <w:rsid w:val="002D0908"/>
    <w:rsid w:val="002D7E2D"/>
    <w:rsid w:val="002F09D8"/>
    <w:rsid w:val="002F2A78"/>
    <w:rsid w:val="002F6B99"/>
    <w:rsid w:val="002F7633"/>
    <w:rsid w:val="002F771F"/>
    <w:rsid w:val="00304799"/>
    <w:rsid w:val="0031086B"/>
    <w:rsid w:val="00340216"/>
    <w:rsid w:val="00342964"/>
    <w:rsid w:val="0034382A"/>
    <w:rsid w:val="00352142"/>
    <w:rsid w:val="00360F3D"/>
    <w:rsid w:val="00364269"/>
    <w:rsid w:val="00376DCD"/>
    <w:rsid w:val="00382BCD"/>
    <w:rsid w:val="003932A1"/>
    <w:rsid w:val="003A6FEB"/>
    <w:rsid w:val="003B420D"/>
    <w:rsid w:val="003C57A5"/>
    <w:rsid w:val="003C699D"/>
    <w:rsid w:val="003C6E37"/>
    <w:rsid w:val="003D37C0"/>
    <w:rsid w:val="003D7D68"/>
    <w:rsid w:val="003E348F"/>
    <w:rsid w:val="003E5835"/>
    <w:rsid w:val="003F1B18"/>
    <w:rsid w:val="0040078B"/>
    <w:rsid w:val="004076E9"/>
    <w:rsid w:val="0041402E"/>
    <w:rsid w:val="00416098"/>
    <w:rsid w:val="004248A0"/>
    <w:rsid w:val="00433509"/>
    <w:rsid w:val="00440D21"/>
    <w:rsid w:val="0044561D"/>
    <w:rsid w:val="00445BB8"/>
    <w:rsid w:val="0044742E"/>
    <w:rsid w:val="00454705"/>
    <w:rsid w:val="00465DB3"/>
    <w:rsid w:val="004867BC"/>
    <w:rsid w:val="0049126F"/>
    <w:rsid w:val="004B2234"/>
    <w:rsid w:val="004B5526"/>
    <w:rsid w:val="004B5A8E"/>
    <w:rsid w:val="004B6415"/>
    <w:rsid w:val="004C3F5D"/>
    <w:rsid w:val="004C60FF"/>
    <w:rsid w:val="004C72B3"/>
    <w:rsid w:val="004D43D5"/>
    <w:rsid w:val="004D6C91"/>
    <w:rsid w:val="004E550C"/>
    <w:rsid w:val="004E699D"/>
    <w:rsid w:val="004F1C26"/>
    <w:rsid w:val="004F1E92"/>
    <w:rsid w:val="0050152B"/>
    <w:rsid w:val="005060F4"/>
    <w:rsid w:val="00516C43"/>
    <w:rsid w:val="0052103B"/>
    <w:rsid w:val="00525CDB"/>
    <w:rsid w:val="00527267"/>
    <w:rsid w:val="00534A4B"/>
    <w:rsid w:val="005473EF"/>
    <w:rsid w:val="0055136F"/>
    <w:rsid w:val="0055156D"/>
    <w:rsid w:val="00554F71"/>
    <w:rsid w:val="00567521"/>
    <w:rsid w:val="00567A77"/>
    <w:rsid w:val="00583AA1"/>
    <w:rsid w:val="00590DC2"/>
    <w:rsid w:val="005913EC"/>
    <w:rsid w:val="005921A2"/>
    <w:rsid w:val="005967E6"/>
    <w:rsid w:val="005A7DBC"/>
    <w:rsid w:val="005B4841"/>
    <w:rsid w:val="005B57D7"/>
    <w:rsid w:val="005B7F7F"/>
    <w:rsid w:val="005C1C85"/>
    <w:rsid w:val="005C3B25"/>
    <w:rsid w:val="005C5708"/>
    <w:rsid w:val="005D1825"/>
    <w:rsid w:val="005D26BD"/>
    <w:rsid w:val="005D2A74"/>
    <w:rsid w:val="005E07BD"/>
    <w:rsid w:val="005E7803"/>
    <w:rsid w:val="005F3383"/>
    <w:rsid w:val="005F6F40"/>
    <w:rsid w:val="00632C1A"/>
    <w:rsid w:val="006407A6"/>
    <w:rsid w:val="006454CF"/>
    <w:rsid w:val="0065198F"/>
    <w:rsid w:val="006521FF"/>
    <w:rsid w:val="00665F75"/>
    <w:rsid w:val="0066763B"/>
    <w:rsid w:val="00672D01"/>
    <w:rsid w:val="00684B37"/>
    <w:rsid w:val="00692868"/>
    <w:rsid w:val="006A785E"/>
    <w:rsid w:val="006C3997"/>
    <w:rsid w:val="006C4228"/>
    <w:rsid w:val="006D45A1"/>
    <w:rsid w:val="006E24F6"/>
    <w:rsid w:val="006E7126"/>
    <w:rsid w:val="007026D1"/>
    <w:rsid w:val="00705106"/>
    <w:rsid w:val="00711AB6"/>
    <w:rsid w:val="00716DD5"/>
    <w:rsid w:val="00720E5C"/>
    <w:rsid w:val="00736B6E"/>
    <w:rsid w:val="00737BF1"/>
    <w:rsid w:val="00742EA1"/>
    <w:rsid w:val="00744772"/>
    <w:rsid w:val="007506E6"/>
    <w:rsid w:val="0076013B"/>
    <w:rsid w:val="00761332"/>
    <w:rsid w:val="007626C5"/>
    <w:rsid w:val="00763FC1"/>
    <w:rsid w:val="007648E0"/>
    <w:rsid w:val="00765666"/>
    <w:rsid w:val="0078728B"/>
    <w:rsid w:val="00790130"/>
    <w:rsid w:val="00796513"/>
    <w:rsid w:val="007A060E"/>
    <w:rsid w:val="007A398B"/>
    <w:rsid w:val="007A3E0C"/>
    <w:rsid w:val="007B1945"/>
    <w:rsid w:val="007C5B77"/>
    <w:rsid w:val="007D3976"/>
    <w:rsid w:val="007E0249"/>
    <w:rsid w:val="007F3A7C"/>
    <w:rsid w:val="008000CB"/>
    <w:rsid w:val="00802ED4"/>
    <w:rsid w:val="00805892"/>
    <w:rsid w:val="0081072B"/>
    <w:rsid w:val="008248D3"/>
    <w:rsid w:val="00840C2B"/>
    <w:rsid w:val="008471C9"/>
    <w:rsid w:val="00855B99"/>
    <w:rsid w:val="0085672D"/>
    <w:rsid w:val="00862DDF"/>
    <w:rsid w:val="00870FFE"/>
    <w:rsid w:val="00872C95"/>
    <w:rsid w:val="00872F5F"/>
    <w:rsid w:val="0087591D"/>
    <w:rsid w:val="0088020C"/>
    <w:rsid w:val="008809D8"/>
    <w:rsid w:val="00884570"/>
    <w:rsid w:val="00891EEA"/>
    <w:rsid w:val="008945F2"/>
    <w:rsid w:val="008976BA"/>
    <w:rsid w:val="008A5560"/>
    <w:rsid w:val="008A659D"/>
    <w:rsid w:val="008C44B0"/>
    <w:rsid w:val="008C6D44"/>
    <w:rsid w:val="008D1A8E"/>
    <w:rsid w:val="008E0D82"/>
    <w:rsid w:val="008E0FC7"/>
    <w:rsid w:val="008F0548"/>
    <w:rsid w:val="008F75E7"/>
    <w:rsid w:val="009062E6"/>
    <w:rsid w:val="009075A9"/>
    <w:rsid w:val="009212B4"/>
    <w:rsid w:val="009219D5"/>
    <w:rsid w:val="00931B95"/>
    <w:rsid w:val="0093650A"/>
    <w:rsid w:val="00940184"/>
    <w:rsid w:val="0095198B"/>
    <w:rsid w:val="00954699"/>
    <w:rsid w:val="00963275"/>
    <w:rsid w:val="00970211"/>
    <w:rsid w:val="009760D0"/>
    <w:rsid w:val="00991FD4"/>
    <w:rsid w:val="0099236A"/>
    <w:rsid w:val="00995EE2"/>
    <w:rsid w:val="009A5A4F"/>
    <w:rsid w:val="009A6E64"/>
    <w:rsid w:val="009B2C36"/>
    <w:rsid w:val="009C2FF2"/>
    <w:rsid w:val="009C6EFB"/>
    <w:rsid w:val="009D429E"/>
    <w:rsid w:val="009E1FB1"/>
    <w:rsid w:val="009E4C28"/>
    <w:rsid w:val="009F6E01"/>
    <w:rsid w:val="009F70BF"/>
    <w:rsid w:val="00A06317"/>
    <w:rsid w:val="00A075E6"/>
    <w:rsid w:val="00A15352"/>
    <w:rsid w:val="00A237ED"/>
    <w:rsid w:val="00A31197"/>
    <w:rsid w:val="00A5114A"/>
    <w:rsid w:val="00A613A1"/>
    <w:rsid w:val="00A649A3"/>
    <w:rsid w:val="00A651D3"/>
    <w:rsid w:val="00A7113B"/>
    <w:rsid w:val="00A75CE3"/>
    <w:rsid w:val="00A8486F"/>
    <w:rsid w:val="00A87FE5"/>
    <w:rsid w:val="00A946ED"/>
    <w:rsid w:val="00AA65D6"/>
    <w:rsid w:val="00AB0EBF"/>
    <w:rsid w:val="00AB3372"/>
    <w:rsid w:val="00AC17EE"/>
    <w:rsid w:val="00AE290A"/>
    <w:rsid w:val="00AF1983"/>
    <w:rsid w:val="00B13741"/>
    <w:rsid w:val="00B15817"/>
    <w:rsid w:val="00B1680D"/>
    <w:rsid w:val="00B2086B"/>
    <w:rsid w:val="00B21EEF"/>
    <w:rsid w:val="00B22993"/>
    <w:rsid w:val="00B243DC"/>
    <w:rsid w:val="00B24C33"/>
    <w:rsid w:val="00B261B2"/>
    <w:rsid w:val="00B27B6F"/>
    <w:rsid w:val="00B367CE"/>
    <w:rsid w:val="00B44AF7"/>
    <w:rsid w:val="00B62D3C"/>
    <w:rsid w:val="00B6345C"/>
    <w:rsid w:val="00B636AB"/>
    <w:rsid w:val="00B73242"/>
    <w:rsid w:val="00B77530"/>
    <w:rsid w:val="00BA02EC"/>
    <w:rsid w:val="00BA1533"/>
    <w:rsid w:val="00BA1564"/>
    <w:rsid w:val="00BA7590"/>
    <w:rsid w:val="00BC6A51"/>
    <w:rsid w:val="00BD2864"/>
    <w:rsid w:val="00BD37FF"/>
    <w:rsid w:val="00BD62C0"/>
    <w:rsid w:val="00BD7776"/>
    <w:rsid w:val="00BE368B"/>
    <w:rsid w:val="00BF0354"/>
    <w:rsid w:val="00BF2B89"/>
    <w:rsid w:val="00BF7EB9"/>
    <w:rsid w:val="00C005C2"/>
    <w:rsid w:val="00C21600"/>
    <w:rsid w:val="00C24E59"/>
    <w:rsid w:val="00C30D7D"/>
    <w:rsid w:val="00C43D74"/>
    <w:rsid w:val="00C45CD7"/>
    <w:rsid w:val="00C470A2"/>
    <w:rsid w:val="00C51664"/>
    <w:rsid w:val="00C61048"/>
    <w:rsid w:val="00C81429"/>
    <w:rsid w:val="00C8522D"/>
    <w:rsid w:val="00C915CD"/>
    <w:rsid w:val="00C91AC1"/>
    <w:rsid w:val="00C940C7"/>
    <w:rsid w:val="00CA5FDE"/>
    <w:rsid w:val="00CA6FFC"/>
    <w:rsid w:val="00CB24C7"/>
    <w:rsid w:val="00CC19EF"/>
    <w:rsid w:val="00CC1CD2"/>
    <w:rsid w:val="00CC2325"/>
    <w:rsid w:val="00CD1A9A"/>
    <w:rsid w:val="00CD4117"/>
    <w:rsid w:val="00CE73C2"/>
    <w:rsid w:val="00D1043E"/>
    <w:rsid w:val="00D12E00"/>
    <w:rsid w:val="00D13BD1"/>
    <w:rsid w:val="00D45365"/>
    <w:rsid w:val="00D61222"/>
    <w:rsid w:val="00D712A2"/>
    <w:rsid w:val="00D9001A"/>
    <w:rsid w:val="00DA6374"/>
    <w:rsid w:val="00DA796A"/>
    <w:rsid w:val="00DB3534"/>
    <w:rsid w:val="00DB3B77"/>
    <w:rsid w:val="00DC5CF9"/>
    <w:rsid w:val="00DD3447"/>
    <w:rsid w:val="00DD5810"/>
    <w:rsid w:val="00DE04D4"/>
    <w:rsid w:val="00DE10AB"/>
    <w:rsid w:val="00DE2B44"/>
    <w:rsid w:val="00DE5B92"/>
    <w:rsid w:val="00DE7A5F"/>
    <w:rsid w:val="00E016C0"/>
    <w:rsid w:val="00E106C4"/>
    <w:rsid w:val="00E211D2"/>
    <w:rsid w:val="00E33F77"/>
    <w:rsid w:val="00E342CA"/>
    <w:rsid w:val="00E353B2"/>
    <w:rsid w:val="00E368C3"/>
    <w:rsid w:val="00E50734"/>
    <w:rsid w:val="00E54CF5"/>
    <w:rsid w:val="00E55BB3"/>
    <w:rsid w:val="00E57522"/>
    <w:rsid w:val="00E57793"/>
    <w:rsid w:val="00E61BCD"/>
    <w:rsid w:val="00E61DE3"/>
    <w:rsid w:val="00E72079"/>
    <w:rsid w:val="00E72E48"/>
    <w:rsid w:val="00E74D96"/>
    <w:rsid w:val="00E77518"/>
    <w:rsid w:val="00E928B6"/>
    <w:rsid w:val="00E947F6"/>
    <w:rsid w:val="00EA2ACF"/>
    <w:rsid w:val="00EA74B3"/>
    <w:rsid w:val="00EC00F0"/>
    <w:rsid w:val="00EE217B"/>
    <w:rsid w:val="00EE6A9D"/>
    <w:rsid w:val="00EF2558"/>
    <w:rsid w:val="00F029CC"/>
    <w:rsid w:val="00F02A61"/>
    <w:rsid w:val="00F22D3A"/>
    <w:rsid w:val="00F2421E"/>
    <w:rsid w:val="00F3121A"/>
    <w:rsid w:val="00F3358A"/>
    <w:rsid w:val="00F35247"/>
    <w:rsid w:val="00F43427"/>
    <w:rsid w:val="00F508B7"/>
    <w:rsid w:val="00F51F9C"/>
    <w:rsid w:val="00F579A0"/>
    <w:rsid w:val="00F607DD"/>
    <w:rsid w:val="00F672A4"/>
    <w:rsid w:val="00F67FF5"/>
    <w:rsid w:val="00F87375"/>
    <w:rsid w:val="00F920AB"/>
    <w:rsid w:val="00FA1E51"/>
    <w:rsid w:val="00FB19BE"/>
    <w:rsid w:val="00FB74D4"/>
    <w:rsid w:val="00FD0600"/>
    <w:rsid w:val="00FD5839"/>
    <w:rsid w:val="00FD6CCC"/>
    <w:rsid w:val="00FE6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4334A634"/>
  <w15:docId w15:val="{8AE9505C-A661-4298-A389-E6E9086F0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 w:qFormat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E1F96"/>
    <w:pPr>
      <w:spacing w:before="120"/>
      <w:jc w:val="both"/>
    </w:pPr>
    <w:rPr>
      <w:rFonts w:ascii="Century Gothic" w:hAnsi="Century Gothic"/>
      <w:sz w:val="22"/>
    </w:rPr>
  </w:style>
  <w:style w:type="paragraph" w:styleId="berschrift1">
    <w:name w:val="heading 1"/>
    <w:basedOn w:val="Standard"/>
    <w:next w:val="Standardeinzug"/>
    <w:qFormat/>
    <w:rsid w:val="00364269"/>
    <w:pPr>
      <w:keepNext/>
      <w:pageBreakBefore/>
      <w:numPr>
        <w:numId w:val="1"/>
      </w:numPr>
      <w:tabs>
        <w:tab w:val="num" w:pos="709"/>
      </w:tabs>
      <w:suppressAutoHyphens/>
      <w:spacing w:before="0"/>
      <w:ind w:left="709" w:hanging="709"/>
      <w:jc w:val="left"/>
      <w:outlineLvl w:val="0"/>
    </w:pPr>
    <w:rPr>
      <w:rFonts w:ascii="Futura Md BT" w:hAnsi="Futura Md BT"/>
      <w:b/>
      <w:color w:val="00A7DE"/>
      <w:kern w:val="28"/>
      <w:sz w:val="32"/>
    </w:rPr>
  </w:style>
  <w:style w:type="paragraph" w:styleId="berschrift2">
    <w:name w:val="heading 2"/>
    <w:basedOn w:val="berschrift1"/>
    <w:next w:val="Standardeinzug"/>
    <w:qFormat/>
    <w:rsid w:val="00A237ED"/>
    <w:pPr>
      <w:pageBreakBefore w:val="0"/>
      <w:numPr>
        <w:ilvl w:val="1"/>
      </w:numPr>
      <w:tabs>
        <w:tab w:val="left" w:pos="720"/>
      </w:tabs>
      <w:suppressAutoHyphens w:val="0"/>
      <w:spacing w:before="480"/>
      <w:ind w:left="709" w:hanging="709"/>
      <w:outlineLvl w:val="1"/>
    </w:pPr>
    <w:rPr>
      <w:sz w:val="28"/>
    </w:rPr>
  </w:style>
  <w:style w:type="paragraph" w:styleId="berschrift3">
    <w:name w:val="heading 3"/>
    <w:basedOn w:val="berschrift2"/>
    <w:next w:val="Standardeinzug"/>
    <w:qFormat/>
    <w:rsid w:val="00CB24C7"/>
    <w:pPr>
      <w:numPr>
        <w:ilvl w:val="2"/>
      </w:numPr>
      <w:spacing w:before="360"/>
      <w:ind w:left="709" w:hanging="709"/>
      <w:outlineLvl w:val="2"/>
    </w:pPr>
    <w:rPr>
      <w:sz w:val="24"/>
    </w:rPr>
  </w:style>
  <w:style w:type="paragraph" w:styleId="berschrift4">
    <w:name w:val="heading 4"/>
    <w:basedOn w:val="berschrift3"/>
    <w:next w:val="Standardeinzug"/>
    <w:qFormat/>
    <w:pPr>
      <w:numPr>
        <w:ilvl w:val="3"/>
      </w:numPr>
      <w:spacing w:before="240"/>
      <w:ind w:left="720" w:hanging="720"/>
      <w:outlineLvl w:val="3"/>
    </w:pPr>
    <w:rPr>
      <w:b w:val="0"/>
    </w:rPr>
  </w:style>
  <w:style w:type="paragraph" w:styleId="berschrift5">
    <w:name w:val="heading 5"/>
    <w:basedOn w:val="berschrift4"/>
    <w:next w:val="Standard"/>
    <w:pPr>
      <w:numPr>
        <w:ilvl w:val="4"/>
      </w:numPr>
      <w:ind w:left="720" w:hanging="720"/>
      <w:outlineLvl w:val="4"/>
    </w:pPr>
  </w:style>
  <w:style w:type="paragraph" w:styleId="berschrift6">
    <w:name w:val="heading 6"/>
    <w:basedOn w:val="berschrift5"/>
    <w:next w:val="Standard"/>
    <w:pPr>
      <w:numPr>
        <w:ilvl w:val="5"/>
      </w:numPr>
      <w:ind w:left="720" w:hanging="720"/>
      <w:outlineLvl w:val="5"/>
    </w:pPr>
  </w:style>
  <w:style w:type="paragraph" w:styleId="berschrift7">
    <w:name w:val="heading 7"/>
    <w:basedOn w:val="berschrift6"/>
    <w:next w:val="Standard"/>
    <w:pPr>
      <w:numPr>
        <w:ilvl w:val="6"/>
      </w:numPr>
      <w:ind w:left="720" w:hanging="720"/>
      <w:outlineLvl w:val="6"/>
    </w:pPr>
  </w:style>
  <w:style w:type="paragraph" w:styleId="berschrift8">
    <w:name w:val="heading 8"/>
    <w:basedOn w:val="berschrift7"/>
    <w:next w:val="Standard"/>
    <w:pPr>
      <w:numPr>
        <w:ilvl w:val="7"/>
      </w:numPr>
      <w:ind w:left="720" w:hanging="720"/>
      <w:outlineLvl w:val="7"/>
    </w:pPr>
  </w:style>
  <w:style w:type="paragraph" w:styleId="berschrift9">
    <w:name w:val="heading 9"/>
    <w:basedOn w:val="berschrift8"/>
    <w:next w:val="Standard"/>
    <w:pPr>
      <w:numPr>
        <w:ilvl w:val="8"/>
      </w:numPr>
      <w:ind w:left="720" w:hanging="720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semiHidden/>
    <w:rPr>
      <w:sz w:val="16"/>
    </w:r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Verzeichnis1">
    <w:name w:val="toc 1"/>
    <w:basedOn w:val="Standard"/>
    <w:next w:val="Standard"/>
    <w:autoRedefine/>
    <w:uiPriority w:val="39"/>
    <w:qFormat/>
    <w:pPr>
      <w:tabs>
        <w:tab w:val="right" w:leader="dot" w:pos="8505"/>
      </w:tabs>
      <w:spacing w:before="240"/>
      <w:ind w:left="680" w:right="424" w:hanging="680"/>
      <w:jc w:val="left"/>
    </w:pPr>
    <w:rPr>
      <w:b/>
      <w:noProof/>
    </w:rPr>
  </w:style>
  <w:style w:type="paragraph" w:styleId="Verzeichnis2">
    <w:name w:val="toc 2"/>
    <w:basedOn w:val="Verzeichnis1"/>
    <w:next w:val="Standard"/>
    <w:autoRedefine/>
    <w:uiPriority w:val="39"/>
    <w:qFormat/>
    <w:pPr>
      <w:tabs>
        <w:tab w:val="left" w:pos="680"/>
      </w:tabs>
      <w:spacing w:before="120"/>
    </w:pPr>
    <w:rPr>
      <w:b w:val="0"/>
    </w:rPr>
  </w:style>
  <w:style w:type="paragraph" w:styleId="Verzeichnis3">
    <w:name w:val="toc 3"/>
    <w:basedOn w:val="Verzeichnis2"/>
    <w:next w:val="Standard"/>
    <w:autoRedefine/>
    <w:uiPriority w:val="39"/>
    <w:qFormat/>
    <w:pPr>
      <w:tabs>
        <w:tab w:val="left" w:pos="1004"/>
      </w:tabs>
      <w:spacing w:before="60"/>
    </w:pPr>
  </w:style>
  <w:style w:type="paragraph" w:styleId="Umschlagabsenderadresse">
    <w:name w:val="envelope return"/>
    <w:basedOn w:val="Standard"/>
    <w:semiHidden/>
  </w:style>
  <w:style w:type="paragraph" w:styleId="Beschriftung">
    <w:name w:val="caption"/>
    <w:basedOn w:val="Standard"/>
    <w:next w:val="Standardeinzug"/>
    <w:qFormat/>
    <w:rsid w:val="0055156D"/>
    <w:pPr>
      <w:spacing w:before="0"/>
      <w:ind w:left="1985" w:hanging="1276"/>
      <w:jc w:val="left"/>
    </w:pPr>
    <w:rPr>
      <w:sz w:val="20"/>
    </w:rPr>
  </w:style>
  <w:style w:type="character" w:styleId="Funotenzeichen">
    <w:name w:val="footnote reference"/>
    <w:semiHidden/>
    <w:rsid w:val="00DD3447"/>
    <w:rPr>
      <w:szCs w:val="24"/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E7126"/>
    <w:pPr>
      <w:spacing w:before="0"/>
    </w:pPr>
    <w:rPr>
      <w:rFonts w:ascii="Tahoma" w:hAnsi="Tahoma" w:cs="Tahoma"/>
      <w:sz w:val="16"/>
      <w:szCs w:val="16"/>
    </w:rPr>
  </w:style>
  <w:style w:type="paragraph" w:customStyle="1" w:styleId="Computerprogramm">
    <w:name w:val="Computerprogramm"/>
    <w:basedOn w:val="Standard"/>
    <w:rsid w:val="00002230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253"/>
        <w:tab w:val="left" w:pos="4536"/>
        <w:tab w:val="left" w:pos="4820"/>
        <w:tab w:val="left" w:pos="5103"/>
        <w:tab w:val="left" w:pos="5387"/>
        <w:tab w:val="left" w:pos="5670"/>
      </w:tabs>
      <w:contextualSpacing/>
      <w:jc w:val="left"/>
    </w:pPr>
    <w:rPr>
      <w:noProof/>
      <w:sz w:val="20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E7126"/>
    <w:rPr>
      <w:rFonts w:ascii="Tahoma" w:hAnsi="Tahoma" w:cs="Tahoma"/>
      <w:sz w:val="16"/>
      <w:szCs w:val="16"/>
    </w:rPr>
  </w:style>
  <w:style w:type="paragraph" w:styleId="Literaturverzeichnis">
    <w:name w:val="Bibliography"/>
    <w:basedOn w:val="Standard"/>
    <w:autoRedefine/>
    <w:qFormat/>
    <w:rsid w:val="00002230"/>
    <w:pPr>
      <w:jc w:val="left"/>
    </w:pPr>
  </w:style>
  <w:style w:type="paragraph" w:styleId="Funotentext">
    <w:name w:val="footnote text"/>
    <w:basedOn w:val="Standard"/>
    <w:semiHidden/>
    <w:qFormat/>
    <w:rsid w:val="001E1F96"/>
    <w:pPr>
      <w:tabs>
        <w:tab w:val="left" w:pos="142"/>
      </w:tabs>
      <w:spacing w:before="60"/>
      <w:ind w:left="108" w:hanging="108"/>
      <w:jc w:val="left"/>
    </w:pPr>
    <w:rPr>
      <w:sz w:val="14"/>
    </w:rPr>
  </w:style>
  <w:style w:type="paragraph" w:styleId="Kopfzeile">
    <w:name w:val="header"/>
    <w:basedOn w:val="Standard"/>
    <w:semiHidden/>
    <w:pPr>
      <w:pBdr>
        <w:bottom w:val="single" w:sz="4" w:space="1" w:color="auto"/>
      </w:pBdr>
      <w:tabs>
        <w:tab w:val="right" w:pos="7938"/>
      </w:tabs>
    </w:pPr>
    <w:rPr>
      <w:sz w:val="20"/>
    </w:rPr>
  </w:style>
  <w:style w:type="paragraph" w:styleId="Abbildungsverzeichnis">
    <w:name w:val="table of figures"/>
    <w:basedOn w:val="Verzeichnis3"/>
    <w:next w:val="Standard"/>
    <w:autoRedefine/>
    <w:uiPriority w:val="99"/>
    <w:rsid w:val="00A613A1"/>
    <w:pPr>
      <w:tabs>
        <w:tab w:val="clear" w:pos="680"/>
        <w:tab w:val="clear" w:pos="1004"/>
        <w:tab w:val="clear" w:pos="8505"/>
        <w:tab w:val="right" w:leader="dot" w:pos="9072"/>
      </w:tabs>
      <w:ind w:left="709" w:hanging="709"/>
    </w:pPr>
  </w:style>
  <w:style w:type="paragraph" w:styleId="Aufzhlungszeichen2">
    <w:name w:val="List Bullet 2"/>
    <w:basedOn w:val="Listenabsatz"/>
    <w:next w:val="Standardeinzug"/>
    <w:qFormat/>
    <w:rsid w:val="0055156D"/>
    <w:pPr>
      <w:numPr>
        <w:numId w:val="11"/>
      </w:numPr>
      <w:spacing w:before="60" w:after="60"/>
      <w:ind w:left="1134" w:hanging="420"/>
      <w:contextualSpacing w:val="0"/>
    </w:pPr>
  </w:style>
  <w:style w:type="paragraph" w:customStyle="1" w:styleId="Abbildung">
    <w:name w:val="Abbildung"/>
    <w:basedOn w:val="Standard"/>
    <w:next w:val="Beschriftung"/>
    <w:qFormat/>
    <w:rsid w:val="00CB24C7"/>
    <w:pPr>
      <w:keepNext/>
      <w:ind w:left="709"/>
      <w:jc w:val="center"/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Aufzhlungszeichen">
    <w:name w:val="List Bullet"/>
    <w:basedOn w:val="Listenabsatz"/>
    <w:next w:val="Standardeinzug"/>
    <w:qFormat/>
    <w:rsid w:val="0055156D"/>
    <w:pPr>
      <w:numPr>
        <w:numId w:val="10"/>
      </w:numPr>
      <w:spacing w:before="60" w:after="60"/>
      <w:ind w:left="1134" w:hanging="420"/>
      <w:contextualSpacing w:val="0"/>
    </w:pPr>
  </w:style>
  <w:style w:type="paragraph" w:styleId="Zitat">
    <w:name w:val="Quote"/>
    <w:basedOn w:val="Standard"/>
    <w:qFormat/>
    <w:rsid w:val="005473EF"/>
    <w:pPr>
      <w:spacing w:before="0"/>
    </w:pPr>
    <w:rPr>
      <w:i/>
      <w:sz w:val="20"/>
    </w:rPr>
  </w:style>
  <w:style w:type="paragraph" w:styleId="Anrede">
    <w:name w:val="Salutation"/>
    <w:basedOn w:val="Standard"/>
    <w:next w:val="Standard"/>
    <w:semiHidden/>
  </w:style>
  <w:style w:type="paragraph" w:styleId="Blocktext">
    <w:name w:val="Block Text"/>
    <w:basedOn w:val="Standard"/>
    <w:semiHidden/>
    <w:pPr>
      <w:ind w:left="1440" w:right="1440"/>
    </w:pPr>
  </w:style>
  <w:style w:type="paragraph" w:styleId="Datum">
    <w:name w:val="Date"/>
    <w:basedOn w:val="Standard"/>
    <w:next w:val="Standard"/>
    <w:semiHidden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Endnotentext">
    <w:name w:val="endnote text"/>
    <w:basedOn w:val="Standard"/>
    <w:semiHidden/>
  </w:style>
  <w:style w:type="paragraph" w:styleId="Fu-Endnotenberschrift">
    <w:name w:val="Note Heading"/>
    <w:basedOn w:val="Standard"/>
    <w:next w:val="Standard"/>
    <w:semiHidden/>
  </w:style>
  <w:style w:type="paragraph" w:styleId="Gruformel">
    <w:name w:val="Closing"/>
    <w:basedOn w:val="Standard"/>
    <w:semiHidden/>
    <w:pPr>
      <w:ind w:left="4252"/>
    </w:pPr>
  </w:style>
  <w:style w:type="paragraph" w:styleId="Index1">
    <w:name w:val="index 1"/>
    <w:basedOn w:val="Standard"/>
    <w:next w:val="Standard"/>
    <w:autoRedefine/>
    <w:uiPriority w:val="99"/>
    <w:semiHidden/>
    <w:pPr>
      <w:tabs>
        <w:tab w:val="right" w:leader="dot" w:pos="3598"/>
      </w:tabs>
      <w:ind w:left="198" w:hanging="198"/>
    </w:pPr>
    <w:rPr>
      <w:noProof/>
    </w:rPr>
  </w:style>
  <w:style w:type="paragraph" w:styleId="Index2">
    <w:name w:val="index 2"/>
    <w:basedOn w:val="Standard"/>
    <w:next w:val="Standard"/>
    <w:autoRedefine/>
    <w:semiHidden/>
    <w:pPr>
      <w:ind w:left="396" w:hanging="198"/>
    </w:pPr>
  </w:style>
  <w:style w:type="paragraph" w:styleId="Index3">
    <w:name w:val="index 3"/>
    <w:basedOn w:val="Standard"/>
    <w:next w:val="Standard"/>
    <w:autoRedefine/>
    <w:semiHidden/>
    <w:pPr>
      <w:ind w:left="601" w:hanging="198"/>
    </w:pPr>
  </w:style>
  <w:style w:type="paragraph" w:styleId="Index4">
    <w:name w:val="index 4"/>
    <w:basedOn w:val="Standard"/>
    <w:next w:val="Standard"/>
    <w:autoRedefine/>
    <w:semiHidden/>
    <w:pPr>
      <w:ind w:left="799" w:hanging="198"/>
    </w:pPr>
  </w:style>
  <w:style w:type="paragraph" w:styleId="Index5">
    <w:name w:val="index 5"/>
    <w:basedOn w:val="Standard"/>
    <w:next w:val="Standard"/>
    <w:autoRedefine/>
    <w:semiHidden/>
    <w:pPr>
      <w:ind w:left="997" w:hanging="198"/>
    </w:pPr>
  </w:style>
  <w:style w:type="paragraph" w:styleId="Index6">
    <w:name w:val="index 6"/>
    <w:basedOn w:val="Standard"/>
    <w:next w:val="Standard"/>
    <w:autoRedefine/>
    <w:semiHidden/>
    <w:pPr>
      <w:ind w:left="1196" w:hanging="198"/>
    </w:pPr>
  </w:style>
  <w:style w:type="paragraph" w:styleId="Index7">
    <w:name w:val="index 7"/>
    <w:basedOn w:val="Standard"/>
    <w:next w:val="Standard"/>
    <w:autoRedefine/>
    <w:semiHidden/>
    <w:pPr>
      <w:ind w:left="1400" w:hanging="198"/>
    </w:pPr>
  </w:style>
  <w:style w:type="paragraph" w:styleId="Index8">
    <w:name w:val="index 8"/>
    <w:basedOn w:val="Standard"/>
    <w:next w:val="Standard"/>
    <w:autoRedefine/>
    <w:semiHidden/>
    <w:pPr>
      <w:ind w:left="1598" w:hanging="198"/>
    </w:pPr>
  </w:style>
  <w:style w:type="paragraph" w:styleId="Index9">
    <w:name w:val="index 9"/>
    <w:basedOn w:val="Standard"/>
    <w:next w:val="Standard"/>
    <w:autoRedefine/>
    <w:semiHidden/>
    <w:pPr>
      <w:ind w:left="1797" w:hanging="198"/>
    </w:pPr>
  </w:style>
  <w:style w:type="paragraph" w:styleId="Indexberschrift">
    <w:name w:val="index heading"/>
    <w:basedOn w:val="Standard"/>
    <w:next w:val="Index1"/>
    <w:semiHidden/>
    <w:rPr>
      <w:b/>
    </w:rPr>
  </w:style>
  <w:style w:type="paragraph" w:styleId="Kommentartext">
    <w:name w:val="annotation text"/>
    <w:basedOn w:val="Standard"/>
    <w:link w:val="KommentartextZchn"/>
    <w:semiHidden/>
  </w:style>
  <w:style w:type="paragraph" w:styleId="Liste">
    <w:name w:val="List"/>
    <w:basedOn w:val="Standard"/>
    <w:semiHidden/>
    <w:pPr>
      <w:ind w:left="357" w:hanging="357"/>
    </w:pPr>
  </w:style>
  <w:style w:type="paragraph" w:styleId="Liste2">
    <w:name w:val="List 2"/>
    <w:basedOn w:val="Standard"/>
    <w:semiHidden/>
    <w:pPr>
      <w:ind w:left="714" w:hanging="357"/>
    </w:pPr>
  </w:style>
  <w:style w:type="paragraph" w:styleId="Liste3">
    <w:name w:val="List 3"/>
    <w:basedOn w:val="Standard"/>
    <w:semiHidden/>
    <w:pPr>
      <w:ind w:left="1077" w:hanging="357"/>
    </w:pPr>
  </w:style>
  <w:style w:type="paragraph" w:styleId="Liste4">
    <w:name w:val="List 4"/>
    <w:basedOn w:val="Standard"/>
    <w:semiHidden/>
    <w:pPr>
      <w:ind w:left="1434" w:hanging="357"/>
    </w:pPr>
  </w:style>
  <w:style w:type="paragraph" w:styleId="Liste5">
    <w:name w:val="List 5"/>
    <w:basedOn w:val="Standard"/>
    <w:semiHidden/>
    <w:pPr>
      <w:ind w:left="1797" w:hanging="357"/>
    </w:pPr>
  </w:style>
  <w:style w:type="paragraph" w:styleId="Listenfortsetzung">
    <w:name w:val="List Continue"/>
    <w:basedOn w:val="Standard"/>
    <w:semiHidden/>
    <w:pPr>
      <w:ind w:left="357"/>
    </w:pPr>
  </w:style>
  <w:style w:type="paragraph" w:styleId="Listenfortsetzung2">
    <w:name w:val="List Continue 2"/>
    <w:basedOn w:val="Standard"/>
    <w:semiHidden/>
    <w:pPr>
      <w:ind w:left="720"/>
    </w:pPr>
  </w:style>
  <w:style w:type="paragraph" w:styleId="Listenfortsetzung3">
    <w:name w:val="List Continue 3"/>
    <w:basedOn w:val="Standard"/>
    <w:semiHidden/>
    <w:pPr>
      <w:ind w:left="1077"/>
    </w:pPr>
  </w:style>
  <w:style w:type="paragraph" w:styleId="Listenfortsetzung4">
    <w:name w:val="List Continue 4"/>
    <w:basedOn w:val="Standard"/>
    <w:semiHidden/>
    <w:pPr>
      <w:ind w:left="1440"/>
    </w:pPr>
  </w:style>
  <w:style w:type="paragraph" w:styleId="Listenfortsetzung5">
    <w:name w:val="List Continue 5"/>
    <w:basedOn w:val="Standard"/>
    <w:semiHidden/>
    <w:pPr>
      <w:ind w:left="1797"/>
    </w:pPr>
  </w:style>
  <w:style w:type="paragraph" w:styleId="Listennummer">
    <w:name w:val="List Number"/>
    <w:basedOn w:val="Standard"/>
    <w:semiHidden/>
    <w:pPr>
      <w:numPr>
        <w:numId w:val="5"/>
      </w:numPr>
      <w:tabs>
        <w:tab w:val="clear" w:pos="360"/>
        <w:tab w:val="num" w:pos="357"/>
      </w:tabs>
      <w:ind w:left="357" w:hanging="357"/>
    </w:pPr>
  </w:style>
  <w:style w:type="paragraph" w:styleId="Listennummer2">
    <w:name w:val="List Number 2"/>
    <w:basedOn w:val="Standard"/>
    <w:semiHidden/>
    <w:pPr>
      <w:numPr>
        <w:numId w:val="6"/>
      </w:numPr>
      <w:tabs>
        <w:tab w:val="clear" w:pos="643"/>
        <w:tab w:val="num" w:pos="357"/>
      </w:tabs>
      <w:ind w:left="714" w:hanging="357"/>
    </w:pPr>
  </w:style>
  <w:style w:type="paragraph" w:styleId="Listennummer3">
    <w:name w:val="List Number 3"/>
    <w:basedOn w:val="Standard"/>
    <w:semiHidden/>
    <w:pPr>
      <w:numPr>
        <w:numId w:val="7"/>
      </w:numPr>
      <w:tabs>
        <w:tab w:val="clear" w:pos="926"/>
        <w:tab w:val="right" w:pos="1077"/>
      </w:tabs>
      <w:ind w:left="1077" w:hanging="357"/>
    </w:pPr>
  </w:style>
  <w:style w:type="paragraph" w:styleId="Listennummer4">
    <w:name w:val="List Number 4"/>
    <w:basedOn w:val="Standard"/>
    <w:semiHidden/>
    <w:pPr>
      <w:numPr>
        <w:numId w:val="8"/>
      </w:numPr>
      <w:tabs>
        <w:tab w:val="clear" w:pos="1209"/>
        <w:tab w:val="right" w:pos="1440"/>
      </w:tabs>
      <w:ind w:left="1434" w:hanging="357"/>
    </w:pPr>
  </w:style>
  <w:style w:type="paragraph" w:styleId="Listennummer5">
    <w:name w:val="List Number 5"/>
    <w:basedOn w:val="Standard"/>
    <w:semiHidden/>
    <w:pPr>
      <w:numPr>
        <w:numId w:val="9"/>
      </w:numPr>
      <w:tabs>
        <w:tab w:val="clear" w:pos="1492"/>
        <w:tab w:val="right" w:pos="1797"/>
      </w:tabs>
      <w:ind w:left="1797" w:hanging="357"/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Nachrichtenkopf">
    <w:name w:val="Message Header"/>
    <w:basedOn w:val="Standard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paragraph" w:styleId="NurText">
    <w:name w:val="Plain Text"/>
    <w:basedOn w:val="Standard"/>
    <w:semiHidden/>
    <w:rPr>
      <w:rFonts w:ascii="Courier New" w:hAnsi="Courier New"/>
    </w:rPr>
  </w:style>
  <w:style w:type="paragraph" w:styleId="Standardeinzug">
    <w:name w:val="Normal Indent"/>
    <w:basedOn w:val="Standard"/>
    <w:qFormat/>
    <w:pPr>
      <w:ind w:left="708"/>
    </w:pPr>
  </w:style>
  <w:style w:type="paragraph" w:styleId="Textkrper">
    <w:name w:val="Body Text"/>
    <w:basedOn w:val="Standard"/>
    <w:semiHidden/>
    <w:pPr>
      <w:spacing w:after="120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Textkrper3">
    <w:name w:val="Body Text 3"/>
    <w:basedOn w:val="Standard"/>
    <w:semiHidden/>
    <w:pPr>
      <w:spacing w:after="120"/>
    </w:pPr>
    <w:rPr>
      <w:sz w:val="16"/>
    </w:r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-Einzug2">
    <w:name w:val="Body Text Indent 2"/>
    <w:basedOn w:val="Standard"/>
    <w:semiHidden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pPr>
      <w:spacing w:after="120"/>
      <w:ind w:left="283"/>
    </w:pPr>
    <w:rPr>
      <w:sz w:val="16"/>
    </w:rPr>
  </w:style>
  <w:style w:type="paragraph" w:styleId="Textkrper-Erstzeileneinzug">
    <w:name w:val="Body Text First Indent"/>
    <w:basedOn w:val="Textkrper"/>
    <w:semiHidden/>
    <w:pPr>
      <w:ind w:firstLine="210"/>
    </w:pPr>
  </w:style>
  <w:style w:type="paragraph" w:styleId="Textkrper-Erstzeileneinzug2">
    <w:name w:val="Body Text First Indent 2"/>
    <w:basedOn w:val="Textkrper-Zeileneinzug"/>
    <w:semiHidden/>
    <w:pPr>
      <w:ind w:firstLine="210"/>
    </w:pPr>
  </w:style>
  <w:style w:type="paragraph" w:styleId="Titel">
    <w:name w:val="Title"/>
    <w:basedOn w:val="Standard"/>
    <w:next w:val="Untertitel"/>
    <w:link w:val="TitelZchn"/>
    <w:qFormat/>
    <w:rsid w:val="00002230"/>
    <w:pPr>
      <w:suppressAutoHyphens/>
      <w:spacing w:before="0" w:line="360" w:lineRule="auto"/>
      <w:jc w:val="center"/>
    </w:pPr>
    <w:rPr>
      <w:b/>
      <w:kern w:val="28"/>
      <w:sz w:val="44"/>
    </w:rPr>
  </w:style>
  <w:style w:type="paragraph" w:styleId="Umschlagadresse">
    <w:name w:val="envelope address"/>
    <w:basedOn w:val="Standard"/>
    <w:semiHidden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semiHidden/>
    <w:pPr>
      <w:ind w:left="4252"/>
    </w:pPr>
  </w:style>
  <w:style w:type="paragraph" w:styleId="Untertitel">
    <w:name w:val="Subtitle"/>
    <w:basedOn w:val="Standard"/>
    <w:link w:val="UntertitelZchn"/>
    <w:qFormat/>
    <w:rsid w:val="00002230"/>
    <w:pPr>
      <w:suppressAutoHyphens/>
      <w:spacing w:before="240"/>
      <w:jc w:val="center"/>
    </w:pPr>
    <w:rPr>
      <w:sz w:val="32"/>
    </w:rPr>
  </w:style>
  <w:style w:type="paragraph" w:styleId="Verzeichnis4">
    <w:name w:val="toc 4"/>
    <w:basedOn w:val="Verzeichnis3"/>
    <w:next w:val="Standard"/>
    <w:autoRedefine/>
    <w:semiHidden/>
  </w:style>
  <w:style w:type="paragraph" w:styleId="Verzeichnis5">
    <w:name w:val="toc 5"/>
    <w:basedOn w:val="Verzeichnis4"/>
    <w:next w:val="Standard"/>
    <w:autoRedefine/>
    <w:semiHidden/>
  </w:style>
  <w:style w:type="paragraph" w:styleId="Verzeichnis6">
    <w:name w:val="toc 6"/>
    <w:basedOn w:val="Verzeichnis5"/>
    <w:next w:val="Standard"/>
    <w:autoRedefine/>
    <w:semiHidden/>
  </w:style>
  <w:style w:type="paragraph" w:styleId="Verzeichnis7">
    <w:name w:val="toc 7"/>
    <w:basedOn w:val="Verzeichnis6"/>
    <w:next w:val="Standard"/>
    <w:autoRedefine/>
    <w:semiHidden/>
  </w:style>
  <w:style w:type="paragraph" w:styleId="Verzeichnis8">
    <w:name w:val="toc 8"/>
    <w:basedOn w:val="Verzeichnis7"/>
    <w:next w:val="Standard"/>
    <w:autoRedefine/>
    <w:semiHidden/>
  </w:style>
  <w:style w:type="paragraph" w:styleId="Verzeichnis9">
    <w:name w:val="toc 9"/>
    <w:basedOn w:val="Verzeichnis8"/>
    <w:next w:val="Standard"/>
    <w:autoRedefine/>
    <w:semiHidden/>
    <w:pPr>
      <w:outlineLvl w:val="8"/>
    </w:pPr>
  </w:style>
  <w:style w:type="paragraph" w:styleId="RGV-berschrift">
    <w:name w:val="toa heading"/>
    <w:basedOn w:val="Standard"/>
    <w:next w:val="Standard"/>
    <w:semiHidden/>
    <w:rPr>
      <w:b/>
    </w:rPr>
  </w:style>
  <w:style w:type="paragraph" w:styleId="Rechtsgrundlagenverzeichnis">
    <w:name w:val="table of authorities"/>
    <w:basedOn w:val="Standard"/>
    <w:next w:val="Standard"/>
    <w:semiHidden/>
    <w:pPr>
      <w:ind w:left="200" w:hanging="200"/>
    </w:pPr>
  </w:style>
  <w:style w:type="paragraph" w:styleId="Aufzhlungszeichen4">
    <w:name w:val="List Bullet 4"/>
    <w:basedOn w:val="Standard"/>
    <w:semiHidden/>
    <w:pPr>
      <w:numPr>
        <w:numId w:val="3"/>
      </w:numPr>
      <w:tabs>
        <w:tab w:val="clear" w:pos="1209"/>
        <w:tab w:val="right" w:pos="1440"/>
      </w:tabs>
      <w:ind w:left="1434" w:hanging="357"/>
    </w:pPr>
  </w:style>
  <w:style w:type="paragraph" w:styleId="Aufzhlungszeichen5">
    <w:name w:val="List Bullet 5"/>
    <w:basedOn w:val="Standard"/>
    <w:semiHidden/>
    <w:pPr>
      <w:numPr>
        <w:numId w:val="4"/>
      </w:numPr>
      <w:tabs>
        <w:tab w:val="clear" w:pos="1492"/>
        <w:tab w:val="num" w:pos="1786"/>
      </w:tabs>
      <w:ind w:left="1797" w:hanging="357"/>
    </w:pPr>
  </w:style>
  <w:style w:type="paragraph" w:styleId="Aufzhlungszeichen3">
    <w:name w:val="List Bullet 3"/>
    <w:basedOn w:val="Standard"/>
    <w:semiHidden/>
    <w:qFormat/>
    <w:pPr>
      <w:numPr>
        <w:numId w:val="2"/>
      </w:numPr>
      <w:tabs>
        <w:tab w:val="clear" w:pos="926"/>
        <w:tab w:val="left" w:pos="1077"/>
      </w:tabs>
      <w:ind w:left="1077" w:hanging="357"/>
    </w:pPr>
  </w:style>
  <w:style w:type="paragraph" w:customStyle="1" w:styleId="Tabellenberschrift">
    <w:name w:val="Tabellenüberschrift"/>
    <w:basedOn w:val="Beschriftung"/>
    <w:next w:val="Standardeinzug"/>
    <w:qFormat/>
    <w:rsid w:val="007E0249"/>
    <w:pPr>
      <w:keepNext/>
      <w:spacing w:before="120" w:after="120"/>
      <w:ind w:left="1701" w:hanging="992"/>
    </w:pPr>
  </w:style>
  <w:style w:type="character" w:customStyle="1" w:styleId="UntertitelZchn">
    <w:name w:val="Untertitel Zchn"/>
    <w:link w:val="Untertitel"/>
    <w:rsid w:val="00002230"/>
    <w:rPr>
      <w:rFonts w:ascii="Century Gothic" w:hAnsi="Century Gothic"/>
      <w:sz w:val="32"/>
    </w:rPr>
  </w:style>
  <w:style w:type="character" w:customStyle="1" w:styleId="TitelZchn">
    <w:name w:val="Titel Zchn"/>
    <w:basedOn w:val="Absatz-Standardschriftart"/>
    <w:link w:val="Titel"/>
    <w:rsid w:val="00002230"/>
    <w:rPr>
      <w:rFonts w:ascii="Century Gothic" w:hAnsi="Century Gothic"/>
      <w:b/>
      <w:kern w:val="28"/>
      <w:sz w:val="44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E57793"/>
    <w:pPr>
      <w:keepLines/>
      <w:pageBreakBefore w:val="0"/>
      <w:numPr>
        <w:numId w:val="0"/>
      </w:numPr>
      <w:tabs>
        <w:tab w:val="num" w:pos="1105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</w:rPr>
  </w:style>
  <w:style w:type="table" w:styleId="Tabellenraster">
    <w:name w:val="Table Grid"/>
    <w:basedOn w:val="NormaleTabelle"/>
    <w:uiPriority w:val="59"/>
    <w:rsid w:val="00E577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uzeileZchn">
    <w:name w:val="Fußzeile Zchn"/>
    <w:basedOn w:val="Absatz-Standardschriftart"/>
    <w:link w:val="Fuzeile"/>
    <w:uiPriority w:val="99"/>
    <w:rsid w:val="002A064F"/>
    <w:rPr>
      <w:sz w:val="24"/>
    </w:rPr>
  </w:style>
  <w:style w:type="paragraph" w:styleId="Listenabsatz">
    <w:name w:val="List Paragraph"/>
    <w:basedOn w:val="Standard"/>
    <w:uiPriority w:val="34"/>
    <w:rsid w:val="00E61BCD"/>
    <w:pPr>
      <w:ind w:left="720"/>
      <w:contextualSpacing/>
    </w:pPr>
  </w:style>
  <w:style w:type="numbering" w:customStyle="1" w:styleId="Listen1">
    <w:name w:val="Listen1"/>
    <w:basedOn w:val="KeineListe"/>
    <w:uiPriority w:val="99"/>
    <w:rsid w:val="00B15817"/>
    <w:pPr>
      <w:numPr>
        <w:numId w:val="12"/>
      </w:numPr>
    </w:pPr>
  </w:style>
  <w:style w:type="character" w:styleId="Hervorhebung">
    <w:name w:val="Emphasis"/>
    <w:basedOn w:val="Absatz-Standardschriftart"/>
    <w:uiPriority w:val="20"/>
    <w:rsid w:val="00B15817"/>
    <w:rPr>
      <w:i w:val="0"/>
      <w:iCs/>
      <w:color w:val="FF0000"/>
    </w:rPr>
  </w:style>
  <w:style w:type="character" w:styleId="SchwacheHervorhebung">
    <w:name w:val="Subtle Emphasis"/>
    <w:basedOn w:val="Absatz-Standardschriftart"/>
    <w:uiPriority w:val="19"/>
    <w:rsid w:val="00B15817"/>
    <w:rPr>
      <w:b/>
      <w:i w:val="0"/>
      <w:iCs/>
      <w:color w:val="FF0000"/>
    </w:rPr>
  </w:style>
  <w:style w:type="character" w:customStyle="1" w:styleId="HervorhebungROT">
    <w:name w:val="Hervorhebung ROT"/>
    <w:uiPriority w:val="1"/>
    <w:qFormat/>
    <w:rsid w:val="001E1F96"/>
    <w:rPr>
      <w:rFonts w:ascii="Century Gothic" w:hAnsi="Century Gothic"/>
      <w:b/>
      <w:color w:val="FF0000"/>
      <w:sz w:val="22"/>
    </w:rPr>
  </w:style>
  <w:style w:type="character" w:customStyle="1" w:styleId="HervorhebungBLAU">
    <w:name w:val="Hervorhebung BLAU"/>
    <w:basedOn w:val="Absatz-Standardschriftart"/>
    <w:uiPriority w:val="1"/>
    <w:qFormat/>
    <w:rsid w:val="001E1F96"/>
    <w:rPr>
      <w:rFonts w:ascii="Century Gothic" w:hAnsi="Century Gothic"/>
      <w:b/>
      <w:color w:val="00B0F0"/>
      <w:sz w:val="22"/>
      <w:u w:val="none"/>
    </w:rPr>
  </w:style>
  <w:style w:type="character" w:customStyle="1" w:styleId="HervorhebenSCHWARZ">
    <w:name w:val="Hervorheben SCHWARZ"/>
    <w:basedOn w:val="Absatz-Standardschriftart"/>
    <w:uiPriority w:val="1"/>
    <w:qFormat/>
    <w:rsid w:val="001E1F96"/>
    <w:rPr>
      <w:rFonts w:ascii="Century Gothic" w:hAnsi="Century Gothic"/>
      <w:b/>
      <w:color w:val="auto"/>
      <w:sz w:val="20"/>
      <w:u w:val="none"/>
    </w:rPr>
  </w:style>
  <w:style w:type="character" w:customStyle="1" w:styleId="KommentartextZchn">
    <w:name w:val="Kommentartext Zchn"/>
    <w:basedOn w:val="Absatz-Standardschriftart"/>
    <w:link w:val="Kommentartext"/>
    <w:semiHidden/>
    <w:rsid w:val="009075A9"/>
    <w:rPr>
      <w:rFonts w:ascii="Futura-Book" w:hAnsi="Futura-Book"/>
      <w:sz w:val="24"/>
    </w:rPr>
  </w:style>
  <w:style w:type="paragraph" w:customStyle="1" w:styleId="Text">
    <w:name w:val="Text"/>
    <w:basedOn w:val="Standard"/>
    <w:rsid w:val="000503CF"/>
    <w:pPr>
      <w:spacing w:before="0" w:after="60"/>
      <w:jc w:val="left"/>
    </w:pPr>
    <w:rPr>
      <w:rFonts w:ascii="Arial" w:hAnsi="Arial"/>
    </w:rPr>
  </w:style>
  <w:style w:type="paragraph" w:customStyle="1" w:styleId="TabBeschr">
    <w:name w:val="Tab_Beschr"/>
    <w:basedOn w:val="Standard"/>
    <w:rsid w:val="000503CF"/>
    <w:pPr>
      <w:spacing w:before="0"/>
      <w:jc w:val="left"/>
    </w:pPr>
    <w:rPr>
      <w:rFonts w:ascii="Arial" w:hAnsi="Arial"/>
      <w:b/>
      <w:sz w:val="20"/>
    </w:rPr>
  </w:style>
  <w:style w:type="paragraph" w:customStyle="1" w:styleId="Abstand">
    <w:name w:val="Abstand"/>
    <w:basedOn w:val="Standard"/>
    <w:rsid w:val="000503CF"/>
    <w:pPr>
      <w:spacing w:before="0"/>
      <w:jc w:val="left"/>
    </w:pPr>
    <w:rPr>
      <w:rFonts w:ascii="Arial" w:hAnsi="Arial"/>
      <w:sz w:val="16"/>
    </w:rPr>
  </w:style>
  <w:style w:type="paragraph" w:customStyle="1" w:styleId="Hinweisausgeblendet">
    <w:name w:val="Hinweis ausgeblendet"/>
    <w:basedOn w:val="Standard"/>
    <w:link w:val="HinweisausgeblendetZchn"/>
    <w:qFormat/>
    <w:rsid w:val="000503CF"/>
    <w:pPr>
      <w:spacing w:before="60"/>
      <w:jc w:val="left"/>
    </w:pPr>
    <w:rPr>
      <w:rFonts w:ascii="Arial" w:hAnsi="Arial" w:cs="Arial"/>
      <w:i/>
      <w:iCs/>
      <w:vanish/>
      <w:color w:val="0070C0"/>
    </w:rPr>
  </w:style>
  <w:style w:type="character" w:customStyle="1" w:styleId="HinweisausgeblendetZchn">
    <w:name w:val="Hinweis ausgeblendet Zchn"/>
    <w:link w:val="Hinweisausgeblendet"/>
    <w:rsid w:val="000503CF"/>
    <w:rPr>
      <w:rFonts w:ascii="Arial" w:hAnsi="Arial" w:cs="Arial"/>
      <w:i/>
      <w:iCs/>
      <w:vanish/>
      <w:color w:val="0070C0"/>
      <w:sz w:val="22"/>
    </w:rPr>
  </w:style>
  <w:style w:type="table" w:styleId="Gitternetztabelle4">
    <w:name w:val="Grid Table 4"/>
    <w:basedOn w:val="NormaleTabelle"/>
    <w:uiPriority w:val="49"/>
    <w:rsid w:val="00F3358A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4Akzent1">
    <w:name w:val="Grid Table 4 Accent 1"/>
    <w:basedOn w:val="NormaleTabelle"/>
    <w:uiPriority w:val="49"/>
    <w:rsid w:val="00F3358A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945F2"/>
    <w:rPr>
      <w:b/>
      <w:bCs/>
      <w:sz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945F2"/>
    <w:rPr>
      <w:rFonts w:ascii="Century Gothic" w:hAnsi="Century Gothic"/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31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7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2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47786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25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826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939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407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700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135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0505977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18531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7436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9782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95171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28983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44977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47769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AUD_61_Ablauforganisation\AUD_QMA_61_G_Redaktionsarbeit\_1%20Handbuch\AUD_61_G_Redaktionsarbeit%20FORTLAUFEND\G_4._Skriptentwicklung\G_4._ANLAGENBAND\_320_Muster_Pr&#252;ferhilfe%20A4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SO999929 xmlns="http://www.datev.de/BSOffice/999929">19fc165c-b03a-401e-a201-775bc3e8c688</BSO999929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92B5D3-F3D4-401D-A32A-C60228265034}">
  <ds:schemaRefs>
    <ds:schemaRef ds:uri="http://www.datev.de/BSOffice/999929"/>
  </ds:schemaRefs>
</ds:datastoreItem>
</file>

<file path=customXml/itemProps2.xml><?xml version="1.0" encoding="utf-8"?>
<ds:datastoreItem xmlns:ds="http://schemas.openxmlformats.org/officeDocument/2006/customXml" ds:itemID="{4467BA2B-08B7-4B09-A26B-309245CE1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_320_Muster_Prüferhilfe A4.dotx</Template>
  <TotalTime>0</TotalTime>
  <Pages>2</Pages>
  <Words>393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Vorlage Skript</vt:lpstr>
    </vt:vector>
  </TitlesOfParts>
  <Company>Lösle GmbH</Company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Vorlage Skript</dc:title>
  <dc:creator>Benz, Sarah - LÖSLE</dc:creator>
  <cp:lastModifiedBy>Hirth, Tina - LÖSLE</cp:lastModifiedBy>
  <cp:revision>26</cp:revision>
  <cp:lastPrinted>2026-03-24T10:04:00Z</cp:lastPrinted>
  <dcterms:created xsi:type="dcterms:W3CDTF">2026-02-23T15:10:00Z</dcterms:created>
  <dcterms:modified xsi:type="dcterms:W3CDTF">2026-03-24T10:04:00Z</dcterms:modified>
</cp:coreProperties>
</file>