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593C26">
        <w:trPr>
          <w:cantSplit/>
          <w:trHeight w:val="567"/>
        </w:trPr>
        <w:tc>
          <w:tcPr>
            <w:tcW w:w="20271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7930BC12" w:rsidR="00181773" w:rsidRPr="00853A39" w:rsidRDefault="007A5195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Mehr als nur neue Pflichten: Wie die AML-VO die Organisation von </w:t>
            </w:r>
            <w:r w:rsidR="00A46ACF">
              <w:rPr>
                <w:b/>
                <w:color w:val="00B0F0"/>
                <w:sz w:val="36"/>
                <w:szCs w:val="36"/>
              </w:rPr>
              <w:t xml:space="preserve">betroffenen </w:t>
            </w:r>
            <w:r>
              <w:rPr>
                <w:b/>
                <w:color w:val="00B0F0"/>
                <w:sz w:val="36"/>
                <w:szCs w:val="36"/>
              </w:rPr>
              <w:t>Unternehmen umbaut</w:t>
            </w:r>
          </w:p>
        </w:tc>
        <w:tc>
          <w:tcPr>
            <w:tcW w:w="425" w:type="dxa"/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243E01C1" w14:textId="250B2218" w:rsidR="00561B7B" w:rsidRPr="00DD4E2E" w:rsidRDefault="00561B7B" w:rsidP="00606D22">
      <w:pPr>
        <w:tabs>
          <w:tab w:val="left" w:pos="788"/>
        </w:tabs>
        <w:jc w:val="left"/>
        <w:rPr>
          <w:sz w:val="2"/>
          <w:szCs w:val="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01"/>
        <w:gridCol w:w="222"/>
        <w:gridCol w:w="10248"/>
      </w:tblGrid>
      <w:tr w:rsidR="00557503" w:rsidRPr="002C21E2" w14:paraId="361972FD" w14:textId="77777777" w:rsidTr="002C21E2">
        <w:trPr>
          <w:trHeight w:val="227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9AA90" w14:textId="6757B1BE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D2AC1FE" wp14:editId="1ECE5A51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-5080</wp:posOffset>
                      </wp:positionV>
                      <wp:extent cx="165100" cy="165100"/>
                      <wp:effectExtent l="0" t="0" r="6350" b="6350"/>
                      <wp:wrapNone/>
                      <wp:docPr id="16" name="El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97FF6C" w14:textId="1B728F9F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2AC1FE" id="Ellipse 16" o:spid="_x0000_s1026" style="position:absolute;left:0;text-align:left;margin-left:17.55pt;margin-top:-.4pt;width:13pt;height:1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" fillcolor="red" stroked="f" strokeweight="2pt">
                      <v:textbox inset="0,0,0,0">
                        <w:txbxContent>
                          <w:p w14:paraId="2C97FF6C" w14:textId="1B728F9F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proofErr w:type="spellStart"/>
            <w:r w:rsidR="00557503" w:rsidRPr="002C21E2">
              <w:rPr>
                <w:b/>
                <w:bCs/>
                <w:szCs w:val="22"/>
              </w:rPr>
              <w:t>Verpflichtetenkreis</w:t>
            </w:r>
            <w:proofErr w:type="spellEnd"/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68A4FE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13420" w14:textId="2E3465EA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B369A6D" wp14:editId="7DAFF11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-5080</wp:posOffset>
                      </wp:positionV>
                      <wp:extent cx="165100" cy="165100"/>
                      <wp:effectExtent l="0" t="0" r="6350" b="6350"/>
                      <wp:wrapNone/>
                      <wp:docPr id="19" name="El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372934" w14:textId="1AAC8E90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69A6D" id="Ellipse 19" o:spid="_x0000_s1027" style="position:absolute;left:0;text-align:left;margin-left:18pt;margin-top:-.4pt;width:13pt;height:1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" fillcolor="red" stroked="f" strokeweight="2pt">
                      <v:textbox inset="0,0,0,0">
                        <w:txbxContent>
                          <w:p w14:paraId="1B372934" w14:textId="1AAC8E90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bCs/>
                <w:szCs w:val="22"/>
              </w:rPr>
              <w:t>Wirtschaftliches Eigentum und Transparenz</w:t>
            </w:r>
          </w:p>
        </w:tc>
      </w:tr>
      <w:tr w:rsidR="00557503" w:rsidRPr="00FF70BF" w14:paraId="5BB8E618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030778FC" w14:textId="6884822D" w:rsidR="00557503" w:rsidRPr="00FF70BF" w:rsidRDefault="00557503" w:rsidP="00DD4E2E">
            <w:pPr>
              <w:pStyle w:val="Listenabsatz"/>
              <w:numPr>
                <w:ilvl w:val="0"/>
                <w:numId w:val="13"/>
              </w:num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Grundstruktur</w:t>
            </w:r>
          </w:p>
          <w:p w14:paraId="09458CE2" w14:textId="11B5F2F5" w:rsidR="00557503" w:rsidRPr="00FF70BF" w:rsidRDefault="00557503" w:rsidP="00872D68">
            <w:pPr>
              <w:pStyle w:val="Listenabsatz"/>
              <w:numPr>
                <w:ilvl w:val="1"/>
                <w:numId w:val="13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Finanzsektor</w:t>
            </w:r>
            <w:r w:rsidRPr="00FF70BF">
              <w:rPr>
                <w:sz w:val="20"/>
                <w:szCs w:val="18"/>
              </w:rPr>
              <w:t xml:space="preserve">: </w:t>
            </w:r>
            <w:r w:rsidRPr="00FF70BF">
              <w:rPr>
                <w:sz w:val="20"/>
                <w:szCs w:val="18"/>
              </w:rPr>
              <w:br/>
              <w:t xml:space="preserve">Kredit- und Finanzinstitute, Zahlungs- und E-Geld-Institute, Versicherer etc. </w:t>
            </w:r>
          </w:p>
          <w:p w14:paraId="095D12B4" w14:textId="245AE966" w:rsidR="00557503" w:rsidRPr="00FF70BF" w:rsidRDefault="00557503" w:rsidP="00872D68">
            <w:pPr>
              <w:pStyle w:val="Listenabsatz"/>
              <w:numPr>
                <w:ilvl w:val="1"/>
                <w:numId w:val="13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Bestimmte Nicht-Finanzberufe:</w:t>
            </w:r>
            <w:r w:rsidRPr="00FF70BF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br/>
              <w:t>Wirtschaftsprüfer/vBP, Steuerberater, Rechtsanwälte, Notare, Immobilienmakler, Glücksspiel, Güterhändler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05B00" w14:textId="61CF40E7" w:rsidR="00557503" w:rsidRPr="00FF70BF" w:rsidRDefault="00557503" w:rsidP="000E5EC3">
            <w:pPr>
              <w:pStyle w:val="Listenabsatz"/>
              <w:numPr>
                <w:ilvl w:val="0"/>
                <w:numId w:val="17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1D09CF44" w14:textId="5C4CD4E6" w:rsidR="00557503" w:rsidRPr="00FF70BF" w:rsidRDefault="00557503" w:rsidP="00C27D12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Ermittlung des wirtschaftlich Berechtigten</w:t>
            </w:r>
            <w:r w:rsidRPr="00FF70BF">
              <w:rPr>
                <w:sz w:val="20"/>
                <w:szCs w:val="18"/>
              </w:rPr>
              <w:t xml:space="preserve"> (UBO = „Ultimate </w:t>
            </w:r>
            <w:proofErr w:type="spellStart"/>
            <w:r w:rsidRPr="00FF70BF">
              <w:rPr>
                <w:sz w:val="20"/>
                <w:szCs w:val="18"/>
              </w:rPr>
              <w:t>Beneficial</w:t>
            </w:r>
            <w:proofErr w:type="spellEnd"/>
            <w:r w:rsidRPr="00FF70BF">
              <w:rPr>
                <w:sz w:val="20"/>
                <w:szCs w:val="18"/>
              </w:rPr>
              <w:t xml:space="preserve"> </w:t>
            </w:r>
            <w:proofErr w:type="spellStart"/>
            <w:r w:rsidRPr="00FF70BF">
              <w:rPr>
                <w:sz w:val="20"/>
                <w:szCs w:val="18"/>
              </w:rPr>
              <w:t>Owner</w:t>
            </w:r>
            <w:proofErr w:type="spellEnd"/>
            <w:r w:rsidRPr="00FF70BF">
              <w:rPr>
                <w:sz w:val="20"/>
                <w:szCs w:val="18"/>
              </w:rPr>
              <w:t>“)</w:t>
            </w:r>
          </w:p>
          <w:p w14:paraId="4FCB47DC" w14:textId="77777777" w:rsidR="00557503" w:rsidRPr="00FF70BF" w:rsidRDefault="00557503" w:rsidP="00E82B59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Pflicht zur Identifizierung</w:t>
            </w:r>
            <w:r w:rsidRPr="00FF70BF">
              <w:rPr>
                <w:sz w:val="20"/>
                <w:szCs w:val="18"/>
              </w:rPr>
              <w:t xml:space="preserve"> der natürlichen Person(en), die letztlich Eigentum oder Kontrolle ausüben</w:t>
            </w:r>
          </w:p>
          <w:p w14:paraId="52A33F1C" w14:textId="4026E22E" w:rsidR="00557503" w:rsidRPr="00FF70BF" w:rsidRDefault="00557503" w:rsidP="00E82B59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 xml:space="preserve">Nutzung von Registern </w:t>
            </w:r>
            <w:r w:rsidRPr="00FF70BF">
              <w:rPr>
                <w:bCs/>
                <w:sz w:val="20"/>
                <w:szCs w:val="18"/>
              </w:rPr>
              <w:t>(Transparenzregister u.ä.) als zentrale Informationsquelle</w:t>
            </w:r>
          </w:p>
        </w:tc>
      </w:tr>
      <w:tr w:rsidR="00557503" w:rsidRPr="00FF70BF" w14:paraId="3683F688" w14:textId="77777777" w:rsidTr="00DD4E2E">
        <w:tc>
          <w:tcPr>
            <w:tcW w:w="10201" w:type="dxa"/>
            <w:tcBorders>
              <w:bottom w:val="single" w:sz="4" w:space="0" w:color="auto"/>
              <w:right w:val="single" w:sz="4" w:space="0" w:color="auto"/>
            </w:tcBorders>
          </w:tcPr>
          <w:p w14:paraId="2D614736" w14:textId="6E5B9F3E" w:rsidR="00557503" w:rsidRPr="00FF70BF" w:rsidRDefault="00557503" w:rsidP="00DD4E2E">
            <w:pPr>
              <w:pStyle w:val="Listenabsatz"/>
              <w:numPr>
                <w:ilvl w:val="0"/>
                <w:numId w:val="27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36015898" w14:textId="1D701D5E" w:rsidR="00557503" w:rsidRPr="00FF70BF" w:rsidRDefault="00557503" w:rsidP="00872D68">
            <w:pPr>
              <w:pStyle w:val="Listenabsatz"/>
              <w:numPr>
                <w:ilvl w:val="1"/>
                <w:numId w:val="28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Einbeziehung von Krypto-Dienstleistern, Crowdfunding-Plattformen</w:t>
            </w:r>
          </w:p>
          <w:p w14:paraId="566D3415" w14:textId="50AD9A36" w:rsidR="00557503" w:rsidRPr="00FF70BF" w:rsidRDefault="00557503" w:rsidP="00872D68">
            <w:pPr>
              <w:pStyle w:val="Listenabsatz"/>
              <w:numPr>
                <w:ilvl w:val="1"/>
                <w:numId w:val="28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Einbeziehung weiterer Nicht-Finanzakteure</w:t>
            </w:r>
            <w:r w:rsidR="005F4A7C">
              <w:rPr>
                <w:sz w:val="20"/>
                <w:szCs w:val="18"/>
              </w:rPr>
              <w:t>,</w:t>
            </w:r>
            <w:r w:rsidRPr="00FF70BF">
              <w:rPr>
                <w:sz w:val="20"/>
                <w:szCs w:val="18"/>
              </w:rPr>
              <w:t xml:space="preserve"> wie z.B. bestimmte Akteure im Profi-Fußball und zusätzlicher Händler hochwertiger Güter und Kulturgüter</w:t>
            </w:r>
          </w:p>
          <w:p w14:paraId="5F600726" w14:textId="671F518E" w:rsidR="00557503" w:rsidRPr="00FF70BF" w:rsidRDefault="00557503" w:rsidP="00872D68">
            <w:pPr>
              <w:pStyle w:val="Listenabsatz"/>
              <w:numPr>
                <w:ilvl w:val="1"/>
                <w:numId w:val="29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EU-weit einheitliche Definition und Abgrenzung</w:t>
            </w:r>
            <w:r w:rsidRPr="00FF70BF">
              <w:rPr>
                <w:sz w:val="20"/>
                <w:szCs w:val="18"/>
              </w:rPr>
              <w:t xml:space="preserve"> der Verpflichteten; </w:t>
            </w:r>
            <w:r w:rsidRPr="00FF70BF">
              <w:rPr>
                <w:b/>
                <w:sz w:val="20"/>
                <w:szCs w:val="18"/>
              </w:rPr>
              <w:t>nationale „Sonderwege</w:t>
            </w:r>
            <w:r w:rsidRPr="00FF70BF">
              <w:rPr>
                <w:sz w:val="20"/>
                <w:szCs w:val="18"/>
              </w:rPr>
              <w:t xml:space="preserve">“ werden </w:t>
            </w:r>
            <w:r w:rsidRPr="00FF70BF">
              <w:rPr>
                <w:b/>
                <w:sz w:val="20"/>
                <w:szCs w:val="18"/>
              </w:rPr>
              <w:t>deutlich reduziert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46BB6B" w14:textId="77777777" w:rsidR="00557503" w:rsidRPr="00FF70BF" w:rsidRDefault="00557503" w:rsidP="000E5EC3">
            <w:pPr>
              <w:pStyle w:val="Listenabsatz"/>
              <w:numPr>
                <w:ilvl w:val="0"/>
                <w:numId w:val="23"/>
              </w:numPr>
              <w:tabs>
                <w:tab w:val="left" w:pos="788"/>
              </w:tabs>
              <w:jc w:val="left"/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</w:pPr>
          </w:p>
        </w:tc>
        <w:tc>
          <w:tcPr>
            <w:tcW w:w="10248" w:type="dxa"/>
            <w:tcBorders>
              <w:left w:val="single" w:sz="4" w:space="0" w:color="auto"/>
              <w:bottom w:val="single" w:sz="4" w:space="0" w:color="auto"/>
            </w:tcBorders>
          </w:tcPr>
          <w:p w14:paraId="363B063C" w14:textId="688FD0B6" w:rsidR="00557503" w:rsidRPr="00FF70BF" w:rsidRDefault="00557503" w:rsidP="00C27D12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4FB327AF" w14:textId="4DF354BA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 </w:t>
            </w:r>
            <w:r w:rsidRPr="00FF70BF">
              <w:rPr>
                <w:b/>
                <w:sz w:val="20"/>
                <w:szCs w:val="18"/>
              </w:rPr>
              <w:t>harmonisierte UBO-Definition</w:t>
            </w:r>
            <w:r w:rsidRPr="00FF70BF">
              <w:rPr>
                <w:sz w:val="20"/>
                <w:szCs w:val="18"/>
              </w:rPr>
              <w:t xml:space="preserve"> und </w:t>
            </w:r>
            <w:r w:rsidRPr="00FF70BF">
              <w:rPr>
                <w:b/>
                <w:sz w:val="20"/>
                <w:szCs w:val="18"/>
              </w:rPr>
              <w:t>Durchrechnungs-Methodik</w:t>
            </w:r>
            <w:r w:rsidRPr="00FF70BF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br/>
              <w:t>(inkl. einheitlicher Schwellenwerte, Kontrollkriterien, „oberste Führungsebene“ als Auffanglösung)</w:t>
            </w:r>
          </w:p>
          <w:p w14:paraId="04EA9A58" w14:textId="4BDF9922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Möglichkeit abgesenkter UBO-Schwellenwerte</w:t>
            </w:r>
            <w:r w:rsidRPr="00FF70BF">
              <w:rPr>
                <w:sz w:val="20"/>
                <w:szCs w:val="18"/>
              </w:rPr>
              <w:t xml:space="preserve"> in Hochrisikofällen</w:t>
            </w:r>
          </w:p>
          <w:p w14:paraId="5652FA56" w14:textId="5CE224FE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Stärkere Vernetzung mit nationalen Transparenzregistern</w:t>
            </w:r>
            <w:r w:rsidRPr="00FF70BF">
              <w:rPr>
                <w:sz w:val="20"/>
                <w:szCs w:val="18"/>
              </w:rPr>
              <w:t xml:space="preserve"> und Mechanismus zur Datenqualität</w:t>
            </w:r>
          </w:p>
          <w:p w14:paraId="01FF343F" w14:textId="67FBD687" w:rsidR="00557503" w:rsidRPr="00FF70BF" w:rsidRDefault="00557503" w:rsidP="00E82B59">
            <w:pPr>
              <w:pStyle w:val="Listenabsatz"/>
              <w:numPr>
                <w:ilvl w:val="1"/>
                <w:numId w:val="34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Dokumentation</w:t>
            </w:r>
            <w:r w:rsidRPr="00FF70BF">
              <w:rPr>
                <w:b/>
                <w:sz w:val="20"/>
                <w:szCs w:val="18"/>
              </w:rPr>
              <w:t xml:space="preserve">, wenn UBO trotz angemessener Bemühungen nicht festgestellt werden kann </w:t>
            </w:r>
            <w:r w:rsidRPr="00FF70BF">
              <w:rPr>
                <w:sz w:val="20"/>
                <w:szCs w:val="18"/>
              </w:rPr>
              <w:t>inkl. Risikofolgen und Maßnahmen (z.B. keine Aufnahme der Geschäftsbeziehung)</w:t>
            </w:r>
          </w:p>
        </w:tc>
      </w:tr>
      <w:tr w:rsidR="00557503" w:rsidRPr="002C21E2" w14:paraId="1B285A07" w14:textId="77777777" w:rsidTr="00DD4E2E">
        <w:trPr>
          <w:trHeight w:val="80"/>
        </w:trPr>
        <w:tc>
          <w:tcPr>
            <w:tcW w:w="10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6DE98C" w14:textId="6D6B8E25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A55C8C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DC6C01" w14:textId="7018DCF0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557503" w:rsidRPr="002C21E2" w14:paraId="4070F59B" w14:textId="77777777" w:rsidTr="002C21E2">
        <w:trPr>
          <w:trHeight w:val="227"/>
        </w:trPr>
        <w:tc>
          <w:tcPr>
            <w:tcW w:w="1020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5883C" w14:textId="71EF8997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7E4E4F" wp14:editId="6E5D059F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-5080</wp:posOffset>
                      </wp:positionV>
                      <wp:extent cx="165100" cy="165100"/>
                      <wp:effectExtent l="0" t="0" r="6350" b="635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390E89" w14:textId="49349535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7E4E4F" id="Ellipse 18" o:spid="_x0000_s1028" style="position:absolute;left:0;text-align:left;margin-left:17.7pt;margin-top:-.4pt;width:13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" fillcolor="red" stroked="f" strokeweight="2pt">
                      <v:textbox inset="0,0,0,0">
                        <w:txbxContent>
                          <w:p w14:paraId="52390E89" w14:textId="49349535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szCs w:val="22"/>
              </w:rPr>
              <w:t>Interne Organisation und Risikomanagement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D4AAB9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86BEC" w14:textId="04E0CE90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3A8183" wp14:editId="0D6FCCA9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-2540</wp:posOffset>
                      </wp:positionV>
                      <wp:extent cx="165100" cy="165100"/>
                      <wp:effectExtent l="0" t="0" r="6350" b="6350"/>
                      <wp:wrapNone/>
                      <wp:docPr id="20" name="Ellips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9B99AB" w14:textId="44A118D8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3A8183" id="Ellipse 20" o:spid="_x0000_s1029" style="position:absolute;left:0;text-align:left;margin-left:17.65pt;margin-top:-.2pt;width:13pt;height:1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" fillcolor="red" stroked="f" strokeweight="2pt">
                      <v:textbox inset="0,0,0,0">
                        <w:txbxContent>
                          <w:p w14:paraId="0A9B99AB" w14:textId="44A118D8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bCs/>
                <w:szCs w:val="22"/>
              </w:rPr>
              <w:t>Meldepflichten und Dokumentation</w:t>
            </w:r>
          </w:p>
        </w:tc>
      </w:tr>
      <w:tr w:rsidR="00557503" w:rsidRPr="00FF70BF" w14:paraId="4604AB41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103300F4" w14:textId="3A5926BD" w:rsidR="00557503" w:rsidRPr="00FF70BF" w:rsidRDefault="00557503" w:rsidP="000E5EC3">
            <w:pPr>
              <w:pStyle w:val="Listenabsatz"/>
              <w:numPr>
                <w:ilvl w:val="0"/>
                <w:numId w:val="14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Risikomanagement</w:t>
            </w:r>
            <w:r w:rsidRPr="00FF70BF">
              <w:rPr>
                <w:sz w:val="20"/>
                <w:szCs w:val="18"/>
              </w:rPr>
              <w:t xml:space="preserve"> (Risikobasierter Ansatz)</w:t>
            </w:r>
          </w:p>
          <w:p w14:paraId="281F4C48" w14:textId="461BD754" w:rsidR="00557503" w:rsidRPr="00FF70BF" w:rsidRDefault="00557503" w:rsidP="00872D68">
            <w:pPr>
              <w:pStyle w:val="Listenabsatz"/>
              <w:numPr>
                <w:ilvl w:val="1"/>
                <w:numId w:val="14"/>
              </w:numPr>
              <w:tabs>
                <w:tab w:val="left" w:pos="1014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Verpflichtung zur Erstellung einer </w:t>
            </w:r>
            <w:r w:rsidRPr="005F4A7C">
              <w:rPr>
                <w:b/>
                <w:bCs/>
                <w:color w:val="FF0000"/>
                <w:sz w:val="20"/>
                <w:szCs w:val="18"/>
              </w:rPr>
              <w:t>Risikoanalyse</w:t>
            </w:r>
            <w:r w:rsidR="005D0F47">
              <w:rPr>
                <w:b/>
                <w:bCs/>
                <w:color w:val="FF0000"/>
                <w:sz w:val="20"/>
                <w:szCs w:val="18"/>
              </w:rPr>
              <w:t xml:space="preserve"> </w:t>
            </w:r>
            <w:r w:rsidR="005D0F47" w:rsidRPr="005D0F47">
              <w:rPr>
                <w:color w:val="000000" w:themeColor="text1"/>
                <w:sz w:val="20"/>
                <w:szCs w:val="18"/>
              </w:rPr>
              <w:t>(jährlich)</w:t>
            </w:r>
          </w:p>
          <w:p w14:paraId="17A55E4D" w14:textId="22E4BDC7" w:rsidR="00557503" w:rsidRPr="005F4A7C" w:rsidRDefault="00557503" w:rsidP="00872D68">
            <w:pPr>
              <w:pStyle w:val="Listenabsatz"/>
              <w:numPr>
                <w:ilvl w:val="1"/>
                <w:numId w:val="14"/>
              </w:numPr>
              <w:tabs>
                <w:tab w:val="left" w:pos="1014"/>
              </w:tabs>
              <w:ind w:left="1014" w:hanging="283"/>
              <w:jc w:val="left"/>
              <w:rPr>
                <w:b/>
                <w:bCs/>
                <w:color w:val="FF0000"/>
                <w:sz w:val="20"/>
                <w:szCs w:val="18"/>
              </w:rPr>
            </w:pPr>
            <w:r w:rsidRPr="005F4A7C">
              <w:rPr>
                <w:b/>
                <w:bCs/>
                <w:color w:val="FF0000"/>
                <w:sz w:val="20"/>
                <w:szCs w:val="18"/>
              </w:rPr>
              <w:t xml:space="preserve">Interne Sicherungsmaßnahmen: Richtlinien, Kontrollen, Schulungen, Überwachung </w:t>
            </w:r>
          </w:p>
          <w:p w14:paraId="2F3C3990" w14:textId="2F304937" w:rsidR="00557503" w:rsidRPr="00FF70BF" w:rsidRDefault="00557503" w:rsidP="000E5EC3">
            <w:pPr>
              <w:pStyle w:val="Listenabsatz"/>
              <w:numPr>
                <w:ilvl w:val="0"/>
                <w:numId w:val="14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>Interne Organisation/</w:t>
            </w:r>
            <w:proofErr w:type="spellStart"/>
            <w:r w:rsidRPr="00FF70BF">
              <w:rPr>
                <w:b/>
                <w:bCs/>
                <w:sz w:val="20"/>
                <w:szCs w:val="18"/>
              </w:rPr>
              <w:t>Governanc</w:t>
            </w:r>
            <w:r w:rsidRPr="00417F8E">
              <w:rPr>
                <w:b/>
                <w:bCs/>
                <w:sz w:val="20"/>
                <w:szCs w:val="18"/>
              </w:rPr>
              <w:t>e</w:t>
            </w:r>
            <w:proofErr w:type="spellEnd"/>
          </w:p>
          <w:p w14:paraId="488B0FFA" w14:textId="2966AF2A" w:rsidR="00557503" w:rsidRPr="00FF70BF" w:rsidRDefault="00557503" w:rsidP="00872D68">
            <w:pPr>
              <w:pStyle w:val="Listenabsatz"/>
              <w:numPr>
                <w:ilvl w:val="1"/>
                <w:numId w:val="14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Einrichtung interner Sicherungsmaßnahmen</w:t>
            </w:r>
            <w:r w:rsidRPr="00FF70BF">
              <w:rPr>
                <w:sz w:val="20"/>
                <w:szCs w:val="18"/>
              </w:rPr>
              <w:t xml:space="preserve"> (IKS, Prozesse, Richtlinien, Schulungen, Überwachungen)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22F33" w14:textId="77777777" w:rsidR="00557503" w:rsidRPr="00FF70BF" w:rsidRDefault="00557503" w:rsidP="000E5EC3">
            <w:pPr>
              <w:pStyle w:val="Listenabsatz"/>
              <w:numPr>
                <w:ilvl w:val="0"/>
                <w:numId w:val="19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208E1CA3" w14:textId="24A64BAF" w:rsidR="00557503" w:rsidRPr="00FF70BF" w:rsidRDefault="00557503" w:rsidP="00C27D12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Verdachtsmeldungen</w:t>
            </w:r>
          </w:p>
          <w:p w14:paraId="06ED6652" w14:textId="198531BB" w:rsidR="00557503" w:rsidRPr="00FF70BF" w:rsidRDefault="00557503" w:rsidP="000E5EC3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 xml:space="preserve">Pflicht zur Meldung verdächtiger Transaktionen </w:t>
            </w:r>
            <w:r w:rsidRPr="00FF70BF">
              <w:rPr>
                <w:bCs/>
                <w:sz w:val="20"/>
                <w:szCs w:val="18"/>
              </w:rPr>
              <w:t>oder Sachverhalte an die nationale FIU</w:t>
            </w:r>
          </w:p>
          <w:p w14:paraId="19F0CD67" w14:textId="3CBD958B" w:rsidR="00557503" w:rsidRPr="00FF70BF" w:rsidRDefault="00557503" w:rsidP="000E5EC3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sz w:val="20"/>
                <w:szCs w:val="18"/>
              </w:rPr>
              <w:t xml:space="preserve">Grundsatz der Nichtausführung/Unterbrechung verdächtiger Transaktionen </w:t>
            </w:r>
            <w:r w:rsidRPr="00FF70BF">
              <w:rPr>
                <w:bCs/>
                <w:sz w:val="20"/>
                <w:szCs w:val="18"/>
              </w:rPr>
              <w:t>bis zur Freigabe oder Ablauf der Frist</w:t>
            </w:r>
          </w:p>
        </w:tc>
      </w:tr>
      <w:tr w:rsidR="00557503" w:rsidRPr="00FF70BF" w14:paraId="2BEA68A4" w14:textId="77777777" w:rsidTr="00DD4E2E">
        <w:tc>
          <w:tcPr>
            <w:tcW w:w="10201" w:type="dxa"/>
            <w:tcBorders>
              <w:bottom w:val="single" w:sz="4" w:space="0" w:color="auto"/>
              <w:right w:val="single" w:sz="4" w:space="0" w:color="auto"/>
            </w:tcBorders>
          </w:tcPr>
          <w:p w14:paraId="64C68AD4" w14:textId="4CA4782D" w:rsidR="00557503" w:rsidRPr="00FF70BF" w:rsidRDefault="00557503" w:rsidP="000E5EC3">
            <w:pPr>
              <w:pStyle w:val="Listenabsatz"/>
              <w:numPr>
                <w:ilvl w:val="0"/>
                <w:numId w:val="21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2FC8DB3B" w14:textId="3BFF6B4F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Pflicht zu </w:t>
            </w:r>
            <w:r w:rsidRPr="00FF70BF">
              <w:rPr>
                <w:b/>
                <w:sz w:val="20"/>
                <w:szCs w:val="18"/>
              </w:rPr>
              <w:t>risikobasiertem AML-System</w:t>
            </w:r>
            <w:r w:rsidRPr="00FF70BF">
              <w:rPr>
                <w:sz w:val="20"/>
                <w:szCs w:val="18"/>
              </w:rPr>
              <w:t xml:space="preserve"> mit unternehmensweiter Risikoanalyse</w:t>
            </w:r>
          </w:p>
          <w:p w14:paraId="478F35B5" w14:textId="7742DB8A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Pflicht zur Berücksichtigung </w:t>
            </w:r>
            <w:r w:rsidRPr="00FF70BF">
              <w:rPr>
                <w:b/>
                <w:sz w:val="20"/>
                <w:szCs w:val="18"/>
              </w:rPr>
              <w:t xml:space="preserve">einheitlich festgelegter Risikofaktoren </w:t>
            </w:r>
            <w:r w:rsidRPr="00FF70BF">
              <w:rPr>
                <w:sz w:val="20"/>
                <w:szCs w:val="18"/>
              </w:rPr>
              <w:t>(u.</w:t>
            </w:r>
            <w:r w:rsidR="00AA0F7F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t>a. Hochrisikodrittländer, PEP, komplexe Strukturen, Sanktionsrisiken)</w:t>
            </w:r>
          </w:p>
          <w:p w14:paraId="270D76E7" w14:textId="7D88B77C" w:rsidR="00557503" w:rsidRPr="00FF70BF" w:rsidRDefault="00417F8E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4F112B" wp14:editId="6E9FE8BA">
                      <wp:simplePos x="0" y="0"/>
                      <wp:positionH relativeFrom="column">
                        <wp:posOffset>-440689</wp:posOffset>
                      </wp:positionH>
                      <wp:positionV relativeFrom="paragraph">
                        <wp:posOffset>32384</wp:posOffset>
                      </wp:positionV>
                      <wp:extent cx="1216660" cy="514350"/>
                      <wp:effectExtent l="8255" t="0" r="0" b="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21666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65E9F7" w14:textId="119D6E95" w:rsidR="00417F8E" w:rsidRPr="00417F8E" w:rsidRDefault="00417F8E" w:rsidP="00417F8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 w:rsidRPr="00417F8E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Dokumentiertes Soll-System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F112B" id="Rechteck 1" o:spid="_x0000_s1030" style="position:absolute;left:0;text-align:left;margin-left:-34.7pt;margin-top:2.55pt;width:95.8pt;height:40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" filled="f" stroked="f" strokeweight="2pt">
                      <v:textbox inset="0,0,0,0">
                        <w:txbxContent>
                          <w:p w14:paraId="5A65E9F7" w14:textId="119D6E95" w:rsidR="00417F8E" w:rsidRPr="00417F8E" w:rsidRDefault="00417F8E" w:rsidP="00417F8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417F8E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Dokumentiertes Soll-System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7503" w:rsidRPr="00FF70BF">
              <w:rPr>
                <w:sz w:val="20"/>
                <w:szCs w:val="18"/>
              </w:rPr>
              <w:t xml:space="preserve">Verpflichtende Erstellung eines mit der Risikoanalyse </w:t>
            </w:r>
            <w:r w:rsidR="00557503" w:rsidRPr="00FF70BF">
              <w:rPr>
                <w:b/>
                <w:sz w:val="20"/>
                <w:szCs w:val="18"/>
              </w:rPr>
              <w:t xml:space="preserve">verknüpften Kontrollplans </w:t>
            </w:r>
            <w:r w:rsidR="00557503" w:rsidRPr="00FF70BF">
              <w:rPr>
                <w:sz w:val="20"/>
                <w:szCs w:val="18"/>
              </w:rPr>
              <w:t>(Welche Kontrollen adressieren welches Risiko, Frequenz, Zuständigkeit)</w:t>
            </w:r>
          </w:p>
          <w:p w14:paraId="1E632060" w14:textId="70629F24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Benennung eines </w:t>
            </w:r>
            <w:r w:rsidRPr="00FF70BF">
              <w:rPr>
                <w:b/>
                <w:sz w:val="20"/>
                <w:szCs w:val="18"/>
              </w:rPr>
              <w:t xml:space="preserve">Compliance-Managers </w:t>
            </w:r>
            <w:r w:rsidRPr="00FF70BF">
              <w:rPr>
                <w:sz w:val="20"/>
                <w:szCs w:val="18"/>
              </w:rPr>
              <w:t>(Mitglied des Leitungsorgans) mit ausdrücklicher Gesamtverantwortung für AML-Compliance</w:t>
            </w:r>
          </w:p>
          <w:p w14:paraId="55C4CFDF" w14:textId="02463A13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Klare Eingliederung des </w:t>
            </w:r>
            <w:r w:rsidRPr="00FF70BF">
              <w:rPr>
                <w:b/>
                <w:sz w:val="20"/>
                <w:szCs w:val="18"/>
              </w:rPr>
              <w:t xml:space="preserve">Geldwäschebeauftragten </w:t>
            </w:r>
            <w:r w:rsidRPr="00FF70BF">
              <w:rPr>
                <w:sz w:val="20"/>
                <w:szCs w:val="18"/>
              </w:rPr>
              <w:t xml:space="preserve">als </w:t>
            </w:r>
            <w:r w:rsidRPr="00FF70BF">
              <w:rPr>
                <w:b/>
                <w:sz w:val="20"/>
                <w:szCs w:val="18"/>
              </w:rPr>
              <w:t xml:space="preserve">operativer AML-Fachverantwortliche </w:t>
            </w:r>
            <w:r w:rsidRPr="00FF70BF">
              <w:rPr>
                <w:sz w:val="20"/>
                <w:szCs w:val="18"/>
              </w:rPr>
              <w:t>unterhalb des Compliance-Managers</w:t>
            </w:r>
          </w:p>
          <w:p w14:paraId="3C2AB75A" w14:textId="01D4E550" w:rsidR="00557503" w:rsidRPr="00FF70BF" w:rsidRDefault="00557503" w:rsidP="00872D68">
            <w:pPr>
              <w:pStyle w:val="Listenabsatz"/>
              <w:numPr>
                <w:ilvl w:val="1"/>
                <w:numId w:val="30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Stärkere Anforderungen an </w:t>
            </w:r>
            <w:r w:rsidRPr="00FF70BF">
              <w:rPr>
                <w:b/>
                <w:sz w:val="20"/>
                <w:szCs w:val="18"/>
              </w:rPr>
              <w:t xml:space="preserve">gruppenweite AML-Strukturen </w:t>
            </w:r>
            <w:r w:rsidRPr="00FF70BF">
              <w:rPr>
                <w:sz w:val="20"/>
                <w:szCs w:val="18"/>
              </w:rPr>
              <w:t>–(Konzern-/Netzwerk-</w:t>
            </w:r>
            <w:proofErr w:type="spellStart"/>
            <w:r w:rsidRPr="00FF70BF">
              <w:rPr>
                <w:sz w:val="20"/>
                <w:szCs w:val="18"/>
              </w:rPr>
              <w:t>Governance</w:t>
            </w:r>
            <w:proofErr w:type="spellEnd"/>
            <w:r w:rsidRPr="00FF70BF">
              <w:rPr>
                <w:sz w:val="20"/>
                <w:szCs w:val="18"/>
              </w:rPr>
              <w:t>)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7F1B7E" w14:textId="16766087" w:rsidR="00557503" w:rsidRPr="00FF70BF" w:rsidRDefault="00557503" w:rsidP="000E5EC3">
            <w:pPr>
              <w:pStyle w:val="Listenabsatz"/>
              <w:numPr>
                <w:ilvl w:val="0"/>
                <w:numId w:val="21"/>
              </w:numPr>
              <w:tabs>
                <w:tab w:val="left" w:pos="788"/>
              </w:tabs>
              <w:jc w:val="left"/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</w:pPr>
          </w:p>
        </w:tc>
        <w:tc>
          <w:tcPr>
            <w:tcW w:w="10248" w:type="dxa"/>
            <w:tcBorders>
              <w:left w:val="single" w:sz="4" w:space="0" w:color="auto"/>
              <w:bottom w:val="single" w:sz="4" w:space="0" w:color="auto"/>
            </w:tcBorders>
          </w:tcPr>
          <w:p w14:paraId="76E4E773" w14:textId="13D93C66" w:rsidR="00557503" w:rsidRPr="00FF70BF" w:rsidRDefault="00557503" w:rsidP="00C27D12">
            <w:pPr>
              <w:pStyle w:val="Listenabsatz"/>
              <w:numPr>
                <w:ilvl w:val="0"/>
                <w:numId w:val="36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13ECCD63" w14:textId="77777777" w:rsidR="00557503" w:rsidRPr="00FF70BF" w:rsidRDefault="00557503" w:rsidP="00E82B59">
            <w:pPr>
              <w:pStyle w:val="Listenabsatz"/>
              <w:numPr>
                <w:ilvl w:val="1"/>
                <w:numId w:val="39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EU-weite harmonisierte Vorgaben zu </w:t>
            </w:r>
            <w:r w:rsidRPr="00FF70BF">
              <w:rPr>
                <w:b/>
                <w:sz w:val="20"/>
                <w:szCs w:val="18"/>
              </w:rPr>
              <w:t xml:space="preserve">Inhalt, Form und Fristen von Verdachtsmeldungen; </w:t>
            </w:r>
            <w:r w:rsidRPr="00FF70BF">
              <w:rPr>
                <w:sz w:val="20"/>
                <w:szCs w:val="18"/>
              </w:rPr>
              <w:t>technische Standards und Leitlinien der AMLA</w:t>
            </w:r>
          </w:p>
          <w:p w14:paraId="30EEEE67" w14:textId="67AA01C7" w:rsidR="00557503" w:rsidRPr="00FF70BF" w:rsidRDefault="00557503" w:rsidP="00E82B59">
            <w:pPr>
              <w:pStyle w:val="Listenabsatz"/>
              <w:numPr>
                <w:ilvl w:val="1"/>
                <w:numId w:val="39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Nicht-Auslagerbarkeit bestimmter Kernpflichten</w:t>
            </w:r>
            <w:r w:rsidRPr="00FF70BF">
              <w:rPr>
                <w:sz w:val="20"/>
                <w:szCs w:val="18"/>
              </w:rPr>
              <w:t xml:space="preserve"> (insb</w:t>
            </w:r>
            <w:r w:rsidRPr="00FF70BF">
              <w:rPr>
                <w:b/>
                <w:sz w:val="20"/>
                <w:szCs w:val="18"/>
              </w:rPr>
              <w:t>. Abgabe von Verdachtsmeldungen</w:t>
            </w:r>
            <w:r w:rsidRPr="00FF70BF">
              <w:rPr>
                <w:sz w:val="20"/>
                <w:szCs w:val="18"/>
              </w:rPr>
              <w:t xml:space="preserve"> durch das verpflichtete Unternehmen, nicht durch externe GWB)</w:t>
            </w:r>
          </w:p>
          <w:p w14:paraId="17B62DEF" w14:textId="77777777" w:rsidR="00557503" w:rsidRPr="00FF70BF" w:rsidRDefault="00557503" w:rsidP="00E82B59">
            <w:pPr>
              <w:pStyle w:val="Listenabsatz"/>
              <w:numPr>
                <w:ilvl w:val="1"/>
                <w:numId w:val="39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Anzeige der Abberufung des GWB </w:t>
            </w:r>
            <w:r w:rsidRPr="00FF70BF">
              <w:rPr>
                <w:sz w:val="20"/>
                <w:szCs w:val="18"/>
              </w:rPr>
              <w:t xml:space="preserve">an die Aufsicht inkl. Begründung; </w:t>
            </w:r>
            <w:r w:rsidRPr="00FF70BF">
              <w:rPr>
                <w:b/>
                <w:sz w:val="20"/>
                <w:szCs w:val="18"/>
              </w:rPr>
              <w:t>Nutzung</w:t>
            </w:r>
            <w:r w:rsidRPr="00FF70BF">
              <w:rPr>
                <w:sz w:val="20"/>
                <w:szCs w:val="18"/>
              </w:rPr>
              <w:t xml:space="preserve"> dieser Infos </w:t>
            </w:r>
            <w:r w:rsidRPr="00FF70BF">
              <w:rPr>
                <w:b/>
                <w:sz w:val="20"/>
                <w:szCs w:val="18"/>
              </w:rPr>
              <w:t>für risikobasierte Aufsicht</w:t>
            </w:r>
            <w:r w:rsidRPr="00FF70BF">
              <w:rPr>
                <w:sz w:val="20"/>
                <w:szCs w:val="18"/>
              </w:rPr>
              <w:t xml:space="preserve"> und Informationsaustausch</w:t>
            </w:r>
          </w:p>
          <w:p w14:paraId="4DC8D043" w14:textId="3B8CA5D8" w:rsidR="00557503" w:rsidRPr="00FF70BF" w:rsidRDefault="00557503" w:rsidP="000E5EC3">
            <w:pPr>
              <w:pStyle w:val="Listenabsatz"/>
              <w:tabs>
                <w:tab w:val="left" w:pos="788"/>
              </w:tabs>
              <w:ind w:left="1440"/>
              <w:jc w:val="left"/>
              <w:rPr>
                <w:sz w:val="20"/>
                <w:szCs w:val="18"/>
              </w:rPr>
            </w:pPr>
          </w:p>
        </w:tc>
      </w:tr>
      <w:tr w:rsidR="00457596" w:rsidRPr="002C21E2" w14:paraId="72AF594B" w14:textId="77777777" w:rsidTr="00DD4E2E">
        <w:trPr>
          <w:trHeight w:val="80"/>
        </w:trPr>
        <w:tc>
          <w:tcPr>
            <w:tcW w:w="10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75ECF0" w14:textId="1DE4E5CC" w:rsidR="00457596" w:rsidRPr="002C21E2" w:rsidRDefault="00457596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0F73ED" w14:textId="77777777" w:rsidR="00457596" w:rsidRPr="002C21E2" w:rsidRDefault="00457596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DF398B" w14:textId="150B1E14" w:rsidR="00457596" w:rsidRPr="002C21E2" w:rsidRDefault="00457596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557503" w:rsidRPr="002C21E2" w14:paraId="132033F7" w14:textId="77777777" w:rsidTr="00AA0F7F">
        <w:trPr>
          <w:trHeight w:val="227"/>
        </w:trPr>
        <w:tc>
          <w:tcPr>
            <w:tcW w:w="1020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133BE" w14:textId="71507861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EA5FE6" wp14:editId="7412542C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-3810</wp:posOffset>
                      </wp:positionV>
                      <wp:extent cx="165100" cy="165100"/>
                      <wp:effectExtent l="0" t="0" r="6350" b="6350"/>
                      <wp:wrapNone/>
                      <wp:docPr id="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391B53" w14:textId="771B67D2" w:rsidR="00AD5822" w:rsidRPr="00AA0F7F" w:rsidRDefault="00527E3A" w:rsidP="00527E3A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AA0F7F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EA5FE6" id="Ellipse 6" o:spid="_x0000_s1031" style="position:absolute;left:0;text-align:left;margin-left:17.05pt;margin-top:-.3pt;width:13pt;height: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" fillcolor="red" stroked="f" strokeweight="2pt">
                      <v:textbox inset="0,0,0,0">
                        <w:txbxContent>
                          <w:p w14:paraId="04391B53" w14:textId="771B67D2" w:rsidR="00AD5822" w:rsidRPr="00AA0F7F" w:rsidRDefault="00527E3A" w:rsidP="00527E3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AA0F7F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szCs w:val="22"/>
              </w:rPr>
              <w:t>Kundensorgfaltspflichten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206D5CE" w14:textId="77777777" w:rsidR="00557503" w:rsidRPr="002C21E2" w:rsidRDefault="00557503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02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AE3C1" w14:textId="621817F6" w:rsidR="00557503" w:rsidRPr="002C21E2" w:rsidRDefault="00AA0F7F" w:rsidP="00FF70BF">
            <w:pPr>
              <w:tabs>
                <w:tab w:val="left" w:pos="788"/>
              </w:tabs>
              <w:spacing w:before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5C14FA" wp14:editId="464FFC33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-1270</wp:posOffset>
                      </wp:positionV>
                      <wp:extent cx="165100" cy="165100"/>
                      <wp:effectExtent l="0" t="0" r="6350" b="6350"/>
                      <wp:wrapNone/>
                      <wp:docPr id="21" name="Ellips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8D9EF5" w14:textId="129A573C" w:rsidR="00AA0F7F" w:rsidRPr="00AA0F7F" w:rsidRDefault="00AA0F7F" w:rsidP="00AA0F7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5C14FA" id="Ellipse 21" o:spid="_x0000_s1032" style="position:absolute;left:0;text-align:left;margin-left:17.65pt;margin-top:-.1pt;width:13pt;height:1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" fillcolor="red" stroked="f" strokeweight="2pt">
                      <v:textbox inset="0,0,0,0">
                        <w:txbxContent>
                          <w:p w14:paraId="668D9EF5" w14:textId="129A573C" w:rsidR="00AA0F7F" w:rsidRPr="00AA0F7F" w:rsidRDefault="00AA0F7F" w:rsidP="00AA0F7F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57503" w:rsidRPr="002C21E2">
              <w:rPr>
                <w:b/>
                <w:bCs/>
                <w:szCs w:val="22"/>
              </w:rPr>
              <w:t>Begrenzung anonymer Instrumente</w:t>
            </w:r>
          </w:p>
        </w:tc>
      </w:tr>
      <w:tr w:rsidR="00557503" w:rsidRPr="00FF70BF" w14:paraId="3D0B6AA6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55763DD5" w14:textId="18E0DED1" w:rsidR="00557503" w:rsidRPr="00FF70BF" w:rsidRDefault="00557503" w:rsidP="000E5EC3">
            <w:pPr>
              <w:pStyle w:val="Listenabsatz"/>
              <w:numPr>
                <w:ilvl w:val="0"/>
                <w:numId w:val="1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Basis-Sorgfaltspflichten</w:t>
            </w:r>
          </w:p>
          <w:p w14:paraId="342EE993" w14:textId="4FBC7F47" w:rsidR="00557503" w:rsidRPr="00FF70BF" w:rsidRDefault="00557503" w:rsidP="00E82B59">
            <w:pPr>
              <w:pStyle w:val="Listenabsatz"/>
              <w:numPr>
                <w:ilvl w:val="1"/>
                <w:numId w:val="15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Identifizierung des Kunden</w:t>
            </w:r>
            <w:r w:rsidRPr="00FF70BF">
              <w:rPr>
                <w:sz w:val="20"/>
                <w:szCs w:val="18"/>
              </w:rPr>
              <w:t xml:space="preserve"> und ggf. des Vertreters</w:t>
            </w:r>
          </w:p>
          <w:p w14:paraId="06C3740A" w14:textId="20925DC6" w:rsidR="00557503" w:rsidRPr="00FF70BF" w:rsidRDefault="00557503" w:rsidP="00E82B59">
            <w:pPr>
              <w:pStyle w:val="Listenabsatz"/>
              <w:numPr>
                <w:ilvl w:val="1"/>
                <w:numId w:val="15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Einholung von Informationen zu Zweck</w:t>
            </w:r>
            <w:r w:rsidRPr="00FF70BF">
              <w:rPr>
                <w:sz w:val="20"/>
                <w:szCs w:val="18"/>
              </w:rPr>
              <w:t xml:space="preserve"> und angestrebter </w:t>
            </w:r>
            <w:r w:rsidRPr="00FF70BF">
              <w:rPr>
                <w:b/>
                <w:sz w:val="20"/>
                <w:szCs w:val="18"/>
              </w:rPr>
              <w:t>Art</w:t>
            </w:r>
            <w:r w:rsidRPr="00FF70BF">
              <w:rPr>
                <w:sz w:val="20"/>
                <w:szCs w:val="18"/>
              </w:rPr>
              <w:t xml:space="preserve"> der Geschäftsbeziehung</w:t>
            </w:r>
          </w:p>
          <w:p w14:paraId="30E03620" w14:textId="49B9CFE8" w:rsidR="00557503" w:rsidRPr="00FF70BF" w:rsidRDefault="00557503" w:rsidP="00E82B59">
            <w:pPr>
              <w:pStyle w:val="Listenabsatz"/>
              <w:numPr>
                <w:ilvl w:val="1"/>
                <w:numId w:val="15"/>
              </w:numPr>
              <w:tabs>
                <w:tab w:val="left" w:pos="788"/>
              </w:tabs>
              <w:ind w:left="1014" w:hanging="283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Laufende Überwachung </w:t>
            </w:r>
            <w:r w:rsidRPr="00FF70BF">
              <w:rPr>
                <w:sz w:val="20"/>
                <w:szCs w:val="18"/>
              </w:rPr>
              <w:t>der Geschäftsbeziehung inkl. Transaktionen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C8314" w14:textId="77777777" w:rsidR="00557503" w:rsidRPr="00FF70BF" w:rsidRDefault="00557503" w:rsidP="000E5EC3">
            <w:pPr>
              <w:pStyle w:val="Listenabsatz"/>
              <w:numPr>
                <w:ilvl w:val="0"/>
                <w:numId w:val="20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3F75A103" w14:textId="12F636BD" w:rsidR="00557503" w:rsidRPr="00FF70BF" w:rsidRDefault="00557503" w:rsidP="00C27D12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>Bargeldnutzung</w:t>
            </w:r>
          </w:p>
          <w:p w14:paraId="2489298A" w14:textId="12D75B68" w:rsidR="00557503" w:rsidRPr="00FF70BF" w:rsidRDefault="00557503" w:rsidP="00E82B59">
            <w:pPr>
              <w:pStyle w:val="Listenabsatz"/>
              <w:numPr>
                <w:ilvl w:val="0"/>
                <w:numId w:val="18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>schon bisher besondere Pflichten bei hohen Bartransaktionen (identifizieren, ggf. melden)</w:t>
            </w:r>
          </w:p>
        </w:tc>
      </w:tr>
      <w:tr w:rsidR="00557503" w:rsidRPr="00FF70BF" w14:paraId="3E651FD4" w14:textId="77777777" w:rsidTr="00DD4E2E">
        <w:tc>
          <w:tcPr>
            <w:tcW w:w="10201" w:type="dxa"/>
            <w:tcBorders>
              <w:right w:val="single" w:sz="4" w:space="0" w:color="auto"/>
            </w:tcBorders>
          </w:tcPr>
          <w:p w14:paraId="7A074222" w14:textId="77777777" w:rsidR="00557503" w:rsidRPr="00FF70BF" w:rsidRDefault="00557503" w:rsidP="000E5EC3">
            <w:pPr>
              <w:pStyle w:val="Listenabsatz"/>
              <w:numPr>
                <w:ilvl w:val="0"/>
                <w:numId w:val="16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0F602821" w14:textId="77777777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 </w:t>
            </w:r>
            <w:r w:rsidRPr="00FF70BF">
              <w:rPr>
                <w:b/>
                <w:sz w:val="20"/>
                <w:szCs w:val="18"/>
              </w:rPr>
              <w:t xml:space="preserve">harmonisierte Standard-Sorgfaltspflichten mit klaren Vorgaben zu Aktualisierungszyklen und risikobasierter Vertiefung </w:t>
            </w:r>
            <w:r w:rsidRPr="00FF70BF">
              <w:rPr>
                <w:sz w:val="20"/>
                <w:szCs w:val="18"/>
              </w:rPr>
              <w:t>(Enhanced Due Diligence)</w:t>
            </w:r>
          </w:p>
          <w:p w14:paraId="331C362A" w14:textId="77777777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Konkretisierung </w:t>
            </w:r>
            <w:r w:rsidRPr="00FF70BF">
              <w:rPr>
                <w:b/>
                <w:sz w:val="20"/>
                <w:szCs w:val="18"/>
              </w:rPr>
              <w:t xml:space="preserve">zulässiger Formen der Fernidentifizierung </w:t>
            </w:r>
            <w:r w:rsidRPr="00FF70BF">
              <w:rPr>
                <w:sz w:val="20"/>
                <w:szCs w:val="18"/>
              </w:rPr>
              <w:t xml:space="preserve">und </w:t>
            </w:r>
            <w:r w:rsidRPr="00FF70BF">
              <w:rPr>
                <w:b/>
                <w:sz w:val="20"/>
                <w:szCs w:val="18"/>
              </w:rPr>
              <w:t xml:space="preserve">digitaler Identitätsnachweise </w:t>
            </w:r>
            <w:r w:rsidRPr="00FF70BF">
              <w:rPr>
                <w:sz w:val="20"/>
                <w:szCs w:val="18"/>
              </w:rPr>
              <w:t>(</w:t>
            </w:r>
            <w:proofErr w:type="spellStart"/>
            <w:r w:rsidRPr="00FF70BF">
              <w:rPr>
                <w:sz w:val="20"/>
                <w:szCs w:val="18"/>
              </w:rPr>
              <w:t>eID</w:t>
            </w:r>
            <w:proofErr w:type="spellEnd"/>
            <w:r w:rsidRPr="00FF70BF">
              <w:rPr>
                <w:sz w:val="20"/>
                <w:szCs w:val="18"/>
              </w:rPr>
              <w:t>, qualifizierte Vertrauensdienste)</w:t>
            </w:r>
          </w:p>
          <w:p w14:paraId="7209D8FD" w14:textId="77777777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Einheitliche Vorgaben zum </w:t>
            </w:r>
            <w:r w:rsidRPr="00FF70BF">
              <w:rPr>
                <w:b/>
                <w:sz w:val="20"/>
                <w:szCs w:val="18"/>
              </w:rPr>
              <w:t xml:space="preserve">Umgang mit Hochrisikokunden, PEP, komplexen Strukturen etc. </w:t>
            </w:r>
          </w:p>
          <w:p w14:paraId="365CB2F4" w14:textId="3E774426" w:rsidR="00557503" w:rsidRPr="00FF70BF" w:rsidRDefault="00557503" w:rsidP="00E82B59">
            <w:pPr>
              <w:pStyle w:val="Listenabsatz"/>
              <w:numPr>
                <w:ilvl w:val="1"/>
                <w:numId w:val="31"/>
              </w:numPr>
              <w:tabs>
                <w:tab w:val="left" w:pos="788"/>
              </w:tabs>
              <w:ind w:left="1014" w:hanging="300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Möglichkeiten und Grenzen </w:t>
            </w:r>
            <w:r w:rsidRPr="00FF70BF">
              <w:rPr>
                <w:b/>
                <w:sz w:val="20"/>
                <w:szCs w:val="18"/>
              </w:rPr>
              <w:t xml:space="preserve">vereinfachter Sorgfaltspflichten </w:t>
            </w:r>
            <w:r w:rsidRPr="00FF70BF">
              <w:rPr>
                <w:sz w:val="20"/>
                <w:szCs w:val="18"/>
              </w:rPr>
              <w:t>bei geringem Risiko</w:t>
            </w:r>
          </w:p>
        </w:tc>
        <w:tc>
          <w:tcPr>
            <w:tcW w:w="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D8A96" w14:textId="77777777" w:rsidR="00557503" w:rsidRPr="00FF70BF" w:rsidRDefault="00557503" w:rsidP="00C27D12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jc w:val="left"/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</w:pPr>
          </w:p>
        </w:tc>
        <w:tc>
          <w:tcPr>
            <w:tcW w:w="10248" w:type="dxa"/>
            <w:tcBorders>
              <w:left w:val="single" w:sz="4" w:space="0" w:color="auto"/>
            </w:tcBorders>
          </w:tcPr>
          <w:p w14:paraId="0B49F10E" w14:textId="75AD8468" w:rsidR="00557503" w:rsidRPr="00FF70BF" w:rsidRDefault="00557503" w:rsidP="00C27D12">
            <w:pPr>
              <w:pStyle w:val="Listenabsatz"/>
              <w:numPr>
                <w:ilvl w:val="0"/>
                <w:numId w:val="38"/>
              </w:num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 w:rsidRPr="00FF70BF">
              <w:rPr>
                <w:b/>
                <w:bCs/>
                <w:color w:val="FFFFFF" w:themeColor="background1"/>
                <w:sz w:val="20"/>
                <w:szCs w:val="18"/>
                <w:highlight w:val="red"/>
              </w:rPr>
              <w:t>Neuerungen/Erweiterungen</w:t>
            </w:r>
            <w:r w:rsidRPr="00FF70BF">
              <w:rPr>
                <w:sz w:val="20"/>
                <w:szCs w:val="18"/>
              </w:rPr>
              <w:t xml:space="preserve">: </w:t>
            </w:r>
          </w:p>
          <w:p w14:paraId="638F48F3" w14:textId="75B24BA6" w:rsidR="00557503" w:rsidRPr="00FF70BF" w:rsidRDefault="00557503" w:rsidP="00E82B59">
            <w:pPr>
              <w:pStyle w:val="Listenabsatz"/>
              <w:numPr>
                <w:ilvl w:val="1"/>
                <w:numId w:val="40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sz w:val="20"/>
                <w:szCs w:val="18"/>
              </w:rPr>
              <w:t xml:space="preserve">EU-weit einheitliche </w:t>
            </w:r>
            <w:r w:rsidRPr="00FF70BF">
              <w:rPr>
                <w:b/>
                <w:sz w:val="20"/>
                <w:szCs w:val="18"/>
              </w:rPr>
              <w:t xml:space="preserve">Bargeld-Obergrenze von 10.000 EUR </w:t>
            </w:r>
            <w:r w:rsidRPr="00FF70BF">
              <w:rPr>
                <w:sz w:val="20"/>
                <w:szCs w:val="18"/>
              </w:rPr>
              <w:t xml:space="preserve">für gewerbliche Transaktionen; </w:t>
            </w:r>
            <w:r w:rsidRPr="00FF70BF">
              <w:rPr>
                <w:sz w:val="20"/>
                <w:szCs w:val="18"/>
              </w:rPr>
              <w:br/>
              <w:t xml:space="preserve">darüberhinausgehende Barzahlungen sind </w:t>
            </w:r>
            <w:r w:rsidRPr="00FF70BF">
              <w:rPr>
                <w:b/>
                <w:sz w:val="20"/>
                <w:szCs w:val="18"/>
              </w:rPr>
              <w:t>grundsätzlich unzulässig bzw. lösen strenge Pflichten aus.</w:t>
            </w:r>
          </w:p>
          <w:p w14:paraId="646DCD8F" w14:textId="70069B27" w:rsidR="00557503" w:rsidRPr="00FF70BF" w:rsidRDefault="00557503" w:rsidP="00E82B59">
            <w:pPr>
              <w:pStyle w:val="Listenabsatz"/>
              <w:numPr>
                <w:ilvl w:val="1"/>
                <w:numId w:val="40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Bereits ab 3.000 EUR </w:t>
            </w:r>
            <w:r w:rsidRPr="00FF70BF">
              <w:rPr>
                <w:sz w:val="20"/>
                <w:szCs w:val="18"/>
              </w:rPr>
              <w:t xml:space="preserve">greifen verschärfte Identifizierungs- und Dokumentationspflichten, </w:t>
            </w:r>
            <w:r w:rsidRPr="00FF70BF">
              <w:rPr>
                <w:b/>
                <w:sz w:val="20"/>
                <w:szCs w:val="18"/>
              </w:rPr>
              <w:t>auch</w:t>
            </w:r>
            <w:r w:rsidR="002C21E2">
              <w:rPr>
                <w:b/>
                <w:sz w:val="20"/>
                <w:szCs w:val="18"/>
              </w:rPr>
              <w:br/>
            </w:r>
            <w:r w:rsidRPr="00FF70BF">
              <w:rPr>
                <w:b/>
                <w:sz w:val="20"/>
                <w:szCs w:val="18"/>
              </w:rPr>
              <w:t>für</w:t>
            </w:r>
            <w:r w:rsidRPr="00FF70BF">
              <w:rPr>
                <w:sz w:val="20"/>
                <w:szCs w:val="18"/>
              </w:rPr>
              <w:t xml:space="preserve"> bislang nicht oder nur punktuell verpflichtete </w:t>
            </w:r>
            <w:r w:rsidRPr="00FF70BF">
              <w:rPr>
                <w:b/>
                <w:sz w:val="20"/>
                <w:szCs w:val="18"/>
              </w:rPr>
              <w:t>Händler</w:t>
            </w:r>
            <w:r w:rsidR="00F52AE1">
              <w:rPr>
                <w:b/>
                <w:sz w:val="20"/>
                <w:szCs w:val="18"/>
              </w:rPr>
              <w:t>, z. B. bei Autohändlern, Möbelhändlern, Schmuckverkäufern</w:t>
            </w:r>
          </w:p>
          <w:p w14:paraId="2CC14694" w14:textId="09E9CEB6" w:rsidR="00557503" w:rsidRPr="00FF70BF" w:rsidRDefault="00557503" w:rsidP="00E82B59">
            <w:pPr>
              <w:pStyle w:val="Listenabsatz"/>
              <w:numPr>
                <w:ilvl w:val="1"/>
                <w:numId w:val="40"/>
              </w:numPr>
              <w:tabs>
                <w:tab w:val="left" w:pos="788"/>
              </w:tabs>
              <w:ind w:left="953" w:hanging="239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Begrenzung bzw. schrittweise Abschaffung anonymer Prepaid-Instrumente </w:t>
            </w:r>
            <w:r w:rsidRPr="00FF70BF">
              <w:rPr>
                <w:sz w:val="20"/>
                <w:szCs w:val="18"/>
              </w:rPr>
              <w:t>und vergleichbarer Produkte</w:t>
            </w:r>
          </w:p>
          <w:p w14:paraId="1D4A171B" w14:textId="22F5732B" w:rsidR="00557503" w:rsidRPr="00FF70BF" w:rsidRDefault="00557503" w:rsidP="00FB30CC">
            <w:pPr>
              <w:pStyle w:val="Listenabsatz"/>
              <w:numPr>
                <w:ilvl w:val="1"/>
                <w:numId w:val="40"/>
              </w:numPr>
              <w:tabs>
                <w:tab w:val="left" w:pos="946"/>
              </w:tabs>
              <w:ind w:left="946" w:hanging="218"/>
              <w:jc w:val="left"/>
              <w:rPr>
                <w:sz w:val="20"/>
                <w:szCs w:val="18"/>
              </w:rPr>
            </w:pPr>
            <w:r w:rsidRPr="00FF70BF">
              <w:rPr>
                <w:b/>
                <w:sz w:val="20"/>
                <w:szCs w:val="18"/>
              </w:rPr>
              <w:t xml:space="preserve">Strenge Anforderungen an Krypto-Werte </w:t>
            </w:r>
            <w:r w:rsidRPr="00FF70BF">
              <w:rPr>
                <w:sz w:val="20"/>
                <w:szCs w:val="18"/>
              </w:rPr>
              <w:t>u.</w:t>
            </w:r>
            <w:r w:rsidR="00FB30CC">
              <w:rPr>
                <w:sz w:val="20"/>
                <w:szCs w:val="18"/>
              </w:rPr>
              <w:t xml:space="preserve"> </w:t>
            </w:r>
            <w:r w:rsidRPr="00FF70BF">
              <w:rPr>
                <w:sz w:val="20"/>
                <w:szCs w:val="18"/>
              </w:rPr>
              <w:t>a. durch Zusammenspiel mit der sog. „Travel Rule“ (Mitführung von Sender-/Empfängerdaten bei Transfers)</w:t>
            </w:r>
          </w:p>
        </w:tc>
      </w:tr>
    </w:tbl>
    <w:p w14:paraId="14C1990A" w14:textId="77777777" w:rsidR="007A5195" w:rsidRPr="00FF70BF" w:rsidRDefault="007A5195" w:rsidP="00606D22">
      <w:pPr>
        <w:tabs>
          <w:tab w:val="left" w:pos="788"/>
        </w:tabs>
        <w:jc w:val="left"/>
        <w:rPr>
          <w:sz w:val="2"/>
          <w:szCs w:val="2"/>
        </w:rPr>
      </w:pPr>
    </w:p>
    <w:sectPr w:rsidR="007A5195" w:rsidRPr="00FF70BF" w:rsidSect="00593C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020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86C9" w14:textId="77777777" w:rsidR="00E87253" w:rsidRDefault="00E872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UWP 1 2026</w:t>
          </w:r>
        </w:p>
      </w:tc>
      <w:tc>
        <w:tcPr>
          <w:tcW w:w="8221" w:type="dxa"/>
          <w:vAlign w:val="bottom"/>
        </w:tcPr>
        <w:p w14:paraId="4FB399BE" w14:textId="77777777" w:rsidR="007E6E46" w:rsidRPr="007E6E46" w:rsidRDefault="007E6E46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32721D93" wp14:editId="5EE57029">
                <wp:extent cx="1198063" cy="342000"/>
                <wp:effectExtent l="0" t="0" r="2540" b="127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063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36B95AA3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/3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59A2267C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16F25C3A" w:rsidR="007C5B77" w:rsidRPr="006C71A1" w:rsidRDefault="00E87253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1BE02A93" w:rsidR="007C5B77" w:rsidRPr="007E6E46" w:rsidRDefault="00F16F46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01CDF9F6" wp14:editId="55FAFA74">
                <wp:extent cx="1447800" cy="395605"/>
                <wp:effectExtent l="0" t="0" r="0" b="444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2B13684A" w:rsidR="007C5B77" w:rsidRPr="006C71A1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6C71A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0604CE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60647C" w:rsidRPr="006C71A1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2928F6">
            <w:rPr>
              <w:rFonts w:eastAsiaTheme="minorHAnsi" w:cstheme="minorBidi"/>
              <w:b/>
              <w:color w:val="00B0F0"/>
              <w:sz w:val="20"/>
              <w:lang w:eastAsia="en-US"/>
            </w:rPr>
            <w:t>8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2E449" w14:textId="77777777" w:rsidR="00E87253" w:rsidRDefault="00E872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048E" w14:textId="77777777" w:rsidR="00F16F46" w:rsidRPr="00593C26" w:rsidRDefault="00F16F46" w:rsidP="00593C26">
    <w:pPr>
      <w:pStyle w:val="Kopfzeile"/>
      <w:pBdr>
        <w:bottom w:val="none" w:sz="0" w:space="0" w:color="auto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EC72C28"/>
    <w:multiLevelType w:val="hybridMultilevel"/>
    <w:tmpl w:val="209434DA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764BE"/>
    <w:multiLevelType w:val="hybridMultilevel"/>
    <w:tmpl w:val="234202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B1D38"/>
    <w:multiLevelType w:val="hybridMultilevel"/>
    <w:tmpl w:val="40067316"/>
    <w:lvl w:ilvl="0" w:tplc="4596FBA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47E6332"/>
    <w:multiLevelType w:val="hybridMultilevel"/>
    <w:tmpl w:val="938AAA66"/>
    <w:lvl w:ilvl="0" w:tplc="4BEC1FC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B0710CC"/>
    <w:multiLevelType w:val="hybridMultilevel"/>
    <w:tmpl w:val="0EB22CC4"/>
    <w:lvl w:ilvl="0" w:tplc="6762B35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0716C"/>
    <w:multiLevelType w:val="hybridMultilevel"/>
    <w:tmpl w:val="2BCEC916"/>
    <w:lvl w:ilvl="0" w:tplc="DE96C7B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B03A8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E3035"/>
    <w:multiLevelType w:val="hybridMultilevel"/>
    <w:tmpl w:val="234202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E3EB4"/>
    <w:multiLevelType w:val="hybridMultilevel"/>
    <w:tmpl w:val="4DE6D692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8E0948"/>
    <w:multiLevelType w:val="hybridMultilevel"/>
    <w:tmpl w:val="91084D26"/>
    <w:lvl w:ilvl="0" w:tplc="B5B457E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62929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245CB"/>
    <w:multiLevelType w:val="hybridMultilevel"/>
    <w:tmpl w:val="41826D20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87C0B"/>
    <w:multiLevelType w:val="hybridMultilevel"/>
    <w:tmpl w:val="53FEA93C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87C3E"/>
    <w:multiLevelType w:val="hybridMultilevel"/>
    <w:tmpl w:val="BDCA5E4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0237A"/>
    <w:multiLevelType w:val="hybridMultilevel"/>
    <w:tmpl w:val="CFFC8650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F1A40"/>
    <w:multiLevelType w:val="hybridMultilevel"/>
    <w:tmpl w:val="23420210"/>
    <w:lvl w:ilvl="0" w:tplc="65168F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D19AF"/>
    <w:multiLevelType w:val="hybridMultilevel"/>
    <w:tmpl w:val="13D07560"/>
    <w:lvl w:ilvl="0" w:tplc="9E34996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744B7"/>
    <w:multiLevelType w:val="hybridMultilevel"/>
    <w:tmpl w:val="4ACE3488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50893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64E6A"/>
    <w:multiLevelType w:val="hybridMultilevel"/>
    <w:tmpl w:val="69EAD670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60351AFC"/>
    <w:multiLevelType w:val="hybridMultilevel"/>
    <w:tmpl w:val="731C7ED8"/>
    <w:lvl w:ilvl="0" w:tplc="35F66B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464D4"/>
    <w:multiLevelType w:val="hybridMultilevel"/>
    <w:tmpl w:val="D976420E"/>
    <w:lvl w:ilvl="0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3" w15:restartNumberingAfterBreak="0">
    <w:nsid w:val="668F5352"/>
    <w:multiLevelType w:val="hybridMultilevel"/>
    <w:tmpl w:val="98B2656C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07370"/>
    <w:multiLevelType w:val="hybridMultilevel"/>
    <w:tmpl w:val="596C1D62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A3086"/>
    <w:multiLevelType w:val="hybridMultilevel"/>
    <w:tmpl w:val="FF24AA00"/>
    <w:lvl w:ilvl="0" w:tplc="FFFFFFFF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436580"/>
    <w:multiLevelType w:val="hybridMultilevel"/>
    <w:tmpl w:val="AE6E5714"/>
    <w:lvl w:ilvl="0" w:tplc="19624D5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94A56"/>
    <w:multiLevelType w:val="hybridMultilevel"/>
    <w:tmpl w:val="939658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39" w15:restartNumberingAfterBreak="0">
    <w:nsid w:val="7DE91D5D"/>
    <w:multiLevelType w:val="hybridMultilevel"/>
    <w:tmpl w:val="67E05270"/>
    <w:lvl w:ilvl="0" w:tplc="144C2040">
      <w:start w:val="1"/>
      <w:numFmt w:val="lowerLetter"/>
      <w:lvlText w:val="%1)"/>
      <w:lvlJc w:val="left"/>
      <w:pPr>
        <w:ind w:left="720" w:hanging="360"/>
      </w:pPr>
      <w:rPr>
        <w:rFonts w:ascii="Century Gothic" w:eastAsia="Times New Roman" w:hAnsi="Century Gothic" w:cs="Times New Roman"/>
        <w:b w:val="0"/>
        <w:bCs w:val="0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07694">
    <w:abstractNumId w:val="38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1"/>
  </w:num>
  <w:num w:numId="11" w16cid:durableId="1901404628">
    <w:abstractNumId w:val="30"/>
  </w:num>
  <w:num w:numId="12" w16cid:durableId="98065727">
    <w:abstractNumId w:val="13"/>
  </w:num>
  <w:num w:numId="13" w16cid:durableId="1924102141">
    <w:abstractNumId w:val="39"/>
  </w:num>
  <w:num w:numId="14" w16cid:durableId="712968384">
    <w:abstractNumId w:val="23"/>
  </w:num>
  <w:num w:numId="15" w16cid:durableId="726685912">
    <w:abstractNumId w:val="36"/>
  </w:num>
  <w:num w:numId="16" w16cid:durableId="1793280927">
    <w:abstractNumId w:val="31"/>
  </w:num>
  <w:num w:numId="17" w16cid:durableId="1190601731">
    <w:abstractNumId w:val="25"/>
  </w:num>
  <w:num w:numId="18" w16cid:durableId="612057050">
    <w:abstractNumId w:val="32"/>
  </w:num>
  <w:num w:numId="19" w16cid:durableId="444158090">
    <w:abstractNumId w:val="28"/>
  </w:num>
  <w:num w:numId="20" w16cid:durableId="1161888712">
    <w:abstractNumId w:val="20"/>
  </w:num>
  <w:num w:numId="21" w16cid:durableId="1115753936">
    <w:abstractNumId w:val="10"/>
  </w:num>
  <w:num w:numId="22" w16cid:durableId="833304455">
    <w:abstractNumId w:val="35"/>
  </w:num>
  <w:num w:numId="23" w16cid:durableId="330723075">
    <w:abstractNumId w:val="15"/>
  </w:num>
  <w:num w:numId="24" w16cid:durableId="1978607205">
    <w:abstractNumId w:val="27"/>
  </w:num>
  <w:num w:numId="25" w16cid:durableId="258026402">
    <w:abstractNumId w:val="22"/>
  </w:num>
  <w:num w:numId="26" w16cid:durableId="722872464">
    <w:abstractNumId w:val="9"/>
  </w:num>
  <w:num w:numId="27" w16cid:durableId="1232156498">
    <w:abstractNumId w:val="12"/>
  </w:num>
  <w:num w:numId="28" w16cid:durableId="1064137302">
    <w:abstractNumId w:val="18"/>
  </w:num>
  <w:num w:numId="29" w16cid:durableId="785196905">
    <w:abstractNumId w:val="8"/>
  </w:num>
  <w:num w:numId="30" w16cid:durableId="68623062">
    <w:abstractNumId w:val="29"/>
  </w:num>
  <w:num w:numId="31" w16cid:durableId="1404988370">
    <w:abstractNumId w:val="34"/>
  </w:num>
  <w:num w:numId="32" w16cid:durableId="482965939">
    <w:abstractNumId w:val="17"/>
  </w:num>
  <w:num w:numId="33" w16cid:durableId="772286097">
    <w:abstractNumId w:val="19"/>
  </w:num>
  <w:num w:numId="34" w16cid:durableId="843514283">
    <w:abstractNumId w:val="21"/>
  </w:num>
  <w:num w:numId="35" w16cid:durableId="1662642">
    <w:abstractNumId w:val="37"/>
  </w:num>
  <w:num w:numId="36" w16cid:durableId="218514923">
    <w:abstractNumId w:val="14"/>
  </w:num>
  <w:num w:numId="37" w16cid:durableId="1983926222">
    <w:abstractNumId w:val="16"/>
  </w:num>
  <w:num w:numId="38" w16cid:durableId="1478033839">
    <w:abstractNumId w:val="26"/>
  </w:num>
  <w:num w:numId="39" w16cid:durableId="1148979969">
    <w:abstractNumId w:val="24"/>
  </w:num>
  <w:num w:numId="40" w16cid:durableId="665598274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503CF"/>
    <w:rsid w:val="00050B7B"/>
    <w:rsid w:val="0005326E"/>
    <w:rsid w:val="000604C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B6835"/>
    <w:rsid w:val="000E26F7"/>
    <w:rsid w:val="000E5EC3"/>
    <w:rsid w:val="00104187"/>
    <w:rsid w:val="0010430B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1F96"/>
    <w:rsid w:val="001E38E2"/>
    <w:rsid w:val="001E7A82"/>
    <w:rsid w:val="001F04DD"/>
    <w:rsid w:val="00200AAF"/>
    <w:rsid w:val="002065BE"/>
    <w:rsid w:val="0021047B"/>
    <w:rsid w:val="00213C34"/>
    <w:rsid w:val="00216755"/>
    <w:rsid w:val="00226794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1084"/>
    <w:rsid w:val="002928F6"/>
    <w:rsid w:val="0029592F"/>
    <w:rsid w:val="002A064F"/>
    <w:rsid w:val="002A09C7"/>
    <w:rsid w:val="002B17CE"/>
    <w:rsid w:val="002B298F"/>
    <w:rsid w:val="002B37AC"/>
    <w:rsid w:val="002B529F"/>
    <w:rsid w:val="002B7BA2"/>
    <w:rsid w:val="002C21E2"/>
    <w:rsid w:val="002D0908"/>
    <w:rsid w:val="002D7E2D"/>
    <w:rsid w:val="002F09D8"/>
    <w:rsid w:val="002F2A78"/>
    <w:rsid w:val="002F461A"/>
    <w:rsid w:val="002F609A"/>
    <w:rsid w:val="002F6B99"/>
    <w:rsid w:val="002F771F"/>
    <w:rsid w:val="00304799"/>
    <w:rsid w:val="0031086B"/>
    <w:rsid w:val="0034001D"/>
    <w:rsid w:val="00340216"/>
    <w:rsid w:val="00341ABC"/>
    <w:rsid w:val="00342964"/>
    <w:rsid w:val="003465B2"/>
    <w:rsid w:val="00352142"/>
    <w:rsid w:val="0035546B"/>
    <w:rsid w:val="00360F3D"/>
    <w:rsid w:val="00364269"/>
    <w:rsid w:val="00364A86"/>
    <w:rsid w:val="00376DCD"/>
    <w:rsid w:val="00381A9D"/>
    <w:rsid w:val="00382BCD"/>
    <w:rsid w:val="003914C0"/>
    <w:rsid w:val="00391507"/>
    <w:rsid w:val="003932A1"/>
    <w:rsid w:val="003A29C7"/>
    <w:rsid w:val="003A6FEB"/>
    <w:rsid w:val="003A71E0"/>
    <w:rsid w:val="003B420D"/>
    <w:rsid w:val="003B4D1B"/>
    <w:rsid w:val="003B7BCB"/>
    <w:rsid w:val="003C57A5"/>
    <w:rsid w:val="003C699D"/>
    <w:rsid w:val="003E348F"/>
    <w:rsid w:val="003E5835"/>
    <w:rsid w:val="003F1B18"/>
    <w:rsid w:val="004043EF"/>
    <w:rsid w:val="004076E9"/>
    <w:rsid w:val="004110AC"/>
    <w:rsid w:val="0041402E"/>
    <w:rsid w:val="004155E7"/>
    <w:rsid w:val="00416098"/>
    <w:rsid w:val="00417F8E"/>
    <w:rsid w:val="004248A0"/>
    <w:rsid w:val="00432C83"/>
    <w:rsid w:val="00433509"/>
    <w:rsid w:val="00440D21"/>
    <w:rsid w:val="0044561D"/>
    <w:rsid w:val="00445BB8"/>
    <w:rsid w:val="0044742E"/>
    <w:rsid w:val="00454705"/>
    <w:rsid w:val="00457596"/>
    <w:rsid w:val="00457A41"/>
    <w:rsid w:val="00465DB3"/>
    <w:rsid w:val="004867BC"/>
    <w:rsid w:val="0049126F"/>
    <w:rsid w:val="004B0115"/>
    <w:rsid w:val="004B2234"/>
    <w:rsid w:val="004B5526"/>
    <w:rsid w:val="004B5A8E"/>
    <w:rsid w:val="004B6415"/>
    <w:rsid w:val="004C3F5D"/>
    <w:rsid w:val="004C578E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27E3A"/>
    <w:rsid w:val="00534A4B"/>
    <w:rsid w:val="005473EF"/>
    <w:rsid w:val="0055136F"/>
    <w:rsid w:val="0055156D"/>
    <w:rsid w:val="00557503"/>
    <w:rsid w:val="00561B7B"/>
    <w:rsid w:val="00567521"/>
    <w:rsid w:val="00567A77"/>
    <w:rsid w:val="00583AA1"/>
    <w:rsid w:val="00590DC2"/>
    <w:rsid w:val="005913EC"/>
    <w:rsid w:val="00591654"/>
    <w:rsid w:val="005921A2"/>
    <w:rsid w:val="0059394D"/>
    <w:rsid w:val="00593C26"/>
    <w:rsid w:val="005967E6"/>
    <w:rsid w:val="005B4841"/>
    <w:rsid w:val="005B57D7"/>
    <w:rsid w:val="005B7F7F"/>
    <w:rsid w:val="005C1C85"/>
    <w:rsid w:val="005C3B25"/>
    <w:rsid w:val="005C5708"/>
    <w:rsid w:val="005C6F76"/>
    <w:rsid w:val="005D0F47"/>
    <w:rsid w:val="005D1825"/>
    <w:rsid w:val="005D26BD"/>
    <w:rsid w:val="005D2A74"/>
    <w:rsid w:val="005D720E"/>
    <w:rsid w:val="005E07BD"/>
    <w:rsid w:val="005E5AC3"/>
    <w:rsid w:val="005E730C"/>
    <w:rsid w:val="005E7803"/>
    <w:rsid w:val="005F3383"/>
    <w:rsid w:val="005F4A7C"/>
    <w:rsid w:val="005F5659"/>
    <w:rsid w:val="005F6F40"/>
    <w:rsid w:val="0060647C"/>
    <w:rsid w:val="00606D22"/>
    <w:rsid w:val="00622670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44E4"/>
    <w:rsid w:val="0069494D"/>
    <w:rsid w:val="006B60F7"/>
    <w:rsid w:val="006C3512"/>
    <w:rsid w:val="006C4228"/>
    <w:rsid w:val="006C71A1"/>
    <w:rsid w:val="006D45A1"/>
    <w:rsid w:val="006E24F6"/>
    <w:rsid w:val="006E30EC"/>
    <w:rsid w:val="006E7126"/>
    <w:rsid w:val="007026D1"/>
    <w:rsid w:val="00705106"/>
    <w:rsid w:val="007053FA"/>
    <w:rsid w:val="00711AB6"/>
    <w:rsid w:val="00713C15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0749"/>
    <w:rsid w:val="0078728B"/>
    <w:rsid w:val="00790130"/>
    <w:rsid w:val="00792B20"/>
    <w:rsid w:val="00796513"/>
    <w:rsid w:val="007A060E"/>
    <w:rsid w:val="007A2E82"/>
    <w:rsid w:val="007A3E0C"/>
    <w:rsid w:val="007A5195"/>
    <w:rsid w:val="007B1945"/>
    <w:rsid w:val="007B195D"/>
    <w:rsid w:val="007B4E69"/>
    <w:rsid w:val="007C5694"/>
    <w:rsid w:val="007C5B77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1072B"/>
    <w:rsid w:val="008248D3"/>
    <w:rsid w:val="00834366"/>
    <w:rsid w:val="00840C2B"/>
    <w:rsid w:val="008471C9"/>
    <w:rsid w:val="00853A39"/>
    <w:rsid w:val="00855B99"/>
    <w:rsid w:val="00862DDF"/>
    <w:rsid w:val="00870D90"/>
    <w:rsid w:val="00870FFE"/>
    <w:rsid w:val="00872C95"/>
    <w:rsid w:val="00872D68"/>
    <w:rsid w:val="00872F5F"/>
    <w:rsid w:val="0087591D"/>
    <w:rsid w:val="0088020C"/>
    <w:rsid w:val="00884570"/>
    <w:rsid w:val="00891EEA"/>
    <w:rsid w:val="00893950"/>
    <w:rsid w:val="008976BA"/>
    <w:rsid w:val="008A5560"/>
    <w:rsid w:val="008C44B0"/>
    <w:rsid w:val="008C6D44"/>
    <w:rsid w:val="008D1A8E"/>
    <w:rsid w:val="008E0D82"/>
    <w:rsid w:val="008E0FC7"/>
    <w:rsid w:val="008E7423"/>
    <w:rsid w:val="008F75E7"/>
    <w:rsid w:val="00904BF3"/>
    <w:rsid w:val="009062E6"/>
    <w:rsid w:val="009075A9"/>
    <w:rsid w:val="009212B4"/>
    <w:rsid w:val="009219D5"/>
    <w:rsid w:val="00940184"/>
    <w:rsid w:val="009501E4"/>
    <w:rsid w:val="0095198B"/>
    <w:rsid w:val="0095337C"/>
    <w:rsid w:val="00963275"/>
    <w:rsid w:val="00970211"/>
    <w:rsid w:val="009719F6"/>
    <w:rsid w:val="009760D0"/>
    <w:rsid w:val="0099236A"/>
    <w:rsid w:val="00995EE2"/>
    <w:rsid w:val="009A6E64"/>
    <w:rsid w:val="009B0FB1"/>
    <w:rsid w:val="009C2FF2"/>
    <w:rsid w:val="009C6EFB"/>
    <w:rsid w:val="009D429E"/>
    <w:rsid w:val="009D556F"/>
    <w:rsid w:val="009E1FB1"/>
    <w:rsid w:val="009E4C28"/>
    <w:rsid w:val="009F6E01"/>
    <w:rsid w:val="00A06317"/>
    <w:rsid w:val="00A075E6"/>
    <w:rsid w:val="00A15352"/>
    <w:rsid w:val="00A237ED"/>
    <w:rsid w:val="00A31197"/>
    <w:rsid w:val="00A46ACF"/>
    <w:rsid w:val="00A470E8"/>
    <w:rsid w:val="00A5114A"/>
    <w:rsid w:val="00A538A3"/>
    <w:rsid w:val="00A613A1"/>
    <w:rsid w:val="00A649A3"/>
    <w:rsid w:val="00A7113B"/>
    <w:rsid w:val="00A75CE3"/>
    <w:rsid w:val="00A8486F"/>
    <w:rsid w:val="00A865BB"/>
    <w:rsid w:val="00A87FE5"/>
    <w:rsid w:val="00A946ED"/>
    <w:rsid w:val="00A96CF9"/>
    <w:rsid w:val="00AA0F7F"/>
    <w:rsid w:val="00AA65D6"/>
    <w:rsid w:val="00AB0EBF"/>
    <w:rsid w:val="00AB20D1"/>
    <w:rsid w:val="00AB3372"/>
    <w:rsid w:val="00AC17EE"/>
    <w:rsid w:val="00AC2CB9"/>
    <w:rsid w:val="00AD5822"/>
    <w:rsid w:val="00AE290A"/>
    <w:rsid w:val="00AF1983"/>
    <w:rsid w:val="00B05B4F"/>
    <w:rsid w:val="00B0733C"/>
    <w:rsid w:val="00B10EED"/>
    <w:rsid w:val="00B13741"/>
    <w:rsid w:val="00B15817"/>
    <w:rsid w:val="00B1680D"/>
    <w:rsid w:val="00B21EEF"/>
    <w:rsid w:val="00B22993"/>
    <w:rsid w:val="00B22E26"/>
    <w:rsid w:val="00B24B12"/>
    <w:rsid w:val="00B24C33"/>
    <w:rsid w:val="00B261B2"/>
    <w:rsid w:val="00B26E1F"/>
    <w:rsid w:val="00B2722A"/>
    <w:rsid w:val="00B36654"/>
    <w:rsid w:val="00B367CE"/>
    <w:rsid w:val="00B400B9"/>
    <w:rsid w:val="00B62D3C"/>
    <w:rsid w:val="00B6345C"/>
    <w:rsid w:val="00B66516"/>
    <w:rsid w:val="00B73242"/>
    <w:rsid w:val="00B77530"/>
    <w:rsid w:val="00B8666D"/>
    <w:rsid w:val="00B9620D"/>
    <w:rsid w:val="00B96714"/>
    <w:rsid w:val="00BA02EC"/>
    <w:rsid w:val="00BA1533"/>
    <w:rsid w:val="00BA1564"/>
    <w:rsid w:val="00BA7590"/>
    <w:rsid w:val="00BC5257"/>
    <w:rsid w:val="00BC6A51"/>
    <w:rsid w:val="00BD0838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27D12"/>
    <w:rsid w:val="00C30D7D"/>
    <w:rsid w:val="00C43D74"/>
    <w:rsid w:val="00C45459"/>
    <w:rsid w:val="00C45A96"/>
    <w:rsid w:val="00C45CD7"/>
    <w:rsid w:val="00C470A2"/>
    <w:rsid w:val="00C53A69"/>
    <w:rsid w:val="00C61048"/>
    <w:rsid w:val="00C70276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E57F0"/>
    <w:rsid w:val="00CE72ED"/>
    <w:rsid w:val="00CE73C2"/>
    <w:rsid w:val="00D13BD1"/>
    <w:rsid w:val="00D45365"/>
    <w:rsid w:val="00D52A8C"/>
    <w:rsid w:val="00D5464A"/>
    <w:rsid w:val="00D57120"/>
    <w:rsid w:val="00D61222"/>
    <w:rsid w:val="00D82C47"/>
    <w:rsid w:val="00D83094"/>
    <w:rsid w:val="00DA6374"/>
    <w:rsid w:val="00DB3534"/>
    <w:rsid w:val="00DB3B77"/>
    <w:rsid w:val="00DC5CF9"/>
    <w:rsid w:val="00DD190A"/>
    <w:rsid w:val="00DD33B4"/>
    <w:rsid w:val="00DD3447"/>
    <w:rsid w:val="00DD4E2E"/>
    <w:rsid w:val="00DD5810"/>
    <w:rsid w:val="00DE04D4"/>
    <w:rsid w:val="00DE10AB"/>
    <w:rsid w:val="00DE2B44"/>
    <w:rsid w:val="00DE5B92"/>
    <w:rsid w:val="00DE7A5F"/>
    <w:rsid w:val="00DF268F"/>
    <w:rsid w:val="00DF6588"/>
    <w:rsid w:val="00E016C0"/>
    <w:rsid w:val="00E106C4"/>
    <w:rsid w:val="00E211D2"/>
    <w:rsid w:val="00E342CA"/>
    <w:rsid w:val="00E352A8"/>
    <w:rsid w:val="00E368C3"/>
    <w:rsid w:val="00E50734"/>
    <w:rsid w:val="00E5205E"/>
    <w:rsid w:val="00E54CF5"/>
    <w:rsid w:val="00E55E72"/>
    <w:rsid w:val="00E57522"/>
    <w:rsid w:val="00E57793"/>
    <w:rsid w:val="00E61BCD"/>
    <w:rsid w:val="00E72E48"/>
    <w:rsid w:val="00E74D96"/>
    <w:rsid w:val="00E77518"/>
    <w:rsid w:val="00E82B59"/>
    <w:rsid w:val="00E87253"/>
    <w:rsid w:val="00E9143F"/>
    <w:rsid w:val="00EA18C9"/>
    <w:rsid w:val="00EA2ACF"/>
    <w:rsid w:val="00EA74B3"/>
    <w:rsid w:val="00EC00F0"/>
    <w:rsid w:val="00EC123C"/>
    <w:rsid w:val="00EE217B"/>
    <w:rsid w:val="00EE6A9D"/>
    <w:rsid w:val="00EF2558"/>
    <w:rsid w:val="00F029CC"/>
    <w:rsid w:val="00F02A61"/>
    <w:rsid w:val="00F14193"/>
    <w:rsid w:val="00F1672B"/>
    <w:rsid w:val="00F16F46"/>
    <w:rsid w:val="00F2421E"/>
    <w:rsid w:val="00F3121A"/>
    <w:rsid w:val="00F35247"/>
    <w:rsid w:val="00F43427"/>
    <w:rsid w:val="00F508B7"/>
    <w:rsid w:val="00F51F9C"/>
    <w:rsid w:val="00F52AE1"/>
    <w:rsid w:val="00F579A0"/>
    <w:rsid w:val="00F607DD"/>
    <w:rsid w:val="00F672A4"/>
    <w:rsid w:val="00F67FF5"/>
    <w:rsid w:val="00F87375"/>
    <w:rsid w:val="00F920AB"/>
    <w:rsid w:val="00FA1E51"/>
    <w:rsid w:val="00FB19BE"/>
    <w:rsid w:val="00FB30CC"/>
    <w:rsid w:val="00FB74D4"/>
    <w:rsid w:val="00FD0600"/>
    <w:rsid w:val="00FD6CCC"/>
    <w:rsid w:val="00FE65A7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511</Words>
  <Characters>4353</Characters>
  <Application>Microsoft Office Word</Application>
  <DocSecurity>0</DocSecurity>
  <Lines>241</Lines>
  <Paragraphs>167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49</cp:revision>
  <cp:lastPrinted>2026-08-24T08:54:00Z</cp:lastPrinted>
  <dcterms:created xsi:type="dcterms:W3CDTF">2026-06-09T11:20:00Z</dcterms:created>
  <dcterms:modified xsi:type="dcterms:W3CDTF">2026-09-04T08:56:00Z</dcterms:modified>
</cp:coreProperties>
</file>