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7"/>
        <w:gridCol w:w="425"/>
      </w:tblGrid>
      <w:tr w:rsidR="00C4613A" w:rsidRPr="000503CF" w14:paraId="7E5AF2D8" w14:textId="77777777" w:rsidTr="00C4613A">
        <w:trPr>
          <w:cantSplit/>
          <w:trHeight w:val="720"/>
        </w:trPr>
        <w:tc>
          <w:tcPr>
            <w:tcW w:w="8647" w:type="dxa"/>
            <w:tcBorders>
              <w:top w:val="nil"/>
              <w:bottom w:val="nil"/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</w:tcPr>
          <w:p w14:paraId="5A8A2F6E" w14:textId="77777777" w:rsidR="00C4613A" w:rsidRPr="00C4613A" w:rsidRDefault="00C4613A" w:rsidP="00C4613A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color w:val="00B0F0"/>
                <w:sz w:val="28"/>
              </w:rPr>
            </w:pPr>
            <w:r>
              <w:rPr>
                <w:rFonts w:ascii="Century Gothic" w:hAnsi="Century Gothic"/>
                <w:color w:val="00B0F0"/>
                <w:sz w:val="28"/>
              </w:rPr>
              <w:t>Praxisfall – Neumandat: In welcher Auftragsphase ergeben sich einzelne Pflichten nach dem GwG – 4 Phasen Modell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CCECFF"/>
            <w:textDirection w:val="btLr"/>
            <w:vAlign w:val="center"/>
          </w:tcPr>
          <w:p w14:paraId="024A7AF0" w14:textId="77777777" w:rsidR="00C4613A" w:rsidRPr="00841F95" w:rsidRDefault="00C4613A" w:rsidP="00331F43">
            <w:pPr>
              <w:spacing w:before="0"/>
              <w:ind w:left="113" w:right="113"/>
              <w:jc w:val="center"/>
              <w:rPr>
                <w:b/>
                <w:sz w:val="10"/>
              </w:rPr>
            </w:pPr>
          </w:p>
        </w:tc>
      </w:tr>
    </w:tbl>
    <w:p w14:paraId="02234861" w14:textId="77777777" w:rsidR="00A878E0" w:rsidRDefault="00A878E0" w:rsidP="00642524">
      <w:pPr>
        <w:spacing w:before="0"/>
        <w:rPr>
          <w:szCs w:val="32"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263"/>
        <w:gridCol w:w="7809"/>
      </w:tblGrid>
      <w:tr w:rsidR="00C4613A" w:rsidRPr="0043472C" w14:paraId="18A7D996" w14:textId="77777777" w:rsidTr="00466CEC">
        <w:tc>
          <w:tcPr>
            <w:tcW w:w="1263" w:type="dxa"/>
            <w:shd w:val="clear" w:color="auto" w:fill="D9D9D9" w:themeFill="background1" w:themeFillShade="D9"/>
          </w:tcPr>
          <w:p w14:paraId="1E9C57AE" w14:textId="77777777" w:rsidR="00C4613A" w:rsidRPr="0043472C" w:rsidRDefault="00C4613A" w:rsidP="00642524">
            <w:pPr>
              <w:spacing w:before="0"/>
              <w:rPr>
                <w:b/>
                <w:sz w:val="20"/>
                <w:szCs w:val="32"/>
              </w:rPr>
            </w:pPr>
            <w:r w:rsidRPr="0043472C">
              <w:rPr>
                <w:b/>
                <w:sz w:val="20"/>
                <w:szCs w:val="32"/>
              </w:rPr>
              <w:t>1. Phase:</w:t>
            </w:r>
          </w:p>
        </w:tc>
        <w:tc>
          <w:tcPr>
            <w:tcW w:w="7809" w:type="dxa"/>
            <w:shd w:val="clear" w:color="auto" w:fill="D9D9D9" w:themeFill="background1" w:themeFillShade="D9"/>
          </w:tcPr>
          <w:p w14:paraId="6EDC68A8" w14:textId="77777777" w:rsidR="00C4613A" w:rsidRPr="0043472C" w:rsidRDefault="00C4613A" w:rsidP="00C4613A">
            <w:pPr>
              <w:spacing w:before="0"/>
              <w:rPr>
                <w:b/>
                <w:sz w:val="20"/>
                <w:szCs w:val="32"/>
              </w:rPr>
            </w:pPr>
            <w:r w:rsidRPr="0043472C">
              <w:rPr>
                <w:b/>
                <w:sz w:val="20"/>
                <w:szCs w:val="32"/>
              </w:rPr>
              <w:t>Erstkontakt</w:t>
            </w:r>
          </w:p>
        </w:tc>
      </w:tr>
      <w:tr w:rsidR="00910C6C" w:rsidRPr="0043472C" w14:paraId="7222E853" w14:textId="77777777" w:rsidTr="00466CEC">
        <w:tc>
          <w:tcPr>
            <w:tcW w:w="1263" w:type="dxa"/>
          </w:tcPr>
          <w:p w14:paraId="7A532056" w14:textId="77777777" w:rsidR="00910C6C" w:rsidRPr="0043472C" w:rsidRDefault="00910C6C" w:rsidP="00642524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7809" w:type="dxa"/>
          </w:tcPr>
          <w:p w14:paraId="620C8311" w14:textId="77777777" w:rsidR="00910C6C" w:rsidRPr="003B0019" w:rsidRDefault="003B0019" w:rsidP="003B0019">
            <w:pPr>
              <w:spacing w:before="60" w:after="60"/>
              <w:rPr>
                <w:b/>
                <w:color w:val="FF0000"/>
                <w:sz w:val="20"/>
                <w:szCs w:val="32"/>
              </w:rPr>
            </w:pPr>
            <w:r w:rsidRPr="003B0019">
              <w:rPr>
                <w:b/>
                <w:color w:val="000000" w:themeColor="text1"/>
                <w:sz w:val="20"/>
                <w:szCs w:val="32"/>
              </w:rPr>
              <w:t>1a.</w:t>
            </w:r>
            <w:r w:rsidRPr="003B0019">
              <w:rPr>
                <w:color w:val="000000" w:themeColor="text1"/>
                <w:sz w:val="20"/>
                <w:szCs w:val="32"/>
              </w:rPr>
              <w:t xml:space="preserve"> </w:t>
            </w:r>
            <w:r w:rsidR="00C4613A" w:rsidRPr="003B0019">
              <w:rPr>
                <w:color w:val="FF0000"/>
                <w:sz w:val="20"/>
                <w:szCs w:val="32"/>
              </w:rPr>
              <w:t xml:space="preserve">Mandatsbezogene Risikoanalyse </w:t>
            </w:r>
            <w:r w:rsidR="00C4613A" w:rsidRPr="003B0019">
              <w:rPr>
                <w:b/>
                <w:color w:val="FF0000"/>
                <w:sz w:val="20"/>
                <w:szCs w:val="32"/>
              </w:rPr>
              <w:t>(Pflicht 1 – Dokumentation</w:t>
            </w:r>
            <w:r w:rsidR="0043472C" w:rsidRPr="003B0019">
              <w:rPr>
                <w:b/>
                <w:color w:val="FF0000"/>
                <w:sz w:val="20"/>
                <w:szCs w:val="32"/>
              </w:rPr>
              <w:t>, obligatorisch</w:t>
            </w:r>
            <w:r w:rsidR="00C4613A" w:rsidRPr="003B0019">
              <w:rPr>
                <w:b/>
                <w:color w:val="FF0000"/>
                <w:sz w:val="20"/>
                <w:szCs w:val="32"/>
              </w:rPr>
              <w:t>)</w:t>
            </w:r>
          </w:p>
          <w:p w14:paraId="150D1EE3" w14:textId="77777777" w:rsidR="003B0019" w:rsidRDefault="003B0019" w:rsidP="003B0019">
            <w:pPr>
              <w:spacing w:before="60" w:after="60"/>
              <w:rPr>
                <w:color w:val="FF0000"/>
                <w:sz w:val="20"/>
                <w:szCs w:val="32"/>
              </w:rPr>
            </w:pPr>
            <w:r w:rsidRPr="003B0019">
              <w:rPr>
                <w:b/>
                <w:color w:val="000000" w:themeColor="text1"/>
                <w:sz w:val="20"/>
                <w:szCs w:val="32"/>
              </w:rPr>
              <w:t>1b.</w:t>
            </w:r>
            <w:r w:rsidRPr="003B0019">
              <w:rPr>
                <w:color w:val="000000" w:themeColor="text1"/>
                <w:sz w:val="20"/>
                <w:szCs w:val="32"/>
              </w:rPr>
              <w:t xml:space="preserve"> </w:t>
            </w:r>
            <w:r w:rsidR="00C4613A" w:rsidRPr="003B0019">
              <w:rPr>
                <w:color w:val="FF0000"/>
                <w:sz w:val="20"/>
                <w:szCs w:val="32"/>
              </w:rPr>
              <w:t>Allgemeine, vereinfachte</w:t>
            </w:r>
            <w:r w:rsidR="0043472C" w:rsidRPr="003B0019">
              <w:rPr>
                <w:color w:val="FF0000"/>
                <w:sz w:val="20"/>
                <w:szCs w:val="32"/>
              </w:rPr>
              <w:t xml:space="preserve"> oder</w:t>
            </w:r>
            <w:r w:rsidR="00C4613A" w:rsidRPr="003B0019">
              <w:rPr>
                <w:color w:val="FF0000"/>
                <w:sz w:val="20"/>
                <w:szCs w:val="32"/>
              </w:rPr>
              <w:t xml:space="preserve"> verstärkte Sorgfaltspflichten</w:t>
            </w:r>
          </w:p>
          <w:p w14:paraId="336699AC" w14:textId="77777777" w:rsidR="00C4613A" w:rsidRPr="003B0019" w:rsidRDefault="00C4613A" w:rsidP="003B0019">
            <w:pPr>
              <w:spacing w:before="60" w:after="60"/>
              <w:ind w:firstLine="326"/>
              <w:rPr>
                <w:color w:val="FF0000"/>
                <w:sz w:val="20"/>
                <w:szCs w:val="32"/>
              </w:rPr>
            </w:pPr>
            <w:r w:rsidRPr="003B0019">
              <w:rPr>
                <w:b/>
                <w:color w:val="FF0000"/>
                <w:sz w:val="20"/>
                <w:szCs w:val="32"/>
              </w:rPr>
              <w:t>(Pflicht 2 – Dokumentation</w:t>
            </w:r>
            <w:r w:rsidR="003B0019" w:rsidRPr="003B0019">
              <w:rPr>
                <w:b/>
                <w:color w:val="FF0000"/>
                <w:sz w:val="20"/>
                <w:szCs w:val="32"/>
              </w:rPr>
              <w:t xml:space="preserve"> anhand WPK-Formulare</w:t>
            </w:r>
            <w:r w:rsidR="0043472C" w:rsidRPr="003B0019">
              <w:rPr>
                <w:b/>
                <w:color w:val="FF0000"/>
                <w:sz w:val="20"/>
                <w:szCs w:val="32"/>
              </w:rPr>
              <w:t>, obligatorisch</w:t>
            </w:r>
            <w:r w:rsidRPr="003B0019">
              <w:rPr>
                <w:color w:val="FF0000"/>
                <w:sz w:val="20"/>
                <w:szCs w:val="32"/>
              </w:rPr>
              <w:t>)</w:t>
            </w:r>
          </w:p>
          <w:p w14:paraId="02221F99" w14:textId="77777777" w:rsidR="00C4613A" w:rsidRPr="0043472C" w:rsidRDefault="00C4613A" w:rsidP="00466CEC">
            <w:pPr>
              <w:pStyle w:val="Listenabsatz"/>
              <w:numPr>
                <w:ilvl w:val="0"/>
                <w:numId w:val="23"/>
              </w:numPr>
              <w:spacing w:before="30" w:after="30"/>
              <w:ind w:left="613" w:hanging="284"/>
              <w:contextualSpacing w:val="0"/>
              <w:rPr>
                <w:sz w:val="20"/>
                <w:szCs w:val="32"/>
              </w:rPr>
            </w:pPr>
            <w:r w:rsidRPr="0043472C">
              <w:rPr>
                <w:sz w:val="20"/>
                <w:szCs w:val="32"/>
              </w:rPr>
              <w:t>TR-</w:t>
            </w:r>
            <w:r w:rsidR="007B112D">
              <w:rPr>
                <w:sz w:val="20"/>
                <w:szCs w:val="32"/>
              </w:rPr>
              <w:t>Abgleich</w:t>
            </w:r>
            <w:r w:rsidRPr="0043472C">
              <w:rPr>
                <w:sz w:val="20"/>
                <w:szCs w:val="32"/>
              </w:rPr>
              <w:t>, -Auszug, Ausweiskopie,</w:t>
            </w:r>
            <w:r w:rsidR="0043472C" w:rsidRPr="0043472C">
              <w:rPr>
                <w:sz w:val="20"/>
                <w:szCs w:val="32"/>
              </w:rPr>
              <w:t xml:space="preserve"> Identifizierung, etc.</w:t>
            </w:r>
          </w:p>
        </w:tc>
      </w:tr>
      <w:tr w:rsidR="00543152" w:rsidRPr="0043472C" w14:paraId="0233786A" w14:textId="77777777" w:rsidTr="00466CEC">
        <w:trPr>
          <w:trHeight w:val="109"/>
        </w:trPr>
        <w:tc>
          <w:tcPr>
            <w:tcW w:w="1263" w:type="dxa"/>
            <w:shd w:val="clear" w:color="auto" w:fill="D9D9D9" w:themeFill="background1" w:themeFillShade="D9"/>
          </w:tcPr>
          <w:p w14:paraId="4037BDC1" w14:textId="77777777" w:rsidR="00543152" w:rsidRPr="0043472C" w:rsidRDefault="00C4613A" w:rsidP="00AC4908">
            <w:pPr>
              <w:spacing w:before="0"/>
              <w:rPr>
                <w:b/>
                <w:sz w:val="20"/>
                <w:szCs w:val="32"/>
              </w:rPr>
            </w:pPr>
            <w:r w:rsidRPr="0043472C">
              <w:rPr>
                <w:b/>
                <w:sz w:val="20"/>
                <w:szCs w:val="32"/>
              </w:rPr>
              <w:t>2. Phase:</w:t>
            </w:r>
          </w:p>
        </w:tc>
        <w:tc>
          <w:tcPr>
            <w:tcW w:w="7809" w:type="dxa"/>
            <w:shd w:val="clear" w:color="auto" w:fill="D9D9D9" w:themeFill="background1" w:themeFillShade="D9"/>
          </w:tcPr>
          <w:p w14:paraId="35775A6C" w14:textId="77777777" w:rsidR="00543152" w:rsidRPr="0043472C" w:rsidRDefault="00C4613A" w:rsidP="00AC4908">
            <w:pPr>
              <w:spacing w:before="0"/>
              <w:rPr>
                <w:b/>
                <w:sz w:val="20"/>
                <w:szCs w:val="32"/>
              </w:rPr>
            </w:pPr>
            <w:r w:rsidRPr="0043472C">
              <w:rPr>
                <w:b/>
                <w:sz w:val="20"/>
                <w:szCs w:val="32"/>
              </w:rPr>
              <w:t>Auftragsannahme</w:t>
            </w:r>
            <w:r w:rsidR="00D91DBE">
              <w:rPr>
                <w:b/>
                <w:sz w:val="20"/>
                <w:szCs w:val="32"/>
              </w:rPr>
              <w:t xml:space="preserve"> (Steuerdeklaration, Abschlussprüfung, etc.)</w:t>
            </w:r>
          </w:p>
          <w:p w14:paraId="3ED4BBC0" w14:textId="77777777" w:rsidR="0043472C" w:rsidRPr="0043472C" w:rsidRDefault="00D91DBE" w:rsidP="00D91DBE">
            <w:pPr>
              <w:pStyle w:val="Listenabsatz"/>
              <w:numPr>
                <w:ilvl w:val="0"/>
                <w:numId w:val="26"/>
              </w:numPr>
              <w:spacing w:before="0"/>
              <w:ind w:left="329" w:hanging="329"/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 xml:space="preserve">ggf. Unstimmigkeitsmeldung – </w:t>
            </w:r>
            <w:r w:rsidR="0043472C" w:rsidRPr="0043472C">
              <w:rPr>
                <w:b/>
                <w:sz w:val="20"/>
                <w:szCs w:val="32"/>
              </w:rPr>
              <w:t>Abgleich Auftraggeber, gesetzl. Vertreter, etc. mit Auftrag</w:t>
            </w:r>
            <w:r w:rsidR="007B112D">
              <w:rPr>
                <w:b/>
                <w:sz w:val="20"/>
                <w:szCs w:val="32"/>
              </w:rPr>
              <w:t>, Identifizierung</w:t>
            </w:r>
          </w:p>
        </w:tc>
      </w:tr>
      <w:tr w:rsidR="003B0019" w:rsidRPr="003B0019" w14:paraId="72CD5785" w14:textId="77777777" w:rsidTr="003B0019">
        <w:trPr>
          <w:trHeight w:val="21"/>
        </w:trPr>
        <w:tc>
          <w:tcPr>
            <w:tcW w:w="1263" w:type="dxa"/>
            <w:shd w:val="clear" w:color="auto" w:fill="auto"/>
          </w:tcPr>
          <w:p w14:paraId="0B9F2ED0" w14:textId="77777777" w:rsidR="003B0019" w:rsidRPr="003B0019" w:rsidRDefault="003B0019" w:rsidP="00AC4908">
            <w:pPr>
              <w:spacing w:before="0"/>
              <w:rPr>
                <w:b/>
                <w:sz w:val="2"/>
                <w:szCs w:val="32"/>
              </w:rPr>
            </w:pPr>
          </w:p>
        </w:tc>
        <w:tc>
          <w:tcPr>
            <w:tcW w:w="7809" w:type="dxa"/>
            <w:shd w:val="clear" w:color="auto" w:fill="auto"/>
          </w:tcPr>
          <w:p w14:paraId="74D38CCC" w14:textId="77777777" w:rsidR="003B0019" w:rsidRPr="003B0019" w:rsidRDefault="003B0019" w:rsidP="00AC4908">
            <w:pPr>
              <w:spacing w:before="0"/>
              <w:rPr>
                <w:b/>
                <w:sz w:val="2"/>
                <w:szCs w:val="32"/>
              </w:rPr>
            </w:pPr>
          </w:p>
        </w:tc>
      </w:tr>
      <w:tr w:rsidR="00C4613A" w:rsidRPr="0043472C" w14:paraId="4834FD8C" w14:textId="77777777" w:rsidTr="00466CEC">
        <w:trPr>
          <w:trHeight w:val="109"/>
        </w:trPr>
        <w:tc>
          <w:tcPr>
            <w:tcW w:w="1263" w:type="dxa"/>
            <w:shd w:val="clear" w:color="auto" w:fill="D9D9D9" w:themeFill="background1" w:themeFillShade="D9"/>
          </w:tcPr>
          <w:p w14:paraId="4AA3901D" w14:textId="77777777" w:rsidR="00C4613A" w:rsidRPr="0043472C" w:rsidRDefault="00C4613A" w:rsidP="00AC4908">
            <w:pPr>
              <w:spacing w:before="0"/>
              <w:rPr>
                <w:b/>
                <w:sz w:val="20"/>
                <w:szCs w:val="32"/>
              </w:rPr>
            </w:pPr>
            <w:r w:rsidRPr="0043472C">
              <w:rPr>
                <w:b/>
                <w:sz w:val="20"/>
                <w:szCs w:val="32"/>
              </w:rPr>
              <w:t>3. Phase:</w:t>
            </w:r>
          </w:p>
        </w:tc>
        <w:tc>
          <w:tcPr>
            <w:tcW w:w="7809" w:type="dxa"/>
            <w:shd w:val="clear" w:color="auto" w:fill="D9D9D9" w:themeFill="background1" w:themeFillShade="D9"/>
          </w:tcPr>
          <w:p w14:paraId="7FDC79AE" w14:textId="77777777" w:rsidR="00C4613A" w:rsidRPr="0043472C" w:rsidRDefault="00C4613A" w:rsidP="00AC4908">
            <w:pPr>
              <w:spacing w:before="0"/>
              <w:rPr>
                <w:b/>
                <w:sz w:val="20"/>
                <w:szCs w:val="32"/>
              </w:rPr>
            </w:pPr>
            <w:r w:rsidRPr="0043472C">
              <w:rPr>
                <w:b/>
                <w:sz w:val="20"/>
                <w:szCs w:val="32"/>
              </w:rPr>
              <w:t>Auftragsbearbeitung – alle Aufträge</w:t>
            </w:r>
          </w:p>
        </w:tc>
      </w:tr>
      <w:tr w:rsidR="00C4613A" w:rsidRPr="0043472C" w14:paraId="2BAA5797" w14:textId="77777777" w:rsidTr="00466C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33EFCF15" w14:textId="77777777" w:rsidR="00C4613A" w:rsidRPr="0043472C" w:rsidRDefault="00C4613A" w:rsidP="007758E7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7809" w:type="dxa"/>
            <w:tcBorders>
              <w:top w:val="nil"/>
              <w:left w:val="nil"/>
              <w:bottom w:val="nil"/>
              <w:right w:val="nil"/>
            </w:tcBorders>
          </w:tcPr>
          <w:p w14:paraId="11E82FB3" w14:textId="77777777" w:rsidR="00C4613A" w:rsidRPr="003B0019" w:rsidRDefault="003B0019" w:rsidP="003B0019">
            <w:pPr>
              <w:spacing w:before="60" w:after="60"/>
              <w:rPr>
                <w:sz w:val="20"/>
                <w:szCs w:val="32"/>
              </w:rPr>
            </w:pPr>
            <w:r w:rsidRPr="003B0019">
              <w:rPr>
                <w:b/>
                <w:color w:val="000000" w:themeColor="text1"/>
                <w:sz w:val="20"/>
                <w:szCs w:val="32"/>
              </w:rPr>
              <w:t>3a.</w:t>
            </w:r>
            <w:r w:rsidRPr="003B0019">
              <w:rPr>
                <w:color w:val="000000" w:themeColor="text1"/>
                <w:sz w:val="20"/>
                <w:szCs w:val="32"/>
              </w:rPr>
              <w:t xml:space="preserve"> </w:t>
            </w:r>
            <w:r w:rsidR="00C4613A" w:rsidRPr="003B0019">
              <w:rPr>
                <w:sz w:val="20"/>
                <w:szCs w:val="32"/>
              </w:rPr>
              <w:t>Unterlagenbeschaffung (Gesellschaftsverträge u.a.)</w:t>
            </w:r>
          </w:p>
          <w:p w14:paraId="137A9C0E" w14:textId="77777777" w:rsidR="00C4613A" w:rsidRDefault="00D91DBE" w:rsidP="004764F6">
            <w:pPr>
              <w:pStyle w:val="Listenabsatz"/>
              <w:numPr>
                <w:ilvl w:val="0"/>
                <w:numId w:val="23"/>
              </w:numPr>
              <w:spacing w:before="60" w:after="60"/>
              <w:ind w:left="613" w:hanging="284"/>
              <w:contextualSpacing w:val="0"/>
              <w:rPr>
                <w:b/>
                <w:color w:val="FF0000"/>
                <w:sz w:val="20"/>
                <w:szCs w:val="32"/>
              </w:rPr>
            </w:pPr>
            <w:r>
              <w:rPr>
                <w:b/>
                <w:color w:val="FF0000"/>
                <w:sz w:val="20"/>
                <w:szCs w:val="32"/>
              </w:rPr>
              <w:t xml:space="preserve">vorl. </w:t>
            </w:r>
            <w:r w:rsidR="00C4613A" w:rsidRPr="0043472C">
              <w:rPr>
                <w:b/>
                <w:color w:val="FF0000"/>
                <w:sz w:val="20"/>
                <w:szCs w:val="32"/>
              </w:rPr>
              <w:t>Erstabgleich eigene Kenntnisse mit TR (Pflicht 3</w:t>
            </w:r>
            <w:r w:rsidR="007B112D">
              <w:rPr>
                <w:b/>
                <w:color w:val="FF0000"/>
                <w:sz w:val="20"/>
                <w:szCs w:val="32"/>
              </w:rPr>
              <w:t xml:space="preserve"> – obligatorisch</w:t>
            </w:r>
            <w:r w:rsidR="00C4613A" w:rsidRPr="0043472C">
              <w:rPr>
                <w:b/>
                <w:color w:val="FF0000"/>
                <w:sz w:val="20"/>
                <w:szCs w:val="32"/>
              </w:rPr>
              <w:t>)</w:t>
            </w:r>
          </w:p>
          <w:p w14:paraId="61C17723" w14:textId="77777777" w:rsidR="003B0019" w:rsidRPr="003B0019" w:rsidRDefault="003B0019" w:rsidP="003B0019">
            <w:pPr>
              <w:spacing w:before="60" w:after="60"/>
              <w:rPr>
                <w:sz w:val="20"/>
                <w:szCs w:val="32"/>
              </w:rPr>
            </w:pPr>
            <w:r w:rsidRPr="003B0019">
              <w:rPr>
                <w:b/>
                <w:color w:val="000000" w:themeColor="text1"/>
                <w:sz w:val="20"/>
                <w:szCs w:val="32"/>
              </w:rPr>
              <w:t>3</w:t>
            </w:r>
            <w:r>
              <w:rPr>
                <w:b/>
                <w:color w:val="000000" w:themeColor="text1"/>
                <w:sz w:val="20"/>
                <w:szCs w:val="32"/>
              </w:rPr>
              <w:t>b</w:t>
            </w:r>
            <w:r w:rsidRPr="003B0019">
              <w:rPr>
                <w:b/>
                <w:color w:val="000000" w:themeColor="text1"/>
                <w:sz w:val="20"/>
                <w:szCs w:val="32"/>
              </w:rPr>
              <w:t>.</w:t>
            </w:r>
            <w:r w:rsidRPr="003B0019">
              <w:rPr>
                <w:color w:val="000000" w:themeColor="text1"/>
                <w:sz w:val="20"/>
                <w:szCs w:val="32"/>
              </w:rPr>
              <w:t xml:space="preserve"> </w:t>
            </w:r>
            <w:r>
              <w:rPr>
                <w:sz w:val="20"/>
                <w:szCs w:val="32"/>
              </w:rPr>
              <w:t>Beurteilung von geplanten/getätigten Geschäftsvorfällen/Transaktionen</w:t>
            </w:r>
          </w:p>
          <w:p w14:paraId="56046071" w14:textId="77777777" w:rsidR="00C4613A" w:rsidRPr="00D91DBE" w:rsidRDefault="00D91DBE" w:rsidP="00D91DBE">
            <w:pPr>
              <w:pStyle w:val="Listenabsatz"/>
              <w:numPr>
                <w:ilvl w:val="0"/>
                <w:numId w:val="23"/>
              </w:numPr>
              <w:spacing w:before="60" w:after="60"/>
              <w:ind w:left="613" w:hanging="284"/>
              <w:contextualSpacing w:val="0"/>
              <w:rPr>
                <w:b/>
                <w:color w:val="FF0000"/>
                <w:sz w:val="20"/>
                <w:szCs w:val="32"/>
              </w:rPr>
            </w:pPr>
            <w:r>
              <w:rPr>
                <w:b/>
                <w:color w:val="FF0000"/>
                <w:sz w:val="20"/>
                <w:szCs w:val="32"/>
              </w:rPr>
              <w:t xml:space="preserve">ggf. </w:t>
            </w:r>
            <w:r w:rsidR="00C4613A" w:rsidRPr="001339AE">
              <w:rPr>
                <w:b/>
                <w:color w:val="FF0000"/>
                <w:sz w:val="20"/>
                <w:szCs w:val="32"/>
              </w:rPr>
              <w:t>Verdachtsmeldung</w:t>
            </w:r>
            <w:r w:rsidR="001339AE">
              <w:rPr>
                <w:b/>
                <w:color w:val="FF0000"/>
                <w:sz w:val="20"/>
                <w:szCs w:val="32"/>
              </w:rPr>
              <w:t>en (GoAML)</w:t>
            </w:r>
            <w:r w:rsidR="003B0019">
              <w:rPr>
                <w:b/>
                <w:color w:val="FF0000"/>
                <w:sz w:val="20"/>
                <w:szCs w:val="32"/>
              </w:rPr>
              <w:t xml:space="preserve"> (Pflicht </w:t>
            </w:r>
            <w:r w:rsidR="003B0019" w:rsidRPr="003B0019">
              <w:rPr>
                <w:b/>
                <w:color w:val="FF0000"/>
                <w:sz w:val="20"/>
                <w:szCs w:val="32"/>
              </w:rPr>
              <w:t>4</w:t>
            </w:r>
            <w:r w:rsidR="003B0019">
              <w:rPr>
                <w:b/>
                <w:color w:val="FF0000"/>
                <w:sz w:val="20"/>
                <w:szCs w:val="32"/>
              </w:rPr>
              <w:t>a)</w:t>
            </w:r>
          </w:p>
          <w:p w14:paraId="00F4AA05" w14:textId="77777777" w:rsidR="00C4613A" w:rsidRDefault="001339AE" w:rsidP="00D91DBE">
            <w:pPr>
              <w:pStyle w:val="Listenabsatz"/>
              <w:numPr>
                <w:ilvl w:val="0"/>
                <w:numId w:val="24"/>
              </w:numPr>
              <w:spacing w:before="30" w:after="30"/>
              <w:ind w:left="903" w:hanging="283"/>
              <w:contextualSpacing w:val="0"/>
              <w:rPr>
                <w:b/>
                <w:color w:val="FF0000"/>
                <w:sz w:val="20"/>
                <w:szCs w:val="32"/>
              </w:rPr>
            </w:pPr>
            <w:r>
              <w:rPr>
                <w:b/>
                <w:color w:val="FF0000"/>
                <w:sz w:val="20"/>
                <w:szCs w:val="32"/>
              </w:rPr>
              <w:t>falls Kenntnis von „typischem Verhalten“ (Typologiepapier StB/WP)</w:t>
            </w:r>
          </w:p>
          <w:p w14:paraId="452B228F" w14:textId="77777777" w:rsidR="001339AE" w:rsidRDefault="001339AE" w:rsidP="00D91DBE">
            <w:pPr>
              <w:pStyle w:val="Listenabsatz"/>
              <w:numPr>
                <w:ilvl w:val="0"/>
                <w:numId w:val="24"/>
              </w:numPr>
              <w:spacing w:before="30" w:after="30"/>
              <w:ind w:left="903" w:hanging="283"/>
              <w:contextualSpacing w:val="0"/>
              <w:rPr>
                <w:b/>
                <w:color w:val="FF0000"/>
                <w:sz w:val="20"/>
                <w:szCs w:val="32"/>
              </w:rPr>
            </w:pPr>
            <w:r>
              <w:rPr>
                <w:b/>
                <w:color w:val="FF0000"/>
                <w:sz w:val="20"/>
                <w:szCs w:val="32"/>
              </w:rPr>
              <w:t>falls Besonderheiten bei Immobiliengeschäften</w:t>
            </w:r>
          </w:p>
          <w:p w14:paraId="22D9B041" w14:textId="77777777" w:rsidR="001339AE" w:rsidRPr="0043472C" w:rsidRDefault="001339AE" w:rsidP="00D91DBE">
            <w:pPr>
              <w:pStyle w:val="Listenabsatz"/>
              <w:numPr>
                <w:ilvl w:val="0"/>
                <w:numId w:val="23"/>
              </w:numPr>
              <w:spacing w:before="60" w:after="60"/>
              <w:ind w:left="613" w:hanging="284"/>
              <w:contextualSpacing w:val="0"/>
              <w:rPr>
                <w:b/>
                <w:color w:val="FF0000"/>
                <w:sz w:val="20"/>
                <w:szCs w:val="32"/>
              </w:rPr>
            </w:pPr>
            <w:r>
              <w:rPr>
                <w:b/>
                <w:color w:val="FF0000"/>
                <w:sz w:val="20"/>
                <w:szCs w:val="32"/>
              </w:rPr>
              <w:t xml:space="preserve">Prüfungspflicht mit Auswirkung auf Rechnungslegung (Pflicht </w:t>
            </w:r>
            <w:r w:rsidR="003B0019" w:rsidRPr="003B0019">
              <w:rPr>
                <w:b/>
                <w:color w:val="FF0000"/>
                <w:sz w:val="20"/>
                <w:szCs w:val="32"/>
              </w:rPr>
              <w:t>4b</w:t>
            </w:r>
            <w:r>
              <w:rPr>
                <w:b/>
                <w:color w:val="FF0000"/>
                <w:sz w:val="20"/>
                <w:szCs w:val="32"/>
              </w:rPr>
              <w:t xml:space="preserve"> – obligatorisch)</w:t>
            </w:r>
          </w:p>
          <w:p w14:paraId="144B6690" w14:textId="77777777" w:rsidR="00466CEC" w:rsidRPr="0043472C" w:rsidRDefault="007B112D" w:rsidP="006A5ADA">
            <w:pPr>
              <w:pStyle w:val="Listenabsatz"/>
              <w:numPr>
                <w:ilvl w:val="0"/>
                <w:numId w:val="25"/>
              </w:numPr>
              <w:spacing w:before="30" w:after="30"/>
              <w:ind w:left="1045" w:hanging="425"/>
              <w:contextualSpacing w:val="0"/>
              <w:jc w:val="left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 xml:space="preserve">Mandatsseitige </w:t>
            </w:r>
            <w:r w:rsidR="00466CEC" w:rsidRPr="0043472C">
              <w:rPr>
                <w:sz w:val="20"/>
                <w:szCs w:val="32"/>
              </w:rPr>
              <w:t xml:space="preserve">Pflichtenlage nach GwG – </w:t>
            </w:r>
            <w:r>
              <w:rPr>
                <w:sz w:val="20"/>
                <w:szCs w:val="32"/>
              </w:rPr>
              <w:t>f</w:t>
            </w:r>
            <w:r w:rsidR="00466CEC" w:rsidRPr="0043472C">
              <w:rPr>
                <w:sz w:val="20"/>
                <w:szCs w:val="32"/>
              </w:rPr>
              <w:t>alls Mandat: Verpflichteter iSd GwG ist:</w:t>
            </w:r>
            <w:r w:rsidR="00466CEC" w:rsidRPr="0043472C">
              <w:rPr>
                <w:sz w:val="20"/>
                <w:szCs w:val="32"/>
              </w:rPr>
              <w:br/>
            </w:r>
            <w:r w:rsidR="0043472C" w:rsidRPr="007B112D">
              <w:rPr>
                <w:b/>
                <w:sz w:val="20"/>
                <w:szCs w:val="32"/>
              </w:rPr>
              <w:t>Branche</w:t>
            </w:r>
            <w:r w:rsidR="00466CEC" w:rsidRPr="007B112D">
              <w:rPr>
                <w:b/>
                <w:sz w:val="20"/>
                <w:szCs w:val="32"/>
              </w:rPr>
              <w:t>:</w:t>
            </w:r>
            <w:r w:rsidR="00466CEC" w:rsidRPr="0043472C">
              <w:rPr>
                <w:sz w:val="20"/>
                <w:szCs w:val="32"/>
              </w:rPr>
              <w:t xml:space="preserve"> Edelmetalle, Schrott, Krypto, Gebrauchtwaren, Juweliere, Bordell, Glücksspiel, Kunsthändler, Aktionäre</w:t>
            </w:r>
            <w:r w:rsidR="00466CEC" w:rsidRPr="0043472C">
              <w:rPr>
                <w:sz w:val="20"/>
                <w:szCs w:val="32"/>
              </w:rPr>
              <w:br/>
              <w:t xml:space="preserve">Prüfung durch </w:t>
            </w:r>
            <w:bookmarkStart w:id="0" w:name="_GoBack"/>
            <w:r w:rsidR="00466CEC" w:rsidRPr="0043472C">
              <w:rPr>
                <w:sz w:val="20"/>
                <w:szCs w:val="32"/>
              </w:rPr>
              <w:t>WP</w:t>
            </w:r>
            <w:bookmarkEnd w:id="0"/>
            <w:r w:rsidR="00466CEC" w:rsidRPr="0043472C">
              <w:rPr>
                <w:sz w:val="20"/>
                <w:szCs w:val="32"/>
              </w:rPr>
              <w:t>, ob Mandant die Pflichten eingehalten hat (System und Wirksamkeit, Aufbau- und Ablaufprüfung)</w:t>
            </w:r>
          </w:p>
        </w:tc>
      </w:tr>
      <w:tr w:rsidR="00C4613A" w:rsidRPr="0043472C" w14:paraId="402C3D6A" w14:textId="77777777" w:rsidTr="00466C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0EEF4F3" w14:textId="77777777" w:rsidR="00C4613A" w:rsidRPr="0043472C" w:rsidRDefault="00466CEC" w:rsidP="007758E7">
            <w:pPr>
              <w:spacing w:before="0"/>
              <w:rPr>
                <w:b/>
                <w:sz w:val="20"/>
                <w:szCs w:val="32"/>
              </w:rPr>
            </w:pPr>
            <w:r w:rsidRPr="0043472C">
              <w:rPr>
                <w:b/>
                <w:sz w:val="20"/>
                <w:szCs w:val="32"/>
              </w:rPr>
              <w:t>4. Phase:</w:t>
            </w:r>
          </w:p>
        </w:tc>
        <w:tc>
          <w:tcPr>
            <w:tcW w:w="78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37F7DA" w14:textId="77777777" w:rsidR="00C4613A" w:rsidRPr="0043472C" w:rsidRDefault="00466CEC" w:rsidP="00466CEC">
            <w:pPr>
              <w:spacing w:before="0"/>
              <w:rPr>
                <w:b/>
                <w:sz w:val="20"/>
                <w:szCs w:val="32"/>
              </w:rPr>
            </w:pPr>
            <w:r w:rsidRPr="0043472C">
              <w:rPr>
                <w:b/>
                <w:sz w:val="20"/>
                <w:szCs w:val="32"/>
              </w:rPr>
              <w:t>Auftragsbeendigung</w:t>
            </w:r>
          </w:p>
        </w:tc>
      </w:tr>
      <w:tr w:rsidR="00C4613A" w:rsidRPr="0043472C" w14:paraId="0B098765" w14:textId="77777777" w:rsidTr="00466C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7C3CCF77" w14:textId="77777777" w:rsidR="00C4613A" w:rsidRPr="0043472C" w:rsidRDefault="00C4613A" w:rsidP="007758E7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7809" w:type="dxa"/>
            <w:tcBorders>
              <w:top w:val="nil"/>
              <w:left w:val="nil"/>
              <w:bottom w:val="nil"/>
              <w:right w:val="nil"/>
            </w:tcBorders>
          </w:tcPr>
          <w:p w14:paraId="43EFFEC4" w14:textId="77777777" w:rsidR="003B0019" w:rsidRDefault="003B0019" w:rsidP="003B0019">
            <w:pPr>
              <w:spacing w:before="60" w:after="60"/>
              <w:rPr>
                <w:color w:val="FF0000"/>
                <w:sz w:val="20"/>
                <w:szCs w:val="32"/>
              </w:rPr>
            </w:pPr>
            <w:r w:rsidRPr="003B0019">
              <w:rPr>
                <w:b/>
                <w:color w:val="000000" w:themeColor="text1"/>
                <w:sz w:val="20"/>
                <w:szCs w:val="32"/>
              </w:rPr>
              <w:t>4a.</w:t>
            </w:r>
            <w:r w:rsidRPr="003B0019">
              <w:rPr>
                <w:color w:val="000000" w:themeColor="text1"/>
                <w:sz w:val="20"/>
                <w:szCs w:val="32"/>
              </w:rPr>
              <w:t xml:space="preserve"> </w:t>
            </w:r>
            <w:r w:rsidR="0043472C" w:rsidRPr="003B0019">
              <w:rPr>
                <w:color w:val="FF0000"/>
                <w:sz w:val="20"/>
                <w:szCs w:val="32"/>
              </w:rPr>
              <w:t xml:space="preserve">Aktualisierung des </w:t>
            </w:r>
            <w:r w:rsidR="00466CEC" w:rsidRPr="003B0019">
              <w:rPr>
                <w:color w:val="FF0000"/>
                <w:sz w:val="20"/>
                <w:szCs w:val="32"/>
              </w:rPr>
              <w:t>Erstabgleich</w:t>
            </w:r>
            <w:r w:rsidR="0043472C" w:rsidRPr="003B0019">
              <w:rPr>
                <w:color w:val="FF0000"/>
                <w:sz w:val="20"/>
                <w:szCs w:val="32"/>
              </w:rPr>
              <w:t>s</w:t>
            </w:r>
            <w:r w:rsidR="007B112D" w:rsidRPr="003B0019">
              <w:rPr>
                <w:color w:val="FF0000"/>
                <w:sz w:val="20"/>
                <w:szCs w:val="32"/>
              </w:rPr>
              <w:t xml:space="preserve"> um die</w:t>
            </w:r>
            <w:r w:rsidR="00466CEC" w:rsidRPr="003B0019">
              <w:rPr>
                <w:color w:val="FF0000"/>
                <w:sz w:val="20"/>
                <w:szCs w:val="32"/>
              </w:rPr>
              <w:t xml:space="preserve"> eigene</w:t>
            </w:r>
            <w:r w:rsidR="007B112D" w:rsidRPr="003B0019">
              <w:rPr>
                <w:color w:val="FF0000"/>
                <w:sz w:val="20"/>
                <w:szCs w:val="32"/>
              </w:rPr>
              <w:t>n Erkenntnisse sowie</w:t>
            </w:r>
          </w:p>
          <w:p w14:paraId="690D8CD4" w14:textId="77777777" w:rsidR="00C4613A" w:rsidRPr="003B0019" w:rsidRDefault="007B112D" w:rsidP="003B0019">
            <w:pPr>
              <w:spacing w:before="60" w:after="60"/>
              <w:ind w:left="326"/>
              <w:rPr>
                <w:b/>
                <w:color w:val="FF0000"/>
                <w:sz w:val="20"/>
                <w:szCs w:val="32"/>
              </w:rPr>
            </w:pPr>
            <w:r w:rsidRPr="003B0019">
              <w:rPr>
                <w:color w:val="FF0000"/>
                <w:sz w:val="20"/>
                <w:szCs w:val="32"/>
              </w:rPr>
              <w:t xml:space="preserve">Abgleich mit </w:t>
            </w:r>
            <w:r w:rsidR="00466CEC" w:rsidRPr="003B0019">
              <w:rPr>
                <w:color w:val="FF0000"/>
                <w:sz w:val="20"/>
                <w:szCs w:val="32"/>
              </w:rPr>
              <w:t>TR</w:t>
            </w:r>
            <w:r w:rsidR="001339AE" w:rsidRPr="003B0019">
              <w:rPr>
                <w:color w:val="FF0000"/>
                <w:sz w:val="20"/>
                <w:szCs w:val="32"/>
              </w:rPr>
              <w:t>, sofern sich Änderungen ergeben</w:t>
            </w:r>
            <w:r w:rsidR="00D91DBE">
              <w:rPr>
                <w:color w:val="FF0000"/>
                <w:sz w:val="20"/>
                <w:szCs w:val="32"/>
              </w:rPr>
              <w:t xml:space="preserve"> </w:t>
            </w:r>
            <w:r w:rsidR="001339AE" w:rsidRPr="003B0019">
              <w:rPr>
                <w:color w:val="FF0000"/>
                <w:sz w:val="20"/>
                <w:szCs w:val="32"/>
              </w:rPr>
              <w:t>(z. B. Gesellschafterwechsel)</w:t>
            </w:r>
          </w:p>
          <w:p w14:paraId="47E082DF" w14:textId="77777777" w:rsidR="00466CEC" w:rsidRPr="003B0019" w:rsidRDefault="003B0019" w:rsidP="003B0019">
            <w:pPr>
              <w:spacing w:before="60" w:after="60"/>
              <w:rPr>
                <w:sz w:val="20"/>
                <w:szCs w:val="32"/>
              </w:rPr>
            </w:pPr>
            <w:r w:rsidRPr="003B0019">
              <w:rPr>
                <w:b/>
                <w:color w:val="000000" w:themeColor="text1"/>
                <w:sz w:val="20"/>
                <w:szCs w:val="32"/>
              </w:rPr>
              <w:t>4b.</w:t>
            </w:r>
            <w:r w:rsidRPr="003B0019">
              <w:rPr>
                <w:color w:val="000000" w:themeColor="text1"/>
                <w:sz w:val="20"/>
                <w:szCs w:val="32"/>
              </w:rPr>
              <w:t xml:space="preserve"> </w:t>
            </w:r>
            <w:r w:rsidR="00466CEC" w:rsidRPr="003B0019">
              <w:rPr>
                <w:color w:val="FF0000"/>
                <w:sz w:val="20"/>
                <w:szCs w:val="32"/>
              </w:rPr>
              <w:t>ggf. Unstimmigkeitsmeldung</w:t>
            </w:r>
          </w:p>
        </w:tc>
      </w:tr>
      <w:tr w:rsidR="00466CEC" w:rsidRPr="0043472C" w14:paraId="04F13F94" w14:textId="77777777" w:rsidTr="00466C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9BF421" w14:textId="77777777" w:rsidR="00466CEC" w:rsidRPr="0043472C" w:rsidRDefault="00466CEC" w:rsidP="00466CEC">
            <w:pPr>
              <w:spacing w:before="0"/>
              <w:rPr>
                <w:sz w:val="20"/>
                <w:szCs w:val="32"/>
              </w:rPr>
            </w:pPr>
          </w:p>
        </w:tc>
      </w:tr>
      <w:tr w:rsidR="00466CEC" w:rsidRPr="0043472C" w14:paraId="20FE7CBE" w14:textId="77777777" w:rsidTr="00466C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0BCF9" w14:textId="77777777" w:rsidR="00466CEC" w:rsidRPr="0043472C" w:rsidRDefault="00466CEC" w:rsidP="00466CEC">
            <w:pPr>
              <w:spacing w:before="0"/>
              <w:rPr>
                <w:sz w:val="20"/>
                <w:szCs w:val="32"/>
              </w:rPr>
            </w:pPr>
            <w:r w:rsidRPr="0043472C">
              <w:rPr>
                <w:sz w:val="20"/>
                <w:szCs w:val="32"/>
              </w:rPr>
              <w:t xml:space="preserve">Bei jährlich wiederkehrenden Aufträgen ist </w:t>
            </w:r>
            <w:r w:rsidR="00D91DBE">
              <w:rPr>
                <w:sz w:val="20"/>
                <w:szCs w:val="32"/>
              </w:rPr>
              <w:t xml:space="preserve">bei Bedarf (=Veränderungen) </w:t>
            </w:r>
            <w:r w:rsidRPr="0043472C">
              <w:rPr>
                <w:sz w:val="20"/>
                <w:szCs w:val="32"/>
              </w:rPr>
              <w:t>eine jährliche Updateprüfung vorzunehmen!</w:t>
            </w:r>
          </w:p>
        </w:tc>
      </w:tr>
    </w:tbl>
    <w:p w14:paraId="5E044828" w14:textId="77777777" w:rsidR="00077D11" w:rsidRPr="004764F6" w:rsidRDefault="00077D11" w:rsidP="00466CEC">
      <w:pPr>
        <w:rPr>
          <w:sz w:val="2"/>
          <w:szCs w:val="32"/>
        </w:rPr>
      </w:pPr>
    </w:p>
    <w:sectPr w:rsidR="00077D11" w:rsidRPr="004764F6" w:rsidSect="00841F95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099" w:right="1701" w:bottom="1134" w:left="1134" w:header="1134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B0105" w14:textId="77777777" w:rsidR="00077D11" w:rsidRDefault="00077D11">
      <w:pPr>
        <w:spacing w:before="0"/>
      </w:pPr>
      <w:r>
        <w:separator/>
      </w:r>
    </w:p>
  </w:endnote>
  <w:endnote w:type="continuationSeparator" w:id="0">
    <w:p w14:paraId="10524AF3" w14:textId="77777777" w:rsidR="00077D11" w:rsidRDefault="00077D1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19023" w14:textId="77777777" w:rsidR="00077D11" w:rsidRPr="00E368C3" w:rsidRDefault="00077D11" w:rsidP="00E211D2">
    <w:pPr>
      <w:tabs>
        <w:tab w:val="center" w:pos="4536"/>
        <w:tab w:val="right" w:pos="9072"/>
      </w:tabs>
      <w:spacing w:before="520" w:after="120"/>
      <w:rPr>
        <w:rFonts w:eastAsiaTheme="minorHAnsi"/>
        <w:sz w:val="20"/>
        <w:lang w:eastAsia="en-US"/>
      </w:rPr>
    </w:pPr>
    <w:r w:rsidRPr="006C672A">
      <w:rPr>
        <w:sz w:val="20"/>
      </w:rPr>
      <w:t xml:space="preserve">Seite: </w:t>
    </w:r>
    <w:r w:rsidRPr="006C672A">
      <w:rPr>
        <w:rFonts w:eastAsiaTheme="minorHAnsi" w:cstheme="minorBidi"/>
        <w:sz w:val="20"/>
        <w:lang w:eastAsia="en-US"/>
      </w:rPr>
      <w:fldChar w:fldCharType="begin"/>
    </w:r>
    <w:r w:rsidRPr="006C672A">
      <w:rPr>
        <w:rFonts w:eastAsiaTheme="minorHAnsi" w:cstheme="minorBidi"/>
        <w:sz w:val="20"/>
        <w:lang w:eastAsia="en-US"/>
      </w:rPr>
      <w:instrText>PAGE   \* MERGEFORMAT</w:instrText>
    </w:r>
    <w:r w:rsidRPr="006C672A">
      <w:rPr>
        <w:rFonts w:eastAsiaTheme="minorHAnsi" w:cstheme="minorBidi"/>
        <w:sz w:val="20"/>
        <w:lang w:eastAsia="en-US"/>
      </w:rPr>
      <w:fldChar w:fldCharType="separate"/>
    </w:r>
    <w:r>
      <w:rPr>
        <w:rFonts w:eastAsiaTheme="minorHAnsi" w:cstheme="minorBidi"/>
        <w:noProof/>
        <w:sz w:val="20"/>
        <w:lang w:eastAsia="en-US"/>
      </w:rPr>
      <w:t>2</w:t>
    </w:r>
    <w:r w:rsidRPr="006C672A">
      <w:rPr>
        <w:rFonts w:eastAsiaTheme="minorHAnsi" w:cstheme="minorBidi"/>
        <w:sz w:val="20"/>
        <w:lang w:eastAsia="en-US"/>
      </w:rPr>
      <w:fldChar w:fldCharType="end"/>
    </w:r>
    <w:r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121296208"/>
        <w:docPartObj>
          <w:docPartGallery w:val="Page Numbers (Top of Page)"/>
          <w:docPartUnique/>
        </w:docPartObj>
      </w:sdtPr>
      <w:sdtEndPr/>
      <w:sdtContent>
        <w:r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>
          <w:rPr>
            <w:rFonts w:eastAsiaTheme="minorHAnsi" w:cstheme="minorBidi"/>
            <w:noProof/>
            <w:sz w:val="20"/>
            <w:lang w:eastAsia="en-US"/>
          </w:rPr>
          <w:t>2</w:t>
        </w:r>
        <w:r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>
      <w:rPr>
        <w:rFonts w:eastAsiaTheme="minorHAnsi"/>
        <w:noProof/>
        <w:sz w:val="20"/>
      </w:rPr>
      <w:t xml:space="preserve"> </w:t>
    </w:r>
    <w:r>
      <w:rPr>
        <w:rFonts w:eastAsiaTheme="minorHAnsi"/>
        <w:noProof/>
        <w:sz w:val="20"/>
      </w:rPr>
      <w:tab/>
    </w:r>
    <w:r>
      <w:rPr>
        <w:noProof/>
        <w:sz w:val="20"/>
      </w:rPr>
      <w:drawing>
        <wp:inline distT="0" distB="0" distL="0" distR="0" wp14:anchorId="2549FEB4" wp14:editId="22BD07A0">
          <wp:extent cx="1404000" cy="562675"/>
          <wp:effectExtent l="0" t="0" r="5715" b="889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DfIT_Marke2018_Cyan_Webseite_RGB_Copyright_kor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562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tab/>
    </w:r>
    <w:r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Pr="00E211D2">
      <w:rPr>
        <w:rFonts w:eastAsiaTheme="minorHAnsi" w:cstheme="minorBidi"/>
        <w:b/>
        <w:color w:val="00B0F0"/>
        <w:sz w:val="20"/>
        <w:lang w:eastAsia="en-US"/>
      </w:rPr>
      <w:t xml:space="preserve">-Prüferhilfe </w:t>
    </w:r>
    <w:r>
      <w:rPr>
        <w:rFonts w:eastAsiaTheme="minorHAnsi" w:cstheme="minorBidi"/>
        <w:b/>
        <w:color w:val="00B0F0"/>
        <w:sz w:val="20"/>
        <w:lang w:eastAsia="en-US"/>
      </w:rPr>
      <w:t>3/26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912"/>
      <w:gridCol w:w="3021"/>
      <w:gridCol w:w="3139"/>
    </w:tblGrid>
    <w:tr w:rsidR="00C22E68" w14:paraId="380D1EF5" w14:textId="77777777" w:rsidTr="00C22E68">
      <w:trPr>
        <w:trHeight w:hRule="exact" w:val="1191"/>
      </w:trPr>
      <w:tc>
        <w:tcPr>
          <w:tcW w:w="2912" w:type="dxa"/>
          <w:vAlign w:val="bottom"/>
          <w:hideMark/>
        </w:tcPr>
        <w:p w14:paraId="392A4916" w14:textId="77777777" w:rsidR="00C22E68" w:rsidRPr="005F3383" w:rsidRDefault="00C22E68" w:rsidP="00C22E68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EndPr/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2642951B" w14:textId="77777777" w:rsidR="00C22E68" w:rsidRPr="005F3383" w:rsidRDefault="00C22E68" w:rsidP="00C22E68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UQMS</w:t>
          </w:r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2025</w:t>
          </w:r>
        </w:p>
      </w:tc>
      <w:tc>
        <w:tcPr>
          <w:tcW w:w="3021" w:type="dxa"/>
          <w:vAlign w:val="bottom"/>
          <w:hideMark/>
        </w:tcPr>
        <w:p w14:paraId="635EE48E" w14:textId="77777777" w:rsidR="00C22E68" w:rsidRDefault="00C22E68" w:rsidP="00C22E68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8DA3C7F" wp14:editId="774FB6E4">
                <wp:extent cx="1447800" cy="395605"/>
                <wp:effectExtent l="0" t="0" r="0" b="4445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9" w:type="dxa"/>
          <w:vAlign w:val="bottom"/>
          <w:hideMark/>
        </w:tcPr>
        <w:p w14:paraId="4A72FAD2" w14:textId="77777777" w:rsidR="00C22E68" w:rsidRPr="0009625D" w:rsidRDefault="00C22E68" w:rsidP="00C22E68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 w:rsidR="00C50489">
            <w:rPr>
              <w:rFonts w:eastAsiaTheme="minorHAnsi" w:cstheme="minorBidi"/>
              <w:b/>
              <w:color w:val="00B0F0"/>
              <w:sz w:val="20"/>
              <w:lang w:eastAsia="en-US"/>
            </w:rPr>
            <w:t>3/</w:t>
          </w:r>
          <w:r w:rsidR="008C74EC">
            <w:rPr>
              <w:rFonts w:eastAsiaTheme="minorHAnsi" w:cstheme="minorBidi"/>
              <w:b/>
              <w:color w:val="00B0F0"/>
              <w:sz w:val="20"/>
              <w:lang w:eastAsia="en-US"/>
            </w:rPr>
            <w:t>9</w:t>
          </w:r>
        </w:p>
      </w:tc>
    </w:tr>
  </w:tbl>
  <w:p w14:paraId="6A698095" w14:textId="77777777" w:rsidR="00077D11" w:rsidRPr="00841F95" w:rsidRDefault="00077D11" w:rsidP="00841F95">
    <w:pPr>
      <w:pStyle w:val="Fuzeile"/>
      <w:spacing w:before="0"/>
      <w:rPr>
        <w:rFonts w:eastAsiaTheme="minorHAns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77D06" w14:textId="77777777" w:rsidR="00077D11" w:rsidRDefault="00077D11" w:rsidP="00EE217B">
      <w:pPr>
        <w:pStyle w:val="Fuzeile"/>
      </w:pPr>
    </w:p>
    <w:p w14:paraId="02740AC0" w14:textId="77777777" w:rsidR="00077D11" w:rsidRPr="00EE217B" w:rsidRDefault="00077D11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31ED56FA" w14:textId="77777777" w:rsidR="00077D11" w:rsidRDefault="00077D11" w:rsidP="00711AB6">
      <w:pPr>
        <w:spacing w:before="0"/>
        <w:jc w:val="center"/>
      </w:pPr>
    </w:p>
    <w:p w14:paraId="792E75C8" w14:textId="77777777" w:rsidR="00077D11" w:rsidRPr="00711AB6" w:rsidRDefault="00077D11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DC236" w14:textId="77777777" w:rsidR="00077D11" w:rsidRPr="00665F75" w:rsidRDefault="00077D11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  <w:r w:rsidRPr="00665F75">
      <w:rPr>
        <w:noProof/>
        <w:sz w:val="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FDE0842" wp14:editId="53EF7AE1">
              <wp:simplePos x="0" y="0"/>
              <wp:positionH relativeFrom="column">
                <wp:posOffset>1114806</wp:posOffset>
              </wp:positionH>
              <wp:positionV relativeFrom="paragraph">
                <wp:posOffset>4249851</wp:posOffset>
              </wp:positionV>
              <wp:extent cx="10713683" cy="739140"/>
              <wp:effectExtent l="0" t="4127" r="7937" b="7938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0713683" cy="73914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28321A" w14:textId="19A768E7" w:rsidR="00077D11" w:rsidRPr="00742EA1" w:rsidRDefault="00077D11" w:rsidP="00516C43">
                          <w:pPr>
                            <w:spacing w:before="0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IF 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C74EC" w:rsidRPr="008C74EC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0</w:instrTex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&lt;&gt;"0"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QUOTE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053C10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1</w:instrTex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""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1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C74EC" w:rsidRPr="008C74EC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Praxisfall –</w:t>
                          </w:r>
                          <w:r w:rsidR="008C74EC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 xml:space="preserve"> Neumandat: In welcher Auftragsphase ergeben sich einzelne Pflichten nach dem GwG – 4 Phasen Modell</w: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504000" tIns="0" rIns="1260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DE0842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87.8pt;margin-top:334.65pt;width:843.6pt;height:58.2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" fillcolor="#00b0f0" stroked="f" strokeweight=".5pt">
              <v:textbox inset="14mm,0,35mm,0">
                <w:txbxContent>
                  <w:p w14:paraId="4828321A" w14:textId="19A768E7" w:rsidR="00077D11" w:rsidRPr="00742EA1" w:rsidRDefault="00077D11" w:rsidP="00516C43">
                    <w:pPr>
                      <w:spacing w:before="0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IF 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8C74EC" w:rsidRPr="008C74EC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0</w:instrTex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&lt;&gt;"0"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QUOTE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053C10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1</w:instrTex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""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instrText>1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8C74EC" w:rsidRPr="008C74EC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t>Praxisfall –</w:t>
                    </w:r>
                    <w:r w:rsidR="008C74EC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t xml:space="preserve"> Neumandat: In welcher Auftragsphase ergeben sich einzelne Pflichten nach dem GwG – 4 Phasen Modell</w: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096B6" w14:textId="77777777" w:rsidR="00077D11" w:rsidRPr="00DF1940" w:rsidRDefault="00077D11" w:rsidP="00543152">
    <w:pPr>
      <w:pStyle w:val="berschrift1"/>
      <w:numPr>
        <w:ilvl w:val="0"/>
        <w:numId w:val="0"/>
      </w:numPr>
      <w:rPr>
        <w:rFonts w:ascii="Century Gothic" w:hAnsi="Century Gothic"/>
        <w:b w:val="0"/>
        <w:color w:val="000000" w:themeColor="text1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B682F"/>
    <w:multiLevelType w:val="hybridMultilevel"/>
    <w:tmpl w:val="2B501356"/>
    <w:lvl w:ilvl="0" w:tplc="04070003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4" w15:restartNumberingAfterBreak="0">
    <w:nsid w:val="3E340C7F"/>
    <w:multiLevelType w:val="hybridMultilevel"/>
    <w:tmpl w:val="0B7873B0"/>
    <w:lvl w:ilvl="0" w:tplc="7CC0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505795"/>
    <w:multiLevelType w:val="hybridMultilevel"/>
    <w:tmpl w:val="6AC458CE"/>
    <w:lvl w:ilvl="0" w:tplc="CC0A472A">
      <w:start w:val="3"/>
      <w:numFmt w:val="bullet"/>
      <w:lvlText w:val="-"/>
      <w:lvlJc w:val="left"/>
      <w:pPr>
        <w:ind w:left="1615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3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5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7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9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1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3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5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75" w:hanging="360"/>
      </w:pPr>
      <w:rPr>
        <w:rFonts w:ascii="Wingdings" w:hAnsi="Wingdings" w:hint="default"/>
      </w:rPr>
    </w:lvl>
  </w:abstractNum>
  <w:abstractNum w:abstractNumId="16" w15:restartNumberingAfterBreak="0">
    <w:nsid w:val="4F077860"/>
    <w:multiLevelType w:val="hybridMultilevel"/>
    <w:tmpl w:val="A3545514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33F5929"/>
    <w:multiLevelType w:val="hybridMultilevel"/>
    <w:tmpl w:val="93C8FB0E"/>
    <w:lvl w:ilvl="0" w:tplc="CC0A472A">
      <w:start w:val="3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974AAC"/>
    <w:multiLevelType w:val="hybridMultilevel"/>
    <w:tmpl w:val="FC48DF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 w15:restartNumberingAfterBreak="0">
    <w:nsid w:val="5CD34C31"/>
    <w:multiLevelType w:val="hybridMultilevel"/>
    <w:tmpl w:val="7608786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C53B10"/>
    <w:multiLevelType w:val="hybridMultilevel"/>
    <w:tmpl w:val="7FA432FA"/>
    <w:lvl w:ilvl="0" w:tplc="F4F05872">
      <w:numFmt w:val="bullet"/>
      <w:lvlText w:val="–"/>
      <w:lvlJc w:val="left"/>
      <w:pPr>
        <w:ind w:left="1068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3BE200B"/>
    <w:multiLevelType w:val="hybridMultilevel"/>
    <w:tmpl w:val="D668E87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24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20"/>
  </w:num>
  <w:num w:numId="12">
    <w:abstractNumId w:val="9"/>
  </w:num>
  <w:num w:numId="13">
    <w:abstractNumId w:val="10"/>
  </w:num>
  <w:num w:numId="14">
    <w:abstractNumId w:val="18"/>
  </w:num>
  <w:num w:numId="15">
    <w:abstractNumId w:val="12"/>
  </w:num>
  <w:num w:numId="16">
    <w:abstractNumId w:val="11"/>
  </w:num>
  <w:num w:numId="17">
    <w:abstractNumId w:val="22"/>
  </w:num>
  <w:num w:numId="18">
    <w:abstractNumId w:val="24"/>
  </w:num>
  <w:num w:numId="19">
    <w:abstractNumId w:val="14"/>
  </w:num>
  <w:num w:numId="20">
    <w:abstractNumId w:val="17"/>
  </w:num>
  <w:num w:numId="21">
    <w:abstractNumId w:val="19"/>
  </w:num>
  <w:num w:numId="22">
    <w:abstractNumId w:val="21"/>
  </w:num>
  <w:num w:numId="23">
    <w:abstractNumId w:val="16"/>
  </w:num>
  <w:num w:numId="24">
    <w:abstractNumId w:val="13"/>
  </w:num>
  <w:num w:numId="25">
    <w:abstractNumId w:val="15"/>
  </w:num>
  <w:num w:numId="26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034"/>
    <w:rsid w:val="00002230"/>
    <w:rsid w:val="00002EED"/>
    <w:rsid w:val="000030A9"/>
    <w:rsid w:val="0001477C"/>
    <w:rsid w:val="0002748A"/>
    <w:rsid w:val="0003242D"/>
    <w:rsid w:val="0004061E"/>
    <w:rsid w:val="000503CF"/>
    <w:rsid w:val="0005326E"/>
    <w:rsid w:val="000616B8"/>
    <w:rsid w:val="00064F40"/>
    <w:rsid w:val="00075E7C"/>
    <w:rsid w:val="00077D11"/>
    <w:rsid w:val="00080B9A"/>
    <w:rsid w:val="00086B8A"/>
    <w:rsid w:val="0009344D"/>
    <w:rsid w:val="00097B2B"/>
    <w:rsid w:val="000A0AA2"/>
    <w:rsid w:val="000B1337"/>
    <w:rsid w:val="000E26F7"/>
    <w:rsid w:val="00111AC6"/>
    <w:rsid w:val="00116485"/>
    <w:rsid w:val="001205E2"/>
    <w:rsid w:val="001339AE"/>
    <w:rsid w:val="00143F11"/>
    <w:rsid w:val="0015716C"/>
    <w:rsid w:val="00165A53"/>
    <w:rsid w:val="00180880"/>
    <w:rsid w:val="00184E10"/>
    <w:rsid w:val="0019585B"/>
    <w:rsid w:val="001A1B58"/>
    <w:rsid w:val="001B3F50"/>
    <w:rsid w:val="001B7E25"/>
    <w:rsid w:val="001C0D6B"/>
    <w:rsid w:val="001C1789"/>
    <w:rsid w:val="001D0942"/>
    <w:rsid w:val="001D22E2"/>
    <w:rsid w:val="001E1F96"/>
    <w:rsid w:val="001E38E2"/>
    <w:rsid w:val="001E3BE0"/>
    <w:rsid w:val="001E7A82"/>
    <w:rsid w:val="001F04DD"/>
    <w:rsid w:val="002065BE"/>
    <w:rsid w:val="0021047B"/>
    <w:rsid w:val="00213C34"/>
    <w:rsid w:val="00255548"/>
    <w:rsid w:val="00257647"/>
    <w:rsid w:val="002717FB"/>
    <w:rsid w:val="00283F41"/>
    <w:rsid w:val="00284FA6"/>
    <w:rsid w:val="00285560"/>
    <w:rsid w:val="00285C0D"/>
    <w:rsid w:val="00286410"/>
    <w:rsid w:val="00290924"/>
    <w:rsid w:val="0029592F"/>
    <w:rsid w:val="00297634"/>
    <w:rsid w:val="002A064F"/>
    <w:rsid w:val="002B17CE"/>
    <w:rsid w:val="002B298F"/>
    <w:rsid w:val="002B37AC"/>
    <w:rsid w:val="002D0908"/>
    <w:rsid w:val="002D7E2D"/>
    <w:rsid w:val="002F09D8"/>
    <w:rsid w:val="002F6B99"/>
    <w:rsid w:val="002F771F"/>
    <w:rsid w:val="00304799"/>
    <w:rsid w:val="003232E0"/>
    <w:rsid w:val="00331F43"/>
    <w:rsid w:val="00340216"/>
    <w:rsid w:val="00342964"/>
    <w:rsid w:val="00352142"/>
    <w:rsid w:val="00360F3D"/>
    <w:rsid w:val="00364269"/>
    <w:rsid w:val="00374E77"/>
    <w:rsid w:val="00376DCD"/>
    <w:rsid w:val="00382BCD"/>
    <w:rsid w:val="00382BD4"/>
    <w:rsid w:val="003932A1"/>
    <w:rsid w:val="003A6FEB"/>
    <w:rsid w:val="003B0019"/>
    <w:rsid w:val="003B420D"/>
    <w:rsid w:val="003E348F"/>
    <w:rsid w:val="003E5835"/>
    <w:rsid w:val="003F1B18"/>
    <w:rsid w:val="004076E9"/>
    <w:rsid w:val="0041402E"/>
    <w:rsid w:val="00416098"/>
    <w:rsid w:val="004248A0"/>
    <w:rsid w:val="00433509"/>
    <w:rsid w:val="0043472C"/>
    <w:rsid w:val="00440D21"/>
    <w:rsid w:val="00445BB8"/>
    <w:rsid w:val="0044742E"/>
    <w:rsid w:val="00454705"/>
    <w:rsid w:val="00465DB3"/>
    <w:rsid w:val="00466CEC"/>
    <w:rsid w:val="004764F6"/>
    <w:rsid w:val="004867BC"/>
    <w:rsid w:val="0049126F"/>
    <w:rsid w:val="004B0455"/>
    <w:rsid w:val="004B2234"/>
    <w:rsid w:val="004B45BD"/>
    <w:rsid w:val="004B5526"/>
    <w:rsid w:val="004B5A8E"/>
    <w:rsid w:val="004B6415"/>
    <w:rsid w:val="004C3F5D"/>
    <w:rsid w:val="004C60FF"/>
    <w:rsid w:val="004D43D5"/>
    <w:rsid w:val="004D6C91"/>
    <w:rsid w:val="004E699D"/>
    <w:rsid w:val="004F1C26"/>
    <w:rsid w:val="004F1E92"/>
    <w:rsid w:val="004F5BFC"/>
    <w:rsid w:val="0050152B"/>
    <w:rsid w:val="005060F4"/>
    <w:rsid w:val="00516C43"/>
    <w:rsid w:val="0052103B"/>
    <w:rsid w:val="00522A2D"/>
    <w:rsid w:val="00525CDB"/>
    <w:rsid w:val="00527267"/>
    <w:rsid w:val="00534A4B"/>
    <w:rsid w:val="00543152"/>
    <w:rsid w:val="005473EF"/>
    <w:rsid w:val="0055136F"/>
    <w:rsid w:val="0055156D"/>
    <w:rsid w:val="00567521"/>
    <w:rsid w:val="00583AA1"/>
    <w:rsid w:val="005913EC"/>
    <w:rsid w:val="005921A2"/>
    <w:rsid w:val="005967E6"/>
    <w:rsid w:val="005B0886"/>
    <w:rsid w:val="005B57D7"/>
    <w:rsid w:val="005B7F7F"/>
    <w:rsid w:val="005C1C85"/>
    <w:rsid w:val="005C5708"/>
    <w:rsid w:val="005D1825"/>
    <w:rsid w:val="005D26BD"/>
    <w:rsid w:val="005D2A74"/>
    <w:rsid w:val="005D3C1A"/>
    <w:rsid w:val="005E07BD"/>
    <w:rsid w:val="005E7803"/>
    <w:rsid w:val="005F6F40"/>
    <w:rsid w:val="00632C1A"/>
    <w:rsid w:val="006419E8"/>
    <w:rsid w:val="00642524"/>
    <w:rsid w:val="006454CF"/>
    <w:rsid w:val="0065198F"/>
    <w:rsid w:val="006521FF"/>
    <w:rsid w:val="00665F75"/>
    <w:rsid w:val="0066763B"/>
    <w:rsid w:val="00684B37"/>
    <w:rsid w:val="006A5ADA"/>
    <w:rsid w:val="006C4228"/>
    <w:rsid w:val="006D45A1"/>
    <w:rsid w:val="006E24F6"/>
    <w:rsid w:val="006E375F"/>
    <w:rsid w:val="006E7126"/>
    <w:rsid w:val="007026D1"/>
    <w:rsid w:val="00711AB6"/>
    <w:rsid w:val="00716DD5"/>
    <w:rsid w:val="00720E5C"/>
    <w:rsid w:val="00742EA1"/>
    <w:rsid w:val="00744772"/>
    <w:rsid w:val="007506E6"/>
    <w:rsid w:val="007626C5"/>
    <w:rsid w:val="00763FC1"/>
    <w:rsid w:val="007648E0"/>
    <w:rsid w:val="00765666"/>
    <w:rsid w:val="0078728B"/>
    <w:rsid w:val="00790130"/>
    <w:rsid w:val="00796513"/>
    <w:rsid w:val="007A060E"/>
    <w:rsid w:val="007A3E0C"/>
    <w:rsid w:val="007B112D"/>
    <w:rsid w:val="007B1945"/>
    <w:rsid w:val="007D3976"/>
    <w:rsid w:val="007E0249"/>
    <w:rsid w:val="007F3A7C"/>
    <w:rsid w:val="00802ED4"/>
    <w:rsid w:val="00805892"/>
    <w:rsid w:val="0081072B"/>
    <w:rsid w:val="00822E24"/>
    <w:rsid w:val="008248D3"/>
    <w:rsid w:val="00841F95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871DF"/>
    <w:rsid w:val="00891EEA"/>
    <w:rsid w:val="008976BA"/>
    <w:rsid w:val="008A5560"/>
    <w:rsid w:val="008C44B0"/>
    <w:rsid w:val="008C6E3E"/>
    <w:rsid w:val="008C74EC"/>
    <w:rsid w:val="008C788B"/>
    <w:rsid w:val="008D1A8E"/>
    <w:rsid w:val="008E0D82"/>
    <w:rsid w:val="008E0FC7"/>
    <w:rsid w:val="008F75E7"/>
    <w:rsid w:val="00901AB9"/>
    <w:rsid w:val="009075A9"/>
    <w:rsid w:val="00910C6C"/>
    <w:rsid w:val="009212B4"/>
    <w:rsid w:val="0095198B"/>
    <w:rsid w:val="00970211"/>
    <w:rsid w:val="009760D0"/>
    <w:rsid w:val="00980E40"/>
    <w:rsid w:val="00991DC6"/>
    <w:rsid w:val="0099236A"/>
    <w:rsid w:val="009A63B9"/>
    <w:rsid w:val="009A6E64"/>
    <w:rsid w:val="009C2FF2"/>
    <w:rsid w:val="009C6EFB"/>
    <w:rsid w:val="009D429E"/>
    <w:rsid w:val="009E1FB1"/>
    <w:rsid w:val="009F6E01"/>
    <w:rsid w:val="00A06317"/>
    <w:rsid w:val="00A237ED"/>
    <w:rsid w:val="00A31197"/>
    <w:rsid w:val="00A5114A"/>
    <w:rsid w:val="00A613A1"/>
    <w:rsid w:val="00A649A3"/>
    <w:rsid w:val="00A7113B"/>
    <w:rsid w:val="00A75CE3"/>
    <w:rsid w:val="00A8412C"/>
    <w:rsid w:val="00A8486F"/>
    <w:rsid w:val="00A878E0"/>
    <w:rsid w:val="00A87FE5"/>
    <w:rsid w:val="00A946ED"/>
    <w:rsid w:val="00AA65D6"/>
    <w:rsid w:val="00AC17EE"/>
    <w:rsid w:val="00AC4908"/>
    <w:rsid w:val="00AE290A"/>
    <w:rsid w:val="00AF1983"/>
    <w:rsid w:val="00B13741"/>
    <w:rsid w:val="00B15817"/>
    <w:rsid w:val="00B1680D"/>
    <w:rsid w:val="00B22993"/>
    <w:rsid w:val="00B261B2"/>
    <w:rsid w:val="00B6345C"/>
    <w:rsid w:val="00B73242"/>
    <w:rsid w:val="00B77530"/>
    <w:rsid w:val="00BA02EC"/>
    <w:rsid w:val="00BA1533"/>
    <w:rsid w:val="00BA1564"/>
    <w:rsid w:val="00BA7590"/>
    <w:rsid w:val="00BC6A51"/>
    <w:rsid w:val="00BD2864"/>
    <w:rsid w:val="00BD37FF"/>
    <w:rsid w:val="00BD62C0"/>
    <w:rsid w:val="00BD63AF"/>
    <w:rsid w:val="00BE368B"/>
    <w:rsid w:val="00BF0354"/>
    <w:rsid w:val="00BF2B89"/>
    <w:rsid w:val="00BF7EB9"/>
    <w:rsid w:val="00C1412B"/>
    <w:rsid w:val="00C22E68"/>
    <w:rsid w:val="00C24E59"/>
    <w:rsid w:val="00C30D7D"/>
    <w:rsid w:val="00C43D74"/>
    <w:rsid w:val="00C4613A"/>
    <w:rsid w:val="00C470A2"/>
    <w:rsid w:val="00C50489"/>
    <w:rsid w:val="00C53F3B"/>
    <w:rsid w:val="00C61048"/>
    <w:rsid w:val="00C74592"/>
    <w:rsid w:val="00C8522D"/>
    <w:rsid w:val="00C91917"/>
    <w:rsid w:val="00C91AC1"/>
    <w:rsid w:val="00C940C7"/>
    <w:rsid w:val="00CA5FDE"/>
    <w:rsid w:val="00CA6FFC"/>
    <w:rsid w:val="00CB24C7"/>
    <w:rsid w:val="00CC19EF"/>
    <w:rsid w:val="00CD1A9A"/>
    <w:rsid w:val="00CD4117"/>
    <w:rsid w:val="00CE73C2"/>
    <w:rsid w:val="00CF20B0"/>
    <w:rsid w:val="00D13BD1"/>
    <w:rsid w:val="00D25D02"/>
    <w:rsid w:val="00D45365"/>
    <w:rsid w:val="00D4775C"/>
    <w:rsid w:val="00D61222"/>
    <w:rsid w:val="00D62473"/>
    <w:rsid w:val="00D66913"/>
    <w:rsid w:val="00D91A6D"/>
    <w:rsid w:val="00D91DBE"/>
    <w:rsid w:val="00DA6374"/>
    <w:rsid w:val="00DB3534"/>
    <w:rsid w:val="00DB3B77"/>
    <w:rsid w:val="00DC5CF9"/>
    <w:rsid w:val="00DD3447"/>
    <w:rsid w:val="00DD5810"/>
    <w:rsid w:val="00DE10AB"/>
    <w:rsid w:val="00DE2B44"/>
    <w:rsid w:val="00DE7034"/>
    <w:rsid w:val="00DF1940"/>
    <w:rsid w:val="00E016C0"/>
    <w:rsid w:val="00E211D2"/>
    <w:rsid w:val="00E342CA"/>
    <w:rsid w:val="00E368C3"/>
    <w:rsid w:val="00E50734"/>
    <w:rsid w:val="00E54CF5"/>
    <w:rsid w:val="00E57522"/>
    <w:rsid w:val="00E57793"/>
    <w:rsid w:val="00E61BCD"/>
    <w:rsid w:val="00E7090A"/>
    <w:rsid w:val="00E73AA0"/>
    <w:rsid w:val="00E77518"/>
    <w:rsid w:val="00EA2ACF"/>
    <w:rsid w:val="00EA74B3"/>
    <w:rsid w:val="00EC00F0"/>
    <w:rsid w:val="00EE217B"/>
    <w:rsid w:val="00EF2558"/>
    <w:rsid w:val="00F029CC"/>
    <w:rsid w:val="00F02A61"/>
    <w:rsid w:val="00F2421E"/>
    <w:rsid w:val="00F3121A"/>
    <w:rsid w:val="00F31BEA"/>
    <w:rsid w:val="00F35247"/>
    <w:rsid w:val="00F43427"/>
    <w:rsid w:val="00F508B7"/>
    <w:rsid w:val="00F51F9C"/>
    <w:rsid w:val="00F579A0"/>
    <w:rsid w:val="00F607DD"/>
    <w:rsid w:val="00F624F6"/>
    <w:rsid w:val="00F672A4"/>
    <w:rsid w:val="00F67FF5"/>
    <w:rsid w:val="00F87375"/>
    <w:rsid w:val="00F920AB"/>
    <w:rsid w:val="00FA1E51"/>
    <w:rsid w:val="00FB19BE"/>
    <w:rsid w:val="00FB74D4"/>
    <w:rsid w:val="00FD0600"/>
    <w:rsid w:val="00FD6CCC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3AA50785"/>
  <w15:docId w15:val="{BE3EA066-336F-426D-A8C8-27E7F26D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suppressAutoHyphens/>
      <w:spacing w:before="0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%20A4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3DA85118-0EFB-4856-828A-BC6B93E91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 A4.dotx</Template>
  <TotalTime>0</TotalTime>
  <Pages>1</Pages>
  <Words>233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Krumbacher, Lara - LÖSLE</dc:creator>
  <cp:lastModifiedBy>Koch, Anja - AUDfIT</cp:lastModifiedBy>
  <cp:revision>52</cp:revision>
  <cp:lastPrinted>2025-09-15T10:17:00Z</cp:lastPrinted>
  <dcterms:created xsi:type="dcterms:W3CDTF">2019-07-29T13:40:00Z</dcterms:created>
  <dcterms:modified xsi:type="dcterms:W3CDTF">2025-09-15T10:18:00Z</dcterms:modified>
</cp:coreProperties>
</file>