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8964"/>
      </w:tblGrid>
      <w:tr w:rsidR="00AE548E" w14:paraId="61494898" w14:textId="77777777" w:rsidTr="00C452A1">
        <w:tc>
          <w:tcPr>
            <w:tcW w:w="9104" w:type="dxa"/>
            <w:shd w:val="clear" w:color="auto" w:fill="D9D9D9" w:themeFill="background1" w:themeFillShade="D9"/>
            <w:vAlign w:val="center"/>
          </w:tcPr>
          <w:p w14:paraId="5A469830" w14:textId="38905F9E" w:rsidR="00AE548E" w:rsidRPr="00AE548E" w:rsidRDefault="00302D9E" w:rsidP="00AE548E">
            <w:pPr>
              <w:spacing w:before="0"/>
              <w:jc w:val="center"/>
              <w:rPr>
                <w:b/>
                <w:sz w:val="20"/>
              </w:rPr>
            </w:pPr>
            <w:r>
              <w:rPr>
                <w:b/>
                <w:sz w:val="20"/>
              </w:rPr>
              <w:t>Anhang</w:t>
            </w:r>
            <w:r w:rsidR="00855B60">
              <w:rPr>
                <w:b/>
                <w:sz w:val="20"/>
              </w:rPr>
              <w:t xml:space="preserve"> für das Geschäftsjahr </w:t>
            </w:r>
            <w:r w:rsidR="001C6BCF">
              <w:rPr>
                <w:b/>
                <w:sz w:val="20"/>
              </w:rPr>
              <w:t>02</w:t>
            </w:r>
          </w:p>
        </w:tc>
      </w:tr>
    </w:tbl>
    <w:p w14:paraId="5372E348" w14:textId="77777777" w:rsidR="00FD2A89" w:rsidRPr="00AE548E" w:rsidRDefault="00FD2A89" w:rsidP="00AE548E">
      <w:pPr>
        <w:spacing w:before="0"/>
        <w:rPr>
          <w:sz w:val="20"/>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98"/>
        <w:gridCol w:w="321"/>
        <w:gridCol w:w="8145"/>
      </w:tblGrid>
      <w:tr w:rsidR="00AE548E" w14:paraId="1138CFF7" w14:textId="77777777" w:rsidTr="00C774B5">
        <w:tc>
          <w:tcPr>
            <w:tcW w:w="498" w:type="dxa"/>
          </w:tcPr>
          <w:p w14:paraId="798628DB" w14:textId="77777777" w:rsidR="00AE548E" w:rsidRDefault="00AE548E" w:rsidP="00AE548E">
            <w:pPr>
              <w:spacing w:before="0"/>
              <w:jc w:val="left"/>
              <w:rPr>
                <w:sz w:val="20"/>
              </w:rPr>
            </w:pPr>
            <w:r>
              <w:rPr>
                <w:sz w:val="20"/>
              </w:rPr>
              <w:t>Tz.</w:t>
            </w:r>
          </w:p>
        </w:tc>
        <w:tc>
          <w:tcPr>
            <w:tcW w:w="321" w:type="dxa"/>
          </w:tcPr>
          <w:p w14:paraId="2ADA4263" w14:textId="77777777" w:rsidR="00AE548E" w:rsidRDefault="00AE548E" w:rsidP="00AE548E">
            <w:pPr>
              <w:spacing w:before="0"/>
              <w:rPr>
                <w:sz w:val="20"/>
              </w:rPr>
            </w:pPr>
          </w:p>
        </w:tc>
        <w:tc>
          <w:tcPr>
            <w:tcW w:w="8145" w:type="dxa"/>
          </w:tcPr>
          <w:p w14:paraId="123187F0" w14:textId="77777777" w:rsidR="00AE548E" w:rsidRDefault="00AE548E" w:rsidP="00C452A1">
            <w:pPr>
              <w:spacing w:before="0"/>
              <w:rPr>
                <w:sz w:val="20"/>
              </w:rPr>
            </w:pPr>
          </w:p>
        </w:tc>
      </w:tr>
      <w:tr w:rsidR="00670CE8" w14:paraId="117F4F02" w14:textId="77777777" w:rsidTr="00C774B5">
        <w:tc>
          <w:tcPr>
            <w:tcW w:w="498" w:type="dxa"/>
          </w:tcPr>
          <w:p w14:paraId="4B8EFF09" w14:textId="77777777" w:rsidR="00670CE8" w:rsidRPr="00670CE8" w:rsidRDefault="00670CE8" w:rsidP="00AE548E">
            <w:pPr>
              <w:spacing w:before="0"/>
              <w:jc w:val="left"/>
              <w:rPr>
                <w:sz w:val="2"/>
              </w:rPr>
            </w:pPr>
          </w:p>
        </w:tc>
        <w:tc>
          <w:tcPr>
            <w:tcW w:w="321" w:type="dxa"/>
          </w:tcPr>
          <w:p w14:paraId="47DAE0F9" w14:textId="77777777" w:rsidR="00670CE8" w:rsidRPr="00670CE8" w:rsidRDefault="00670CE8" w:rsidP="00AE548E">
            <w:pPr>
              <w:spacing w:before="0"/>
              <w:rPr>
                <w:sz w:val="2"/>
              </w:rPr>
            </w:pPr>
          </w:p>
        </w:tc>
        <w:tc>
          <w:tcPr>
            <w:tcW w:w="8145" w:type="dxa"/>
          </w:tcPr>
          <w:p w14:paraId="32F58F18" w14:textId="77777777" w:rsidR="00670CE8" w:rsidRPr="00670CE8" w:rsidRDefault="00670CE8" w:rsidP="00C452A1">
            <w:pPr>
              <w:spacing w:before="0"/>
              <w:rPr>
                <w:sz w:val="2"/>
              </w:rPr>
            </w:pPr>
          </w:p>
        </w:tc>
      </w:tr>
      <w:tr w:rsidR="00AE548E" w14:paraId="41758760" w14:textId="77777777" w:rsidTr="00C774B5">
        <w:tc>
          <w:tcPr>
            <w:tcW w:w="498" w:type="dxa"/>
          </w:tcPr>
          <w:p w14:paraId="5C06B78C" w14:textId="77777777" w:rsidR="00AE548E" w:rsidRDefault="00AE548E" w:rsidP="00AE548E">
            <w:pPr>
              <w:spacing w:before="0"/>
              <w:jc w:val="left"/>
              <w:rPr>
                <w:sz w:val="20"/>
              </w:rPr>
            </w:pPr>
            <w:r>
              <w:rPr>
                <w:sz w:val="20"/>
              </w:rPr>
              <w:t>1</w:t>
            </w:r>
          </w:p>
        </w:tc>
        <w:tc>
          <w:tcPr>
            <w:tcW w:w="321" w:type="dxa"/>
          </w:tcPr>
          <w:p w14:paraId="08BC5C11" w14:textId="77777777" w:rsidR="00AE548E" w:rsidRPr="00AE548E" w:rsidRDefault="00AE548E" w:rsidP="00AE548E">
            <w:pPr>
              <w:spacing w:before="0"/>
              <w:jc w:val="left"/>
              <w:rPr>
                <w:b/>
                <w:sz w:val="20"/>
              </w:rPr>
            </w:pPr>
          </w:p>
        </w:tc>
        <w:tc>
          <w:tcPr>
            <w:tcW w:w="8145" w:type="dxa"/>
          </w:tcPr>
          <w:p w14:paraId="3D24A25C" w14:textId="77777777" w:rsidR="00AE548E" w:rsidRPr="00AE548E" w:rsidRDefault="00302D9E" w:rsidP="00C452A1">
            <w:pPr>
              <w:spacing w:before="0"/>
              <w:rPr>
                <w:b/>
                <w:sz w:val="20"/>
              </w:rPr>
            </w:pPr>
            <w:r>
              <w:rPr>
                <w:b/>
                <w:sz w:val="20"/>
              </w:rPr>
              <w:t>Allgemeine Angaben zum Jahresabschluss</w:t>
            </w:r>
          </w:p>
        </w:tc>
      </w:tr>
      <w:tr w:rsidR="00AE548E" w14:paraId="67571A36" w14:textId="77777777" w:rsidTr="00C774B5">
        <w:tc>
          <w:tcPr>
            <w:tcW w:w="498" w:type="dxa"/>
          </w:tcPr>
          <w:p w14:paraId="54D7538D" w14:textId="77777777" w:rsidR="00AE548E" w:rsidRDefault="00302D9E" w:rsidP="00AE548E">
            <w:pPr>
              <w:spacing w:before="0"/>
              <w:jc w:val="left"/>
              <w:rPr>
                <w:sz w:val="20"/>
              </w:rPr>
            </w:pPr>
            <w:r>
              <w:rPr>
                <w:sz w:val="20"/>
              </w:rPr>
              <w:t>2</w:t>
            </w:r>
          </w:p>
        </w:tc>
        <w:tc>
          <w:tcPr>
            <w:tcW w:w="321" w:type="dxa"/>
          </w:tcPr>
          <w:p w14:paraId="63AD34B8" w14:textId="77777777" w:rsidR="00AE548E" w:rsidRPr="00302D9E" w:rsidRDefault="00AE548E" w:rsidP="00AE548E">
            <w:pPr>
              <w:spacing w:before="0"/>
              <w:jc w:val="left"/>
              <w:rPr>
                <w:b/>
                <w:sz w:val="20"/>
              </w:rPr>
            </w:pPr>
          </w:p>
        </w:tc>
        <w:tc>
          <w:tcPr>
            <w:tcW w:w="8145" w:type="dxa"/>
          </w:tcPr>
          <w:p w14:paraId="06CC5149" w14:textId="77777777" w:rsidR="00AE548E" w:rsidRPr="00302D9E" w:rsidRDefault="00302D9E" w:rsidP="00C452A1">
            <w:pPr>
              <w:spacing w:before="0"/>
              <w:rPr>
                <w:b/>
                <w:sz w:val="20"/>
              </w:rPr>
            </w:pPr>
            <w:r>
              <w:rPr>
                <w:b/>
                <w:sz w:val="20"/>
              </w:rPr>
              <w:t>Angaben zur Identifikation der Gesellschaft laut Registergericht</w:t>
            </w:r>
          </w:p>
        </w:tc>
      </w:tr>
      <w:tr w:rsidR="007106E0" w14:paraId="6705A655" w14:textId="77777777" w:rsidTr="00C774B5">
        <w:tc>
          <w:tcPr>
            <w:tcW w:w="498" w:type="dxa"/>
          </w:tcPr>
          <w:p w14:paraId="13956868" w14:textId="77777777" w:rsidR="007106E0" w:rsidRPr="00302D9E" w:rsidRDefault="00302D9E" w:rsidP="00AE548E">
            <w:pPr>
              <w:spacing w:before="0"/>
              <w:jc w:val="left"/>
              <w:rPr>
                <w:sz w:val="20"/>
              </w:rPr>
            </w:pPr>
            <w:r>
              <w:rPr>
                <w:sz w:val="20"/>
              </w:rPr>
              <w:t>3</w:t>
            </w:r>
          </w:p>
        </w:tc>
        <w:tc>
          <w:tcPr>
            <w:tcW w:w="321" w:type="dxa"/>
          </w:tcPr>
          <w:p w14:paraId="65D308A3" w14:textId="77777777" w:rsidR="007106E0" w:rsidRPr="00302D9E" w:rsidRDefault="007106E0" w:rsidP="00AE548E">
            <w:pPr>
              <w:spacing w:before="0"/>
              <w:jc w:val="left"/>
              <w:rPr>
                <w:sz w:val="20"/>
              </w:rPr>
            </w:pPr>
          </w:p>
        </w:tc>
        <w:tc>
          <w:tcPr>
            <w:tcW w:w="8145" w:type="dxa"/>
          </w:tcPr>
          <w:p w14:paraId="6BFF5185" w14:textId="77777777" w:rsidR="00302D9E" w:rsidRPr="00302D9E" w:rsidRDefault="00302D9E" w:rsidP="00302D9E">
            <w:pPr>
              <w:spacing w:before="0"/>
              <w:rPr>
                <w:sz w:val="20"/>
              </w:rPr>
            </w:pPr>
            <w:r w:rsidRPr="00302D9E">
              <w:rPr>
                <w:sz w:val="20"/>
              </w:rPr>
              <w:t xml:space="preserve">Firmenname laut Registergericht: </w:t>
            </w:r>
            <w:proofErr w:type="spellStart"/>
            <w:r>
              <w:rPr>
                <w:sz w:val="20"/>
              </w:rPr>
              <w:t>MusterBau</w:t>
            </w:r>
            <w:proofErr w:type="spellEnd"/>
            <w:r w:rsidRPr="00302D9E">
              <w:rPr>
                <w:sz w:val="20"/>
              </w:rPr>
              <w:t xml:space="preserve"> GmbH Tief- und </w:t>
            </w:r>
            <w:proofErr w:type="spellStart"/>
            <w:r w:rsidRPr="00302D9E">
              <w:rPr>
                <w:sz w:val="20"/>
              </w:rPr>
              <w:t>Strassenbau</w:t>
            </w:r>
            <w:proofErr w:type="spellEnd"/>
            <w:r w:rsidRPr="00302D9E">
              <w:rPr>
                <w:sz w:val="20"/>
              </w:rPr>
              <w:t xml:space="preserve"> </w:t>
            </w:r>
          </w:p>
          <w:p w14:paraId="3CE74245" w14:textId="77777777" w:rsidR="00302D9E" w:rsidRPr="00302D9E" w:rsidRDefault="00302D9E" w:rsidP="00302D9E">
            <w:pPr>
              <w:spacing w:before="0"/>
              <w:rPr>
                <w:sz w:val="20"/>
              </w:rPr>
            </w:pPr>
            <w:r w:rsidRPr="00302D9E">
              <w:rPr>
                <w:sz w:val="20"/>
              </w:rPr>
              <w:t xml:space="preserve">Firmensitz laut Registergericht: </w:t>
            </w:r>
            <w:r>
              <w:rPr>
                <w:sz w:val="20"/>
              </w:rPr>
              <w:t>Musterstadt</w:t>
            </w:r>
            <w:r w:rsidRPr="00302D9E">
              <w:rPr>
                <w:sz w:val="20"/>
              </w:rPr>
              <w:t xml:space="preserve"> </w:t>
            </w:r>
          </w:p>
          <w:p w14:paraId="0EE61AB9" w14:textId="77777777" w:rsidR="00302D9E" w:rsidRPr="00302D9E" w:rsidRDefault="00302D9E" w:rsidP="00302D9E">
            <w:pPr>
              <w:spacing w:before="0"/>
              <w:rPr>
                <w:sz w:val="20"/>
              </w:rPr>
            </w:pPr>
            <w:r w:rsidRPr="00302D9E">
              <w:rPr>
                <w:sz w:val="20"/>
              </w:rPr>
              <w:t xml:space="preserve">Registereintrag: Handelsregister </w:t>
            </w:r>
          </w:p>
          <w:p w14:paraId="2C9BF3E4" w14:textId="77777777" w:rsidR="00302D9E" w:rsidRPr="00302D9E" w:rsidRDefault="00302D9E" w:rsidP="00302D9E">
            <w:pPr>
              <w:spacing w:before="0"/>
              <w:rPr>
                <w:sz w:val="20"/>
              </w:rPr>
            </w:pPr>
            <w:r w:rsidRPr="00302D9E">
              <w:rPr>
                <w:sz w:val="20"/>
              </w:rPr>
              <w:t>Registergericht: M</w:t>
            </w:r>
            <w:r>
              <w:rPr>
                <w:sz w:val="20"/>
              </w:rPr>
              <w:t>usterstadt</w:t>
            </w:r>
            <w:r w:rsidRPr="00302D9E">
              <w:rPr>
                <w:sz w:val="20"/>
              </w:rPr>
              <w:t xml:space="preserve"> </w:t>
            </w:r>
          </w:p>
          <w:p w14:paraId="52976530" w14:textId="77777777" w:rsidR="007106E0" w:rsidRDefault="00302D9E" w:rsidP="00302D9E">
            <w:pPr>
              <w:spacing w:before="0"/>
              <w:rPr>
                <w:sz w:val="20"/>
              </w:rPr>
            </w:pPr>
            <w:r w:rsidRPr="00302D9E">
              <w:rPr>
                <w:sz w:val="20"/>
              </w:rPr>
              <w:t xml:space="preserve">Register-Nr.: HRB </w:t>
            </w:r>
            <w:r>
              <w:rPr>
                <w:sz w:val="20"/>
              </w:rPr>
              <w:t>XXXXXX</w:t>
            </w:r>
          </w:p>
          <w:p w14:paraId="6411E5BB" w14:textId="77777777" w:rsidR="003B05B8" w:rsidRDefault="003B05B8" w:rsidP="00302D9E">
            <w:pPr>
              <w:spacing w:before="0"/>
              <w:rPr>
                <w:sz w:val="20"/>
              </w:rPr>
            </w:pPr>
          </w:p>
          <w:p w14:paraId="5BFEEA4C" w14:textId="10013DFA" w:rsidR="003B05B8" w:rsidRDefault="003B05B8" w:rsidP="00302D9E">
            <w:pPr>
              <w:spacing w:before="0"/>
              <w:rPr>
                <w:sz w:val="20"/>
              </w:rPr>
            </w:pPr>
            <w:r>
              <w:rPr>
                <w:sz w:val="20"/>
              </w:rPr>
              <w:t xml:space="preserve">Die Aufstellung des Jahresabschlusses der Gesellschaft erfolgt gemäß dem Handelsgesetzbuch in der jeweils gültigen Fassung. </w:t>
            </w:r>
          </w:p>
          <w:p w14:paraId="12D8CE4F" w14:textId="77777777" w:rsidR="003B05B8" w:rsidRDefault="003B05B8" w:rsidP="00302D9E">
            <w:pPr>
              <w:spacing w:before="0"/>
              <w:rPr>
                <w:sz w:val="20"/>
              </w:rPr>
            </w:pPr>
          </w:p>
          <w:p w14:paraId="6B674999" w14:textId="77777777" w:rsidR="003B05B8" w:rsidRDefault="003B05B8" w:rsidP="00302D9E">
            <w:pPr>
              <w:spacing w:before="0"/>
              <w:rPr>
                <w:sz w:val="20"/>
              </w:rPr>
            </w:pPr>
            <w:r>
              <w:rPr>
                <w:sz w:val="20"/>
              </w:rPr>
              <w:t xml:space="preserve">Der vorliegende Jahresabschluss wurde gemäß §§ 242 ff. und 264ff HGB sowie nach den einschlägigen Vorschriften des GmbHG aufgestellt. Es gelten die Vorschriften für mittelgroße Kapitalgesellschaften. </w:t>
            </w:r>
          </w:p>
          <w:p w14:paraId="58B0F759" w14:textId="77777777" w:rsidR="003B05B8" w:rsidRDefault="003B05B8" w:rsidP="00302D9E">
            <w:pPr>
              <w:spacing w:before="0"/>
              <w:rPr>
                <w:sz w:val="20"/>
              </w:rPr>
            </w:pPr>
          </w:p>
          <w:p w14:paraId="75E82CA5" w14:textId="4D01557A" w:rsidR="00517495" w:rsidRPr="00302D9E" w:rsidRDefault="003B05B8" w:rsidP="00CB5A11">
            <w:pPr>
              <w:spacing w:before="0"/>
              <w:rPr>
                <w:sz w:val="20"/>
              </w:rPr>
            </w:pPr>
            <w:r>
              <w:rPr>
                <w:sz w:val="20"/>
              </w:rPr>
              <w:t xml:space="preserve">Die Gewinn- und Verlustrechnung ist nach dem Gesamtkostenverfahren gegliedert. </w:t>
            </w:r>
          </w:p>
        </w:tc>
      </w:tr>
      <w:tr w:rsidR="007106E0" w14:paraId="75459BFF" w14:textId="77777777" w:rsidTr="00C774B5">
        <w:tc>
          <w:tcPr>
            <w:tcW w:w="498" w:type="dxa"/>
          </w:tcPr>
          <w:p w14:paraId="5ECAF666" w14:textId="77777777" w:rsidR="007106E0" w:rsidRPr="00302D9E" w:rsidRDefault="00302D9E" w:rsidP="00AE548E">
            <w:pPr>
              <w:spacing w:before="0"/>
              <w:jc w:val="left"/>
              <w:rPr>
                <w:sz w:val="20"/>
              </w:rPr>
            </w:pPr>
            <w:r>
              <w:rPr>
                <w:sz w:val="20"/>
              </w:rPr>
              <w:t>4</w:t>
            </w:r>
          </w:p>
        </w:tc>
        <w:tc>
          <w:tcPr>
            <w:tcW w:w="321" w:type="dxa"/>
          </w:tcPr>
          <w:p w14:paraId="2B5B99FF" w14:textId="77777777" w:rsidR="007106E0" w:rsidRPr="00302D9E" w:rsidRDefault="007106E0" w:rsidP="00AE548E">
            <w:pPr>
              <w:spacing w:before="0"/>
              <w:jc w:val="left"/>
              <w:rPr>
                <w:sz w:val="20"/>
              </w:rPr>
            </w:pPr>
          </w:p>
        </w:tc>
        <w:tc>
          <w:tcPr>
            <w:tcW w:w="8145" w:type="dxa"/>
          </w:tcPr>
          <w:p w14:paraId="742F9789" w14:textId="77777777" w:rsidR="00302D9E" w:rsidRPr="00302D9E" w:rsidRDefault="00302D9E" w:rsidP="00302D9E">
            <w:pPr>
              <w:spacing w:before="0"/>
              <w:rPr>
                <w:b/>
                <w:sz w:val="20"/>
              </w:rPr>
            </w:pPr>
            <w:r w:rsidRPr="00302D9E">
              <w:rPr>
                <w:b/>
                <w:sz w:val="20"/>
              </w:rPr>
              <w:t xml:space="preserve">Angaben zu Bilanzierungs- und Bewertungsmethoden </w:t>
            </w:r>
          </w:p>
          <w:p w14:paraId="60D5630C" w14:textId="77777777" w:rsidR="007106E0" w:rsidRPr="00302D9E" w:rsidRDefault="00302D9E" w:rsidP="00302D9E">
            <w:pPr>
              <w:spacing w:before="0"/>
              <w:rPr>
                <w:sz w:val="20"/>
              </w:rPr>
            </w:pPr>
            <w:r w:rsidRPr="00302D9E">
              <w:rPr>
                <w:b/>
                <w:sz w:val="20"/>
              </w:rPr>
              <w:t>Bilanzierungs- und Bewertungsgrundsätze</w:t>
            </w:r>
          </w:p>
        </w:tc>
      </w:tr>
      <w:tr w:rsidR="007106E0" w14:paraId="2357E49F" w14:textId="77777777" w:rsidTr="00C774B5">
        <w:tc>
          <w:tcPr>
            <w:tcW w:w="498" w:type="dxa"/>
          </w:tcPr>
          <w:p w14:paraId="0A7E8146" w14:textId="77777777" w:rsidR="007106E0" w:rsidRPr="00302D9E" w:rsidRDefault="007106E0" w:rsidP="00AE548E">
            <w:pPr>
              <w:spacing w:before="0"/>
              <w:jc w:val="left"/>
              <w:rPr>
                <w:sz w:val="20"/>
              </w:rPr>
            </w:pPr>
          </w:p>
        </w:tc>
        <w:tc>
          <w:tcPr>
            <w:tcW w:w="321" w:type="dxa"/>
          </w:tcPr>
          <w:p w14:paraId="323202D1" w14:textId="77777777" w:rsidR="007106E0" w:rsidRPr="00302D9E" w:rsidRDefault="007106E0" w:rsidP="00AE548E">
            <w:pPr>
              <w:spacing w:before="0"/>
              <w:jc w:val="left"/>
              <w:rPr>
                <w:sz w:val="20"/>
              </w:rPr>
            </w:pPr>
          </w:p>
        </w:tc>
        <w:tc>
          <w:tcPr>
            <w:tcW w:w="8145" w:type="dxa"/>
          </w:tcPr>
          <w:p w14:paraId="43A2E218" w14:textId="77777777" w:rsidR="00302D9E" w:rsidRDefault="00302D9E" w:rsidP="00302D9E">
            <w:pPr>
              <w:spacing w:before="0"/>
              <w:rPr>
                <w:sz w:val="20"/>
              </w:rPr>
            </w:pPr>
            <w:r w:rsidRPr="00302D9E">
              <w:rPr>
                <w:sz w:val="20"/>
              </w:rPr>
              <w:t>Im Jahresabschluss sind sämtliche Vermögensgegenstände, Schulden, Rechnungsabgrenzungsposten, Aufwendungen und Erträge enthalten, soweit gesetzlich nichts anderes bestimmt ist. Die Posten der Aktivseite sind, soweit gesetzlich nichts anderes bestimmt oder gesondert erläutert ist, nicht mit Posten der Passivseite, Aufwendungen nicht mit Erträgen, Grundstücksrechte nicht mit Grundstückslasten verrechnet worden.</w:t>
            </w:r>
          </w:p>
          <w:p w14:paraId="5AC88836" w14:textId="47390C73" w:rsidR="00302D9E" w:rsidRDefault="00302D9E" w:rsidP="00302D9E">
            <w:pPr>
              <w:spacing w:before="0"/>
              <w:rPr>
                <w:sz w:val="20"/>
              </w:rPr>
            </w:pPr>
          </w:p>
          <w:p w14:paraId="64842C9E" w14:textId="26340359" w:rsidR="00517495" w:rsidRDefault="00517495" w:rsidP="00302D9E">
            <w:pPr>
              <w:spacing w:before="0"/>
              <w:rPr>
                <w:sz w:val="20"/>
              </w:rPr>
            </w:pPr>
            <w:r>
              <w:rPr>
                <w:sz w:val="20"/>
              </w:rPr>
              <w:t xml:space="preserve">Die Gesellschaft macht teilweise von den größenabhängigen Erleichterungen für mittelgroße Kapitalgesellschaften gemäß § 288 Abs. 2 HGB Gebrauch. </w:t>
            </w:r>
          </w:p>
          <w:p w14:paraId="3471363D" w14:textId="77777777" w:rsidR="00517495" w:rsidRPr="00302D9E" w:rsidRDefault="00517495" w:rsidP="00302D9E">
            <w:pPr>
              <w:spacing w:before="0"/>
              <w:rPr>
                <w:sz w:val="20"/>
              </w:rPr>
            </w:pPr>
          </w:p>
          <w:p w14:paraId="187A86A3" w14:textId="77777777" w:rsidR="00302D9E" w:rsidRDefault="00302D9E" w:rsidP="00302D9E">
            <w:pPr>
              <w:spacing w:before="0"/>
              <w:rPr>
                <w:sz w:val="20"/>
              </w:rPr>
            </w:pPr>
            <w:r w:rsidRPr="00302D9E">
              <w:rPr>
                <w:sz w:val="20"/>
              </w:rPr>
              <w:t>Das Anlage- und Umlaufvermögen, das Eigenkapital, die Schulden sowie die Rechnungsabgrenzungsposten wurden in der Bilanz gesondert ausgewiesen und hinreichend aufgegliedert.</w:t>
            </w:r>
          </w:p>
          <w:p w14:paraId="2F8BCD0B" w14:textId="77777777" w:rsidR="00302D9E" w:rsidRPr="00302D9E" w:rsidRDefault="00302D9E" w:rsidP="00302D9E">
            <w:pPr>
              <w:spacing w:before="0"/>
              <w:rPr>
                <w:sz w:val="20"/>
              </w:rPr>
            </w:pPr>
          </w:p>
          <w:p w14:paraId="2145F0D2" w14:textId="77777777" w:rsidR="00302D9E" w:rsidRDefault="00302D9E" w:rsidP="00302D9E">
            <w:pPr>
              <w:spacing w:before="0"/>
              <w:rPr>
                <w:sz w:val="20"/>
              </w:rPr>
            </w:pPr>
            <w:r w:rsidRPr="00302D9E">
              <w:rPr>
                <w:sz w:val="20"/>
              </w:rPr>
              <w:t>Das Anlagevermögen weist nur Gegenstände aus, die bestimmt sind, dem Geschäftsbetrieb dauernd zu dienen. Aufwendungen für die Gründung des Unternehmens, für die Beschaffung des Eigenkapitals und für den Abschluss von Versicherungsverträgen wurden nicht bilanziert.</w:t>
            </w:r>
          </w:p>
          <w:p w14:paraId="13346941" w14:textId="77777777" w:rsidR="00302D9E" w:rsidRPr="00302D9E" w:rsidRDefault="00302D9E" w:rsidP="00302D9E">
            <w:pPr>
              <w:spacing w:before="0"/>
              <w:rPr>
                <w:sz w:val="20"/>
              </w:rPr>
            </w:pPr>
          </w:p>
          <w:p w14:paraId="666EC215" w14:textId="713600AC" w:rsidR="00302D9E" w:rsidRDefault="00302D9E" w:rsidP="00302D9E">
            <w:pPr>
              <w:spacing w:before="0"/>
              <w:rPr>
                <w:sz w:val="20"/>
              </w:rPr>
            </w:pPr>
            <w:r w:rsidRPr="00302D9E">
              <w:rPr>
                <w:sz w:val="20"/>
              </w:rPr>
              <w:t>Rückstellungen wurden nur im Rahmen des § 249 HGB und Rechnungsabgrenzungsposten wurden nach den Vorschriften des § 250 HGB gebildet.</w:t>
            </w:r>
          </w:p>
          <w:p w14:paraId="3FC4CBEF" w14:textId="77777777" w:rsidR="00C774B5" w:rsidRPr="00302D9E" w:rsidRDefault="00C774B5" w:rsidP="00302D9E">
            <w:pPr>
              <w:spacing w:before="0"/>
              <w:rPr>
                <w:sz w:val="20"/>
              </w:rPr>
            </w:pPr>
          </w:p>
          <w:p w14:paraId="42188AED" w14:textId="77777777" w:rsidR="00302D9E" w:rsidRPr="00302D9E" w:rsidRDefault="00302D9E" w:rsidP="00302D9E">
            <w:pPr>
              <w:spacing w:before="0"/>
              <w:rPr>
                <w:sz w:val="20"/>
              </w:rPr>
            </w:pPr>
            <w:r w:rsidRPr="00302D9E">
              <w:rPr>
                <w:sz w:val="20"/>
              </w:rPr>
              <w:lastRenderedPageBreak/>
              <w:t xml:space="preserve">Die Wertansätze der Eröffnungsbilanz des Geschäftsjahres stimmen mit denen der Schlussbilanz des vorangegangenen Geschäftsjahres überein. Bei der Bewertung wurde von der Fortführung des Unternehmens ausgegangen. Die Vermögensgegenstände und Schulden wurden einzeln bewertet. Es ist vorsichtig bewertet worden, namentlich sind alle vorhersehbaren Risiken und Verluste, die bis zum Abschlussstichtag entstanden sind, berücksichtigt worden, selbst wenn diese erst zwischen dem Abschlussstichtag und der Aufstellung des Jahresabschlusses bekannt geworden sind. Gewinne sind nur berücksichtigt worden, wenn sie bis zum Abschlussstichtag realisiert wurden. Aufwendungen und Erträge des Geschäftsjahres sind unabhängig vom Zeitpunkt der Zahlung berücksichtigt worden. </w:t>
            </w:r>
          </w:p>
          <w:p w14:paraId="42968422" w14:textId="77777777" w:rsidR="007106E0" w:rsidRPr="00302D9E" w:rsidRDefault="00302D9E" w:rsidP="00302D9E">
            <w:pPr>
              <w:spacing w:before="0"/>
              <w:rPr>
                <w:sz w:val="20"/>
              </w:rPr>
            </w:pPr>
            <w:r w:rsidRPr="00302D9E">
              <w:rPr>
                <w:sz w:val="20"/>
              </w:rPr>
              <w:t>Die auf den vorherigen Jahresabschluss angewandten Bewertungsmethoden wurden beibehalten.</w:t>
            </w:r>
          </w:p>
        </w:tc>
      </w:tr>
      <w:tr w:rsidR="007106E0" w14:paraId="442348F4" w14:textId="77777777" w:rsidTr="00C774B5">
        <w:tc>
          <w:tcPr>
            <w:tcW w:w="498" w:type="dxa"/>
          </w:tcPr>
          <w:p w14:paraId="7DEA5A2F" w14:textId="77777777" w:rsidR="007106E0" w:rsidRPr="00302D9E" w:rsidRDefault="00302D9E" w:rsidP="00AE548E">
            <w:pPr>
              <w:spacing w:before="0"/>
              <w:jc w:val="left"/>
              <w:rPr>
                <w:sz w:val="20"/>
              </w:rPr>
            </w:pPr>
            <w:r>
              <w:rPr>
                <w:sz w:val="20"/>
              </w:rPr>
              <w:lastRenderedPageBreak/>
              <w:t>5</w:t>
            </w:r>
          </w:p>
        </w:tc>
        <w:tc>
          <w:tcPr>
            <w:tcW w:w="321" w:type="dxa"/>
          </w:tcPr>
          <w:p w14:paraId="2292C6A5" w14:textId="77777777" w:rsidR="007106E0" w:rsidRPr="00302D9E" w:rsidRDefault="007106E0" w:rsidP="00AE548E">
            <w:pPr>
              <w:spacing w:before="0"/>
              <w:jc w:val="left"/>
              <w:rPr>
                <w:sz w:val="20"/>
              </w:rPr>
            </w:pPr>
          </w:p>
        </w:tc>
        <w:tc>
          <w:tcPr>
            <w:tcW w:w="8145" w:type="dxa"/>
          </w:tcPr>
          <w:p w14:paraId="73DB6E4C" w14:textId="77777777" w:rsidR="007106E0" w:rsidRPr="00302D9E" w:rsidRDefault="00302D9E" w:rsidP="00C452A1">
            <w:pPr>
              <w:spacing w:before="0"/>
              <w:rPr>
                <w:b/>
                <w:sz w:val="20"/>
              </w:rPr>
            </w:pPr>
            <w:r w:rsidRPr="00302D9E">
              <w:rPr>
                <w:b/>
                <w:sz w:val="20"/>
              </w:rPr>
              <w:t>Einzelne Positionen wurden wie folgt bewertet:</w:t>
            </w:r>
          </w:p>
        </w:tc>
      </w:tr>
      <w:tr w:rsidR="007106E0" w14:paraId="2105C412" w14:textId="77777777" w:rsidTr="00C774B5">
        <w:tc>
          <w:tcPr>
            <w:tcW w:w="498" w:type="dxa"/>
          </w:tcPr>
          <w:p w14:paraId="18B28F7C" w14:textId="77777777" w:rsidR="007106E0" w:rsidRPr="00302D9E" w:rsidRDefault="007106E0" w:rsidP="00AE548E">
            <w:pPr>
              <w:spacing w:before="0"/>
              <w:jc w:val="left"/>
              <w:rPr>
                <w:sz w:val="20"/>
              </w:rPr>
            </w:pPr>
          </w:p>
        </w:tc>
        <w:tc>
          <w:tcPr>
            <w:tcW w:w="321" w:type="dxa"/>
          </w:tcPr>
          <w:p w14:paraId="15374F88" w14:textId="77777777" w:rsidR="007106E0" w:rsidRPr="00302D9E" w:rsidRDefault="007106E0" w:rsidP="00AE548E">
            <w:pPr>
              <w:spacing w:before="0"/>
              <w:jc w:val="left"/>
              <w:rPr>
                <w:sz w:val="20"/>
              </w:rPr>
            </w:pPr>
          </w:p>
        </w:tc>
        <w:tc>
          <w:tcPr>
            <w:tcW w:w="8145" w:type="dxa"/>
          </w:tcPr>
          <w:p w14:paraId="05F2D2D3" w14:textId="77777777" w:rsidR="00DC379E" w:rsidRDefault="00DC379E" w:rsidP="00302D9E">
            <w:pPr>
              <w:spacing w:before="0"/>
              <w:rPr>
                <w:b/>
                <w:sz w:val="20"/>
              </w:rPr>
            </w:pPr>
            <w:r w:rsidRPr="007D22A9">
              <w:rPr>
                <w:b/>
                <w:sz w:val="20"/>
              </w:rPr>
              <w:t>Aktivposten</w:t>
            </w:r>
          </w:p>
          <w:p w14:paraId="4F8EA7E4" w14:textId="77777777" w:rsidR="00DC379E" w:rsidRPr="007D22A9" w:rsidRDefault="00DC379E" w:rsidP="00302D9E">
            <w:pPr>
              <w:spacing w:before="0"/>
              <w:rPr>
                <w:b/>
                <w:sz w:val="20"/>
              </w:rPr>
            </w:pPr>
          </w:p>
          <w:p w14:paraId="2ECBBB5B" w14:textId="77777777" w:rsidR="00302D9E" w:rsidRDefault="00302D9E" w:rsidP="00302D9E">
            <w:pPr>
              <w:spacing w:before="0"/>
              <w:rPr>
                <w:sz w:val="20"/>
              </w:rPr>
            </w:pPr>
            <w:r w:rsidRPr="00302D9E">
              <w:rPr>
                <w:sz w:val="20"/>
              </w:rPr>
              <w:t>Erworbene immaterielle Anlagewerte wurden zu Anschaffungskosten angesetzt und, sofern sie der Abnutzung unterlagen, um planmäßige Abschreibungen vermindert.</w:t>
            </w:r>
          </w:p>
          <w:p w14:paraId="58DF709E" w14:textId="77777777" w:rsidR="00302D9E" w:rsidRPr="00302D9E" w:rsidRDefault="00302D9E" w:rsidP="00302D9E">
            <w:pPr>
              <w:spacing w:before="0"/>
              <w:rPr>
                <w:sz w:val="20"/>
              </w:rPr>
            </w:pPr>
          </w:p>
          <w:p w14:paraId="0EF04015" w14:textId="77777777" w:rsidR="00302D9E" w:rsidRDefault="00302D9E" w:rsidP="00302D9E">
            <w:pPr>
              <w:spacing w:before="0"/>
              <w:rPr>
                <w:sz w:val="20"/>
              </w:rPr>
            </w:pPr>
            <w:r w:rsidRPr="00302D9E">
              <w:rPr>
                <w:sz w:val="20"/>
              </w:rPr>
              <w:t>Das Sachanlagevermögen wurde zu Anschaffungs- bzw. Herstellungskosten angesetzt und, soweit abnutzbar, um planmäßige Abschreibungen vermindert.</w:t>
            </w:r>
          </w:p>
          <w:p w14:paraId="31D72193" w14:textId="77777777" w:rsidR="00302D9E" w:rsidRPr="00302D9E" w:rsidRDefault="00302D9E" w:rsidP="00302D9E">
            <w:pPr>
              <w:spacing w:before="0"/>
              <w:rPr>
                <w:sz w:val="20"/>
              </w:rPr>
            </w:pPr>
          </w:p>
          <w:p w14:paraId="252FC3DE" w14:textId="77777777" w:rsidR="00302D9E" w:rsidRDefault="00302D9E" w:rsidP="00302D9E">
            <w:pPr>
              <w:spacing w:before="0"/>
              <w:rPr>
                <w:sz w:val="20"/>
              </w:rPr>
            </w:pPr>
            <w:r w:rsidRPr="00302D9E">
              <w:rPr>
                <w:sz w:val="20"/>
              </w:rPr>
              <w:t>In die Herstellungskosten wurden neben den unmittelbar zurechenbaren Kosten auch notwendige Gemeinkosten und durch die Fertigung veranlasste Abschreibungen einbezogen.</w:t>
            </w:r>
          </w:p>
          <w:p w14:paraId="3479EFB8" w14:textId="77777777" w:rsidR="00302D9E" w:rsidRPr="00302D9E" w:rsidRDefault="00302D9E" w:rsidP="00302D9E">
            <w:pPr>
              <w:spacing w:before="0"/>
              <w:rPr>
                <w:sz w:val="20"/>
              </w:rPr>
            </w:pPr>
          </w:p>
          <w:p w14:paraId="44EE380A" w14:textId="77777777" w:rsidR="00302D9E" w:rsidRDefault="00302D9E" w:rsidP="00302D9E">
            <w:pPr>
              <w:spacing w:before="0"/>
              <w:rPr>
                <w:sz w:val="20"/>
              </w:rPr>
            </w:pPr>
            <w:r w:rsidRPr="00302D9E">
              <w:rPr>
                <w:sz w:val="20"/>
              </w:rPr>
              <w:t>Die planmäßigen Abschreibungen wurden nach der voraussichtlichen Nutzungsdauer der Vermögensgegenstände linear</w:t>
            </w:r>
            <w:r w:rsidR="00C77D36">
              <w:rPr>
                <w:sz w:val="20"/>
              </w:rPr>
              <w:t xml:space="preserve"> und degressiv</w:t>
            </w:r>
            <w:r w:rsidRPr="00302D9E">
              <w:rPr>
                <w:sz w:val="20"/>
              </w:rPr>
              <w:t xml:space="preserve"> vorgenommen.</w:t>
            </w:r>
          </w:p>
          <w:p w14:paraId="01E8BB71" w14:textId="77777777" w:rsidR="00302D9E" w:rsidRPr="00302D9E" w:rsidRDefault="00302D9E" w:rsidP="00302D9E">
            <w:pPr>
              <w:spacing w:before="0"/>
              <w:rPr>
                <w:sz w:val="20"/>
              </w:rPr>
            </w:pPr>
          </w:p>
          <w:p w14:paraId="38ECDD04" w14:textId="4F4BB475" w:rsidR="00302D9E" w:rsidRDefault="00302D9E" w:rsidP="00302D9E">
            <w:pPr>
              <w:spacing w:before="0"/>
              <w:rPr>
                <w:sz w:val="20"/>
              </w:rPr>
            </w:pPr>
            <w:r w:rsidRPr="00302D9E">
              <w:rPr>
                <w:sz w:val="20"/>
              </w:rPr>
              <w:t xml:space="preserve">Die </w:t>
            </w:r>
            <w:r w:rsidR="00C77D36">
              <w:rPr>
                <w:sz w:val="20"/>
              </w:rPr>
              <w:t xml:space="preserve">Roh-, Hilfs- und Betriebsstoffe sowie Waren wurden zu Anschaffungs- bzw. Herstellungskosten angesetzt. </w:t>
            </w:r>
            <w:r w:rsidRPr="00302D9E">
              <w:rPr>
                <w:sz w:val="20"/>
              </w:rPr>
              <w:t>Sofern die Tageswerte am Bilanzstichtag niedriger waren, wurden diese angesetzt.</w:t>
            </w:r>
            <w:r w:rsidR="00C77D36">
              <w:rPr>
                <w:sz w:val="20"/>
              </w:rPr>
              <w:t xml:space="preserve"> Die Bewertung der unfertigen und fertigen Bauleistungen erfolgte zu Herstellungskosten. In diese wurden die Material- und Fertigungseinzelkosten sowie Sondereinzelkosten der Fertigung einbezogen. Daneben wurden angemessene und notwendige Teile der Material- und Fertigungsgemeinkosten angesetzt. Kosten der allgemeinen Verwaltung, für soziale Einrichtungen, für freiwillig soziale Leistungen und betriebliche Altersversorgung wurden nicht angesetzt. Soweit niedrigere beizulegende Werte zu ermitteln waren, wurden diese retrograd ermittelt.</w:t>
            </w:r>
          </w:p>
          <w:p w14:paraId="71E7AFDA" w14:textId="77777777" w:rsidR="00302D9E" w:rsidRPr="00302D9E" w:rsidRDefault="00302D9E" w:rsidP="00302D9E">
            <w:pPr>
              <w:spacing w:before="0"/>
              <w:rPr>
                <w:sz w:val="20"/>
              </w:rPr>
            </w:pPr>
          </w:p>
          <w:p w14:paraId="60523062" w14:textId="74843D92" w:rsidR="00302D9E" w:rsidRDefault="00302D9E" w:rsidP="00302D9E">
            <w:pPr>
              <w:spacing w:before="0"/>
              <w:rPr>
                <w:sz w:val="20"/>
              </w:rPr>
            </w:pPr>
            <w:r w:rsidRPr="00302D9E">
              <w:rPr>
                <w:sz w:val="20"/>
              </w:rPr>
              <w:t>Die Forderungen</w:t>
            </w:r>
            <w:r w:rsidR="00DC379E">
              <w:rPr>
                <w:sz w:val="20"/>
              </w:rPr>
              <w:t xml:space="preserve"> und</w:t>
            </w:r>
            <w:r w:rsidRPr="00302D9E">
              <w:rPr>
                <w:sz w:val="20"/>
              </w:rPr>
              <w:t xml:space="preserve"> sonstige</w:t>
            </w:r>
            <w:r w:rsidR="00DC379E">
              <w:rPr>
                <w:sz w:val="20"/>
              </w:rPr>
              <w:t>n</w:t>
            </w:r>
            <w:r w:rsidRPr="00302D9E">
              <w:rPr>
                <w:sz w:val="20"/>
              </w:rPr>
              <w:t xml:space="preserve"> Vermögensgegenstände wurden grundsätzlich mit dem Nennbetrag angesetzt. Erkennbare Einzelrisiken wurden durch Einzelwertberichtigungen berücksichtigt. Das allgemeine Kreditrisiko bei den Forderungen aus Lieferungen und Leistungen wurde durch eine </w:t>
            </w:r>
            <w:r w:rsidR="00DC379E">
              <w:rPr>
                <w:sz w:val="20"/>
              </w:rPr>
              <w:t xml:space="preserve">angemessene </w:t>
            </w:r>
            <w:r w:rsidRPr="00302D9E">
              <w:rPr>
                <w:sz w:val="20"/>
              </w:rPr>
              <w:t>Pauschalwertberichtigung berücksichtigt.</w:t>
            </w:r>
            <w:r w:rsidR="00DC379E">
              <w:rPr>
                <w:sz w:val="20"/>
              </w:rPr>
              <w:t xml:space="preserve"> Der Aktivwert der Rückdeckungsversicherungen wurde mit dem Deckungskapital der Versicherungsgesellschaft zuzüglich der Überschussbeteiligung angesetzt. </w:t>
            </w:r>
          </w:p>
          <w:p w14:paraId="4C1718E9" w14:textId="77777777" w:rsidR="00DC379E" w:rsidRDefault="00DC379E" w:rsidP="00302D9E">
            <w:pPr>
              <w:spacing w:before="0"/>
              <w:rPr>
                <w:sz w:val="20"/>
              </w:rPr>
            </w:pPr>
          </w:p>
          <w:p w14:paraId="2D237F68" w14:textId="77777777" w:rsidR="00DC379E" w:rsidRDefault="00DC379E" w:rsidP="00302D9E">
            <w:pPr>
              <w:spacing w:before="0"/>
              <w:rPr>
                <w:sz w:val="20"/>
              </w:rPr>
            </w:pPr>
            <w:r>
              <w:rPr>
                <w:sz w:val="20"/>
              </w:rPr>
              <w:t xml:space="preserve">Die liquiden Mittel wurden zum Nennwert angesetzt. </w:t>
            </w:r>
          </w:p>
          <w:p w14:paraId="45DB8DAD" w14:textId="77777777" w:rsidR="00302D9E" w:rsidRPr="00302D9E" w:rsidRDefault="00302D9E" w:rsidP="00302D9E">
            <w:pPr>
              <w:spacing w:before="0"/>
              <w:rPr>
                <w:sz w:val="20"/>
              </w:rPr>
            </w:pPr>
          </w:p>
          <w:p w14:paraId="12D6F7F9" w14:textId="77777777" w:rsidR="007106E0" w:rsidRDefault="00302D9E" w:rsidP="00302D9E">
            <w:pPr>
              <w:spacing w:before="0"/>
              <w:rPr>
                <w:sz w:val="20"/>
              </w:rPr>
            </w:pPr>
            <w:r w:rsidRPr="00302D9E">
              <w:rPr>
                <w:sz w:val="20"/>
              </w:rPr>
              <w:t>Die Rechnungsabgrenzungsposten betreffen Zahlungen vor dem Stichtag, die Aufwendungen für eine bestimmte Zeit nach diesem Tage darstellen, die Auflösung dieser Posten erfolgt linear entsprechend dem Zeitablauf.</w:t>
            </w:r>
          </w:p>
          <w:p w14:paraId="5BF3C1EE" w14:textId="77777777" w:rsidR="00302D9E" w:rsidRDefault="00302D9E" w:rsidP="00302D9E">
            <w:pPr>
              <w:spacing w:before="0"/>
              <w:rPr>
                <w:sz w:val="20"/>
              </w:rPr>
            </w:pPr>
          </w:p>
          <w:p w14:paraId="3163A353" w14:textId="77777777" w:rsidR="00302D9E" w:rsidRDefault="00302D9E" w:rsidP="00302D9E">
            <w:pPr>
              <w:spacing w:before="0"/>
              <w:rPr>
                <w:sz w:val="20"/>
              </w:rPr>
            </w:pPr>
            <w:r w:rsidRPr="00302D9E">
              <w:rPr>
                <w:sz w:val="20"/>
              </w:rPr>
              <w:lastRenderedPageBreak/>
              <w:t>Von der Möglichkeit, einen Aktivposten für latente Steuererträge zu bilden, wurde Gebrauch gemacht. Sie wurden gebildet auf Basis von temporären Differenzen zwischen steuerlichen und handelsrechtlichen Wertansätzen und unter Berücksichtigung des unternehmensspezifisch durchschnittlichen Ertrag</w:t>
            </w:r>
            <w:r w:rsidR="00DC379E">
              <w:rPr>
                <w:sz w:val="20"/>
              </w:rPr>
              <w:t>s</w:t>
            </w:r>
            <w:r w:rsidRPr="00302D9E">
              <w:rPr>
                <w:sz w:val="20"/>
              </w:rPr>
              <w:t>steuersatzes.</w:t>
            </w:r>
          </w:p>
          <w:p w14:paraId="567D7527" w14:textId="77777777" w:rsidR="00302D9E" w:rsidRDefault="00302D9E" w:rsidP="00302D9E">
            <w:pPr>
              <w:spacing w:before="0"/>
              <w:rPr>
                <w:sz w:val="20"/>
              </w:rPr>
            </w:pPr>
          </w:p>
          <w:p w14:paraId="26043661" w14:textId="77777777" w:rsidR="00DC379E" w:rsidRPr="007D22A9" w:rsidRDefault="00DC379E" w:rsidP="00302D9E">
            <w:pPr>
              <w:spacing w:before="0"/>
              <w:rPr>
                <w:b/>
                <w:sz w:val="20"/>
              </w:rPr>
            </w:pPr>
            <w:r w:rsidRPr="007D22A9">
              <w:rPr>
                <w:b/>
                <w:sz w:val="20"/>
              </w:rPr>
              <w:t>Passivposten</w:t>
            </w:r>
          </w:p>
          <w:p w14:paraId="0AA6FF95" w14:textId="77777777" w:rsidR="00DC379E" w:rsidRPr="00302D9E" w:rsidRDefault="00DC379E" w:rsidP="00302D9E">
            <w:pPr>
              <w:spacing w:before="0"/>
              <w:rPr>
                <w:sz w:val="20"/>
              </w:rPr>
            </w:pPr>
          </w:p>
          <w:p w14:paraId="43A7B086" w14:textId="77777777" w:rsidR="00302D9E" w:rsidRDefault="00302D9E" w:rsidP="00302D9E">
            <w:pPr>
              <w:spacing w:before="0"/>
              <w:rPr>
                <w:sz w:val="20"/>
              </w:rPr>
            </w:pPr>
            <w:r w:rsidRPr="00302D9E">
              <w:rPr>
                <w:sz w:val="20"/>
              </w:rPr>
              <w:t>Für ungewisse Verbindlichkeiten aus Pensionsverpflichtungen wurden Rückstellungen gebildet. Die Rückstellungsbildung wurde gern. § 253 Abs. 1 Satz 2 HGB in Höhe des nach vernünftiger kaufmännischer Beurteilung notwendigen Erfüllungsbetrags bewertet.</w:t>
            </w:r>
          </w:p>
          <w:p w14:paraId="132BE3C4" w14:textId="77777777" w:rsidR="00302D9E" w:rsidRPr="00302D9E" w:rsidRDefault="00302D9E" w:rsidP="00302D9E">
            <w:pPr>
              <w:spacing w:before="0"/>
              <w:rPr>
                <w:sz w:val="20"/>
              </w:rPr>
            </w:pPr>
          </w:p>
          <w:p w14:paraId="15CD9CF0" w14:textId="77777777" w:rsidR="00302D9E" w:rsidRDefault="00302D9E" w:rsidP="00302D9E">
            <w:pPr>
              <w:spacing w:before="0"/>
              <w:rPr>
                <w:sz w:val="20"/>
              </w:rPr>
            </w:pPr>
            <w:r w:rsidRPr="00302D9E">
              <w:rPr>
                <w:sz w:val="20"/>
              </w:rPr>
              <w:t>Die Steuerrückstellungen beinhalten die das Geschäftsjahr betreffenden, noch nicht veranlagten Steuern.</w:t>
            </w:r>
          </w:p>
          <w:p w14:paraId="0C0A68A6" w14:textId="77777777" w:rsidR="00302D9E" w:rsidRPr="00302D9E" w:rsidRDefault="00302D9E" w:rsidP="00302D9E">
            <w:pPr>
              <w:spacing w:before="0"/>
              <w:rPr>
                <w:sz w:val="20"/>
              </w:rPr>
            </w:pPr>
          </w:p>
          <w:p w14:paraId="065D6A65" w14:textId="77777777" w:rsidR="00302D9E" w:rsidRDefault="00302D9E" w:rsidP="00302D9E">
            <w:pPr>
              <w:spacing w:before="0"/>
              <w:rPr>
                <w:sz w:val="20"/>
              </w:rPr>
            </w:pPr>
            <w:r w:rsidRPr="00302D9E">
              <w:rPr>
                <w:sz w:val="20"/>
              </w:rPr>
              <w:t>Die sonstigen Rückstellungen wurden für alle weiteren ungewissen Verbindlichkeiten gebildet. Dabei wurden alle erkennbaren Risiken berücksichtigt.</w:t>
            </w:r>
          </w:p>
          <w:p w14:paraId="48C7601C" w14:textId="77777777" w:rsidR="00302D9E" w:rsidRPr="00302D9E" w:rsidRDefault="00302D9E" w:rsidP="00302D9E">
            <w:pPr>
              <w:spacing w:before="0"/>
              <w:rPr>
                <w:sz w:val="20"/>
              </w:rPr>
            </w:pPr>
          </w:p>
          <w:p w14:paraId="23BEED96" w14:textId="77777777" w:rsidR="00DC379E" w:rsidRPr="00302D9E" w:rsidRDefault="00DC379E" w:rsidP="00DC379E">
            <w:pPr>
              <w:spacing w:before="0"/>
              <w:rPr>
                <w:sz w:val="20"/>
              </w:rPr>
            </w:pPr>
            <w:r w:rsidRPr="00302D9E">
              <w:rPr>
                <w:sz w:val="20"/>
              </w:rPr>
              <w:t xml:space="preserve">Erhaltene Anzahlungen wurden </w:t>
            </w:r>
            <w:r>
              <w:rPr>
                <w:sz w:val="20"/>
              </w:rPr>
              <w:t xml:space="preserve">auf der Aktivseite </w:t>
            </w:r>
            <w:r w:rsidRPr="00302D9E">
              <w:rPr>
                <w:sz w:val="20"/>
              </w:rPr>
              <w:t>offen von den Vorräten abgesetzt.</w:t>
            </w:r>
          </w:p>
          <w:p w14:paraId="6EAD5E0B" w14:textId="77777777" w:rsidR="00DC379E" w:rsidRDefault="00DC379E" w:rsidP="00302D9E">
            <w:pPr>
              <w:spacing w:before="0"/>
              <w:rPr>
                <w:sz w:val="20"/>
              </w:rPr>
            </w:pPr>
          </w:p>
          <w:p w14:paraId="0BFDC1F0" w14:textId="77777777" w:rsidR="00302D9E" w:rsidRPr="00302D9E" w:rsidRDefault="00302D9E" w:rsidP="00302D9E">
            <w:pPr>
              <w:spacing w:before="0"/>
              <w:rPr>
                <w:sz w:val="20"/>
              </w:rPr>
            </w:pPr>
            <w:r w:rsidRPr="00302D9E">
              <w:rPr>
                <w:sz w:val="20"/>
              </w:rPr>
              <w:t>Verbindlichkeiten wurden zum Erfüllungsbetrag angesetzt.</w:t>
            </w:r>
          </w:p>
        </w:tc>
      </w:tr>
      <w:tr w:rsidR="007106E0" w14:paraId="4A39F2F3" w14:textId="77777777" w:rsidTr="00C774B5">
        <w:tc>
          <w:tcPr>
            <w:tcW w:w="498" w:type="dxa"/>
          </w:tcPr>
          <w:p w14:paraId="68FC83C4" w14:textId="77777777" w:rsidR="007106E0" w:rsidRPr="00302D9E" w:rsidRDefault="00302D9E" w:rsidP="00AE548E">
            <w:pPr>
              <w:spacing w:before="0"/>
              <w:jc w:val="left"/>
              <w:rPr>
                <w:sz w:val="20"/>
              </w:rPr>
            </w:pPr>
            <w:r>
              <w:rPr>
                <w:sz w:val="20"/>
              </w:rPr>
              <w:lastRenderedPageBreak/>
              <w:t>6</w:t>
            </w:r>
          </w:p>
        </w:tc>
        <w:tc>
          <w:tcPr>
            <w:tcW w:w="321" w:type="dxa"/>
          </w:tcPr>
          <w:p w14:paraId="3A57F0A3" w14:textId="77777777" w:rsidR="007106E0" w:rsidRPr="00302D9E" w:rsidRDefault="007106E0" w:rsidP="00AE548E">
            <w:pPr>
              <w:spacing w:before="0"/>
              <w:jc w:val="left"/>
              <w:rPr>
                <w:sz w:val="20"/>
              </w:rPr>
            </w:pPr>
          </w:p>
        </w:tc>
        <w:tc>
          <w:tcPr>
            <w:tcW w:w="8145" w:type="dxa"/>
          </w:tcPr>
          <w:p w14:paraId="5AB76F69" w14:textId="77777777" w:rsidR="007106E0" w:rsidRPr="00302D9E" w:rsidRDefault="00302D9E" w:rsidP="00C452A1">
            <w:pPr>
              <w:spacing w:before="0"/>
              <w:rPr>
                <w:b/>
                <w:sz w:val="20"/>
              </w:rPr>
            </w:pPr>
            <w:r w:rsidRPr="00302D9E">
              <w:rPr>
                <w:b/>
                <w:sz w:val="20"/>
              </w:rPr>
              <w:t>Gegenüber dem Vorjahr abweichende Bilanzierungs- und Bewertungsmethoden</w:t>
            </w:r>
          </w:p>
        </w:tc>
      </w:tr>
      <w:tr w:rsidR="007106E0" w14:paraId="457B5D66" w14:textId="77777777" w:rsidTr="00C774B5">
        <w:tc>
          <w:tcPr>
            <w:tcW w:w="498" w:type="dxa"/>
          </w:tcPr>
          <w:p w14:paraId="2C2A2C05" w14:textId="77777777" w:rsidR="007106E0" w:rsidRPr="00302D9E" w:rsidRDefault="007106E0" w:rsidP="00AE548E">
            <w:pPr>
              <w:spacing w:before="0"/>
              <w:jc w:val="left"/>
              <w:rPr>
                <w:sz w:val="20"/>
              </w:rPr>
            </w:pPr>
          </w:p>
        </w:tc>
        <w:tc>
          <w:tcPr>
            <w:tcW w:w="321" w:type="dxa"/>
          </w:tcPr>
          <w:p w14:paraId="68E78A30" w14:textId="77777777" w:rsidR="007106E0" w:rsidRPr="00302D9E" w:rsidRDefault="007106E0" w:rsidP="00AE548E">
            <w:pPr>
              <w:spacing w:before="0"/>
              <w:jc w:val="left"/>
              <w:rPr>
                <w:sz w:val="20"/>
              </w:rPr>
            </w:pPr>
          </w:p>
        </w:tc>
        <w:tc>
          <w:tcPr>
            <w:tcW w:w="8145" w:type="dxa"/>
          </w:tcPr>
          <w:p w14:paraId="15AD537E" w14:textId="77777777" w:rsidR="00302D9E" w:rsidRDefault="00302D9E" w:rsidP="00302D9E">
            <w:pPr>
              <w:spacing w:before="0"/>
              <w:rPr>
                <w:sz w:val="20"/>
              </w:rPr>
            </w:pPr>
            <w:r w:rsidRPr="00302D9E">
              <w:rPr>
                <w:sz w:val="20"/>
              </w:rPr>
              <w:t>Beim Jahresabschluss konnten die bisher angewandten Bilanzierungs- und Bewertungsmethoden im Wesentlichen übernommen werden.</w:t>
            </w:r>
          </w:p>
          <w:p w14:paraId="3568CC82" w14:textId="77777777" w:rsidR="00302D9E" w:rsidRPr="00302D9E" w:rsidRDefault="00302D9E" w:rsidP="00302D9E">
            <w:pPr>
              <w:spacing w:before="0"/>
              <w:rPr>
                <w:sz w:val="20"/>
              </w:rPr>
            </w:pPr>
          </w:p>
          <w:p w14:paraId="107A78DD" w14:textId="77777777" w:rsidR="007106E0" w:rsidRPr="00302D9E" w:rsidRDefault="00302D9E" w:rsidP="00302D9E">
            <w:pPr>
              <w:spacing w:before="0"/>
              <w:rPr>
                <w:sz w:val="20"/>
              </w:rPr>
            </w:pPr>
            <w:r w:rsidRPr="00302D9E">
              <w:rPr>
                <w:sz w:val="20"/>
              </w:rPr>
              <w:t>Ein grundlegender Wechsel von Bilanzierungs- und Bewertungsmethoden gegenüber dem Vorjahr fand nicht statt.</w:t>
            </w:r>
          </w:p>
        </w:tc>
      </w:tr>
      <w:tr w:rsidR="007106E0" w14:paraId="1DD84C04" w14:textId="77777777" w:rsidTr="00C774B5">
        <w:tc>
          <w:tcPr>
            <w:tcW w:w="498" w:type="dxa"/>
          </w:tcPr>
          <w:p w14:paraId="28BAE4DA" w14:textId="77777777" w:rsidR="007106E0" w:rsidRPr="00302D9E" w:rsidRDefault="00302D9E" w:rsidP="00AE548E">
            <w:pPr>
              <w:spacing w:before="0"/>
              <w:jc w:val="left"/>
              <w:rPr>
                <w:sz w:val="20"/>
              </w:rPr>
            </w:pPr>
            <w:r>
              <w:rPr>
                <w:sz w:val="20"/>
              </w:rPr>
              <w:t>7</w:t>
            </w:r>
          </w:p>
        </w:tc>
        <w:tc>
          <w:tcPr>
            <w:tcW w:w="321" w:type="dxa"/>
          </w:tcPr>
          <w:p w14:paraId="24EA4E06" w14:textId="77777777" w:rsidR="007106E0" w:rsidRPr="00302D9E" w:rsidRDefault="007106E0" w:rsidP="00AE548E">
            <w:pPr>
              <w:spacing w:before="0"/>
              <w:jc w:val="left"/>
              <w:rPr>
                <w:sz w:val="20"/>
              </w:rPr>
            </w:pPr>
          </w:p>
        </w:tc>
        <w:tc>
          <w:tcPr>
            <w:tcW w:w="8145" w:type="dxa"/>
          </w:tcPr>
          <w:p w14:paraId="4BBFF2F4" w14:textId="77777777" w:rsidR="007106E0" w:rsidRPr="00302D9E" w:rsidRDefault="00302D9E" w:rsidP="00C452A1">
            <w:pPr>
              <w:spacing w:before="0"/>
              <w:rPr>
                <w:b/>
                <w:sz w:val="20"/>
              </w:rPr>
            </w:pPr>
            <w:r w:rsidRPr="00302D9E">
              <w:rPr>
                <w:b/>
                <w:sz w:val="20"/>
              </w:rPr>
              <w:t>Angaben zur Bilanz</w:t>
            </w:r>
          </w:p>
        </w:tc>
      </w:tr>
      <w:tr w:rsidR="007106E0" w14:paraId="6FCFB36B" w14:textId="77777777" w:rsidTr="00C774B5">
        <w:tc>
          <w:tcPr>
            <w:tcW w:w="498" w:type="dxa"/>
          </w:tcPr>
          <w:p w14:paraId="0DE8F2F9" w14:textId="77777777" w:rsidR="007106E0" w:rsidRPr="00302D9E" w:rsidRDefault="00302D9E" w:rsidP="00AE548E">
            <w:pPr>
              <w:spacing w:before="0"/>
              <w:jc w:val="left"/>
              <w:rPr>
                <w:sz w:val="20"/>
              </w:rPr>
            </w:pPr>
            <w:r>
              <w:rPr>
                <w:sz w:val="20"/>
              </w:rPr>
              <w:t>8</w:t>
            </w:r>
          </w:p>
        </w:tc>
        <w:tc>
          <w:tcPr>
            <w:tcW w:w="321" w:type="dxa"/>
          </w:tcPr>
          <w:p w14:paraId="3CBDF2CE" w14:textId="77777777" w:rsidR="007106E0" w:rsidRPr="00302D9E" w:rsidRDefault="007106E0" w:rsidP="00AE548E">
            <w:pPr>
              <w:spacing w:before="0"/>
              <w:jc w:val="left"/>
              <w:rPr>
                <w:sz w:val="20"/>
              </w:rPr>
            </w:pPr>
          </w:p>
        </w:tc>
        <w:tc>
          <w:tcPr>
            <w:tcW w:w="8145" w:type="dxa"/>
          </w:tcPr>
          <w:p w14:paraId="5E189317" w14:textId="77777777" w:rsidR="007106E0" w:rsidRPr="00302D9E" w:rsidRDefault="00302D9E" w:rsidP="00C452A1">
            <w:pPr>
              <w:spacing w:before="0"/>
              <w:rPr>
                <w:b/>
                <w:sz w:val="20"/>
              </w:rPr>
            </w:pPr>
            <w:r w:rsidRPr="00302D9E">
              <w:rPr>
                <w:b/>
                <w:sz w:val="20"/>
              </w:rPr>
              <w:t>Anlagespiegel für die einzelnen Posten des A</w:t>
            </w:r>
            <w:r>
              <w:rPr>
                <w:b/>
                <w:sz w:val="20"/>
              </w:rPr>
              <w:t>n</w:t>
            </w:r>
            <w:r w:rsidRPr="00302D9E">
              <w:rPr>
                <w:b/>
                <w:sz w:val="20"/>
              </w:rPr>
              <w:t>lagevermögens</w:t>
            </w:r>
          </w:p>
        </w:tc>
      </w:tr>
      <w:tr w:rsidR="00841BCF" w14:paraId="418D3FF6" w14:textId="77777777" w:rsidTr="00C774B5">
        <w:tc>
          <w:tcPr>
            <w:tcW w:w="498" w:type="dxa"/>
          </w:tcPr>
          <w:p w14:paraId="0E22F674" w14:textId="77777777" w:rsidR="00841BCF" w:rsidRPr="00302D9E" w:rsidRDefault="00841BCF" w:rsidP="00AE548E">
            <w:pPr>
              <w:spacing w:before="0"/>
              <w:jc w:val="left"/>
              <w:rPr>
                <w:sz w:val="20"/>
              </w:rPr>
            </w:pPr>
          </w:p>
        </w:tc>
        <w:tc>
          <w:tcPr>
            <w:tcW w:w="321" w:type="dxa"/>
          </w:tcPr>
          <w:p w14:paraId="6E5566E0" w14:textId="77777777" w:rsidR="00841BCF" w:rsidRPr="00302D9E" w:rsidRDefault="00841BCF" w:rsidP="00AE548E">
            <w:pPr>
              <w:spacing w:before="0"/>
              <w:jc w:val="left"/>
              <w:rPr>
                <w:sz w:val="20"/>
              </w:rPr>
            </w:pPr>
          </w:p>
        </w:tc>
        <w:tc>
          <w:tcPr>
            <w:tcW w:w="8145" w:type="dxa"/>
          </w:tcPr>
          <w:p w14:paraId="2B67A884" w14:textId="103AF3C4" w:rsidR="00302D9E" w:rsidRPr="00302D9E" w:rsidRDefault="00302D9E" w:rsidP="00302D9E">
            <w:pPr>
              <w:spacing w:before="0"/>
              <w:rPr>
                <w:sz w:val="20"/>
              </w:rPr>
            </w:pPr>
            <w:r w:rsidRPr="00302D9E">
              <w:rPr>
                <w:sz w:val="20"/>
              </w:rPr>
              <w:t>Die Geschäftsjahresabschreibung je Posten der Bilanz ist aus dem Anlagenspiegel in der Anlage zum Anhang zu entnehmen.</w:t>
            </w:r>
          </w:p>
          <w:p w14:paraId="42B8AB37" w14:textId="40A66511" w:rsidR="00841BCF" w:rsidRPr="00302D9E" w:rsidRDefault="00841BCF" w:rsidP="00302D9E">
            <w:pPr>
              <w:spacing w:before="0"/>
              <w:rPr>
                <w:sz w:val="20"/>
              </w:rPr>
            </w:pPr>
          </w:p>
        </w:tc>
      </w:tr>
      <w:tr w:rsidR="00841BCF" w14:paraId="1193312A" w14:textId="77777777" w:rsidTr="00C774B5">
        <w:tc>
          <w:tcPr>
            <w:tcW w:w="498" w:type="dxa"/>
          </w:tcPr>
          <w:p w14:paraId="62DB982E" w14:textId="77777777" w:rsidR="00841BCF" w:rsidRPr="00302D9E" w:rsidRDefault="00302D9E" w:rsidP="00AE548E">
            <w:pPr>
              <w:spacing w:before="0"/>
              <w:jc w:val="left"/>
              <w:rPr>
                <w:sz w:val="20"/>
              </w:rPr>
            </w:pPr>
            <w:r>
              <w:rPr>
                <w:sz w:val="20"/>
              </w:rPr>
              <w:t>9</w:t>
            </w:r>
          </w:p>
        </w:tc>
        <w:tc>
          <w:tcPr>
            <w:tcW w:w="321" w:type="dxa"/>
          </w:tcPr>
          <w:p w14:paraId="1D6A186C" w14:textId="77777777" w:rsidR="00841BCF" w:rsidRPr="00302D9E" w:rsidRDefault="00841BCF" w:rsidP="00AE548E">
            <w:pPr>
              <w:spacing w:before="0"/>
              <w:jc w:val="left"/>
              <w:rPr>
                <w:sz w:val="20"/>
              </w:rPr>
            </w:pPr>
          </w:p>
        </w:tc>
        <w:tc>
          <w:tcPr>
            <w:tcW w:w="8145" w:type="dxa"/>
          </w:tcPr>
          <w:p w14:paraId="0A379671" w14:textId="77777777" w:rsidR="00841BCF" w:rsidRPr="00302D9E" w:rsidRDefault="00302D9E" w:rsidP="00C452A1">
            <w:pPr>
              <w:spacing w:before="0"/>
              <w:rPr>
                <w:b/>
                <w:sz w:val="20"/>
              </w:rPr>
            </w:pPr>
            <w:r w:rsidRPr="00302D9E">
              <w:rPr>
                <w:b/>
                <w:sz w:val="20"/>
              </w:rPr>
              <w:t>Sonstige Vermögensgegenstände</w:t>
            </w:r>
          </w:p>
        </w:tc>
      </w:tr>
      <w:tr w:rsidR="00A42664" w14:paraId="67826871" w14:textId="77777777" w:rsidTr="00C774B5">
        <w:tc>
          <w:tcPr>
            <w:tcW w:w="498" w:type="dxa"/>
          </w:tcPr>
          <w:p w14:paraId="56D1D001" w14:textId="77777777" w:rsidR="00A42664" w:rsidRPr="00302D9E" w:rsidRDefault="00A42664" w:rsidP="00AE548E">
            <w:pPr>
              <w:spacing w:before="0"/>
              <w:jc w:val="left"/>
              <w:rPr>
                <w:sz w:val="20"/>
              </w:rPr>
            </w:pPr>
          </w:p>
        </w:tc>
        <w:tc>
          <w:tcPr>
            <w:tcW w:w="321" w:type="dxa"/>
          </w:tcPr>
          <w:p w14:paraId="4A259599" w14:textId="77777777" w:rsidR="00A42664" w:rsidRPr="00302D9E" w:rsidRDefault="00A42664" w:rsidP="00AE548E">
            <w:pPr>
              <w:spacing w:before="0"/>
              <w:jc w:val="left"/>
              <w:rPr>
                <w:sz w:val="20"/>
              </w:rPr>
            </w:pPr>
          </w:p>
        </w:tc>
        <w:tc>
          <w:tcPr>
            <w:tcW w:w="8145" w:type="dxa"/>
          </w:tcPr>
          <w:p w14:paraId="1EE8E341" w14:textId="227867D8" w:rsidR="00302D9E" w:rsidRPr="007D22A9" w:rsidRDefault="001678F7" w:rsidP="00302D9E">
            <w:pPr>
              <w:spacing w:before="0"/>
              <w:rPr>
                <w:color w:val="000000" w:themeColor="text1"/>
                <w:sz w:val="20"/>
              </w:rPr>
            </w:pPr>
            <w:r w:rsidRPr="007D22A9">
              <w:rPr>
                <w:color w:val="000000" w:themeColor="text1"/>
                <w:sz w:val="20"/>
              </w:rPr>
              <w:t xml:space="preserve">Gemäß § 268 Abs. 4 Satz 2 HGB wird darauf hingewiesen, dass in den Sonstigen Vermögensgegenständen ein Betrag in Höhe von 100.000 EUR enthalten ist, der aus der Vermietung von Geschäftsräumen resultiert. Die Mietforderung betrifft den Monat Dezember 02, wurde jedoch gemäß dem Mietvertrag erst zum 05.01.03 fällig und ist somit rechtlich erst nach dem Abschlussstichtag entstanden. Die wirtschaftliche Zugehörigkeit zum Geschäftsjahr 02 wurde im Rahmen der periodengerechten Abgrenzung </w:t>
            </w:r>
            <w:r w:rsidRPr="001678F7">
              <w:rPr>
                <w:color w:val="000000" w:themeColor="text1"/>
                <w:sz w:val="20"/>
              </w:rPr>
              <w:t>berücksichtigt.</w:t>
            </w:r>
          </w:p>
          <w:p w14:paraId="6762F1D4" w14:textId="77777777" w:rsidR="00302D9E" w:rsidRPr="00302D9E" w:rsidRDefault="00302D9E" w:rsidP="00302D9E">
            <w:pPr>
              <w:spacing w:before="0"/>
              <w:rPr>
                <w:sz w:val="20"/>
              </w:rPr>
            </w:pPr>
          </w:p>
          <w:p w14:paraId="59E43B37" w14:textId="4390E6FE" w:rsidR="00302D9E" w:rsidRDefault="00302D9E" w:rsidP="00302D9E">
            <w:pPr>
              <w:spacing w:before="0"/>
              <w:rPr>
                <w:sz w:val="20"/>
              </w:rPr>
            </w:pPr>
            <w:r w:rsidRPr="00302D9E">
              <w:rPr>
                <w:sz w:val="20"/>
              </w:rPr>
              <w:t xml:space="preserve">Der Gesamtbetrag der sonstigen Vermögensgegenstände mit einer Restlaufzeit von </w:t>
            </w:r>
            <w:r w:rsidR="001678F7">
              <w:rPr>
                <w:sz w:val="20"/>
              </w:rPr>
              <w:t xml:space="preserve">mehr als </w:t>
            </w:r>
            <w:r w:rsidRPr="00302D9E">
              <w:rPr>
                <w:sz w:val="20"/>
              </w:rPr>
              <w:t xml:space="preserve">einem Jahr beträgt TEUR </w:t>
            </w:r>
            <w:r w:rsidR="001678F7">
              <w:rPr>
                <w:sz w:val="20"/>
              </w:rPr>
              <w:t>937.000</w:t>
            </w:r>
            <w:r w:rsidR="001678F7" w:rsidRPr="00302D9E">
              <w:rPr>
                <w:sz w:val="20"/>
              </w:rPr>
              <w:t xml:space="preserve"> </w:t>
            </w:r>
            <w:r w:rsidRPr="00302D9E">
              <w:rPr>
                <w:sz w:val="20"/>
              </w:rPr>
              <w:t>(</w:t>
            </w:r>
            <w:proofErr w:type="spellStart"/>
            <w:r w:rsidRPr="00302D9E">
              <w:rPr>
                <w:sz w:val="20"/>
              </w:rPr>
              <w:t>Vj</w:t>
            </w:r>
            <w:proofErr w:type="spellEnd"/>
            <w:r w:rsidRPr="00302D9E">
              <w:rPr>
                <w:sz w:val="20"/>
              </w:rPr>
              <w:t xml:space="preserve">. TEUR </w:t>
            </w:r>
            <w:r w:rsidR="001678F7">
              <w:rPr>
                <w:sz w:val="20"/>
              </w:rPr>
              <w:t>937</w:t>
            </w:r>
            <w:r w:rsidRPr="00302D9E">
              <w:rPr>
                <w:sz w:val="20"/>
              </w:rPr>
              <w:t>).</w:t>
            </w:r>
          </w:p>
          <w:p w14:paraId="2C237669" w14:textId="2C3ABE12" w:rsidR="00A42664" w:rsidRPr="00302D9E" w:rsidRDefault="00A42664" w:rsidP="00302D9E">
            <w:pPr>
              <w:spacing w:before="0"/>
              <w:rPr>
                <w:sz w:val="20"/>
              </w:rPr>
            </w:pPr>
          </w:p>
        </w:tc>
      </w:tr>
    </w:tbl>
    <w:p w14:paraId="02985148" w14:textId="77777777" w:rsidR="00C774B5" w:rsidRDefault="00C774B5">
      <w:r>
        <w:br w:type="page"/>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98"/>
        <w:gridCol w:w="321"/>
        <w:gridCol w:w="8145"/>
      </w:tblGrid>
      <w:tr w:rsidR="00C452A1" w14:paraId="3F3DD49B" w14:textId="77777777" w:rsidTr="00C774B5">
        <w:tc>
          <w:tcPr>
            <w:tcW w:w="498" w:type="dxa"/>
          </w:tcPr>
          <w:p w14:paraId="10EDB023" w14:textId="7BD056A1" w:rsidR="00C452A1" w:rsidRPr="00302D9E" w:rsidRDefault="00302D9E" w:rsidP="00AE548E">
            <w:pPr>
              <w:spacing w:before="0"/>
              <w:jc w:val="left"/>
              <w:rPr>
                <w:sz w:val="20"/>
              </w:rPr>
            </w:pPr>
            <w:r>
              <w:rPr>
                <w:sz w:val="20"/>
              </w:rPr>
              <w:lastRenderedPageBreak/>
              <w:t>10</w:t>
            </w:r>
          </w:p>
        </w:tc>
        <w:tc>
          <w:tcPr>
            <w:tcW w:w="321" w:type="dxa"/>
          </w:tcPr>
          <w:p w14:paraId="098AF693" w14:textId="77777777" w:rsidR="00C452A1" w:rsidRPr="00302D9E" w:rsidRDefault="00C452A1" w:rsidP="00AE548E">
            <w:pPr>
              <w:spacing w:before="0"/>
              <w:jc w:val="left"/>
              <w:rPr>
                <w:sz w:val="20"/>
              </w:rPr>
            </w:pPr>
          </w:p>
        </w:tc>
        <w:tc>
          <w:tcPr>
            <w:tcW w:w="8145" w:type="dxa"/>
          </w:tcPr>
          <w:p w14:paraId="3322204C" w14:textId="77777777" w:rsidR="00C452A1" w:rsidRPr="00302D9E" w:rsidRDefault="00302D9E" w:rsidP="00C452A1">
            <w:pPr>
              <w:spacing w:before="0"/>
              <w:rPr>
                <w:b/>
                <w:sz w:val="20"/>
              </w:rPr>
            </w:pPr>
            <w:r w:rsidRPr="00302D9E">
              <w:rPr>
                <w:b/>
                <w:sz w:val="20"/>
              </w:rPr>
              <w:t>Aktive latente Steuern</w:t>
            </w:r>
          </w:p>
        </w:tc>
      </w:tr>
      <w:tr w:rsidR="00C452A1" w14:paraId="47AC190B" w14:textId="77777777" w:rsidTr="00C774B5">
        <w:tc>
          <w:tcPr>
            <w:tcW w:w="498" w:type="dxa"/>
          </w:tcPr>
          <w:p w14:paraId="421225B6" w14:textId="77777777" w:rsidR="00C452A1" w:rsidRPr="00302D9E" w:rsidRDefault="00C452A1" w:rsidP="00AE548E">
            <w:pPr>
              <w:spacing w:before="0"/>
              <w:jc w:val="left"/>
              <w:rPr>
                <w:sz w:val="20"/>
              </w:rPr>
            </w:pPr>
          </w:p>
        </w:tc>
        <w:tc>
          <w:tcPr>
            <w:tcW w:w="321" w:type="dxa"/>
          </w:tcPr>
          <w:p w14:paraId="4D3D8411" w14:textId="77777777" w:rsidR="00C452A1" w:rsidRPr="00302D9E" w:rsidRDefault="00C452A1" w:rsidP="00AE548E">
            <w:pPr>
              <w:spacing w:before="0"/>
              <w:jc w:val="left"/>
              <w:rPr>
                <w:sz w:val="20"/>
              </w:rPr>
            </w:pPr>
          </w:p>
        </w:tc>
        <w:tc>
          <w:tcPr>
            <w:tcW w:w="8145" w:type="dxa"/>
          </w:tcPr>
          <w:p w14:paraId="4C006EEB" w14:textId="649A8125" w:rsidR="00C452A1" w:rsidRPr="00302D9E" w:rsidRDefault="00302D9E" w:rsidP="00C452A1">
            <w:pPr>
              <w:spacing w:before="0"/>
              <w:rPr>
                <w:sz w:val="20"/>
              </w:rPr>
            </w:pPr>
            <w:r w:rsidRPr="00302D9E">
              <w:rPr>
                <w:sz w:val="20"/>
              </w:rPr>
              <w:t>Die aktiven latenten Steuern resultieren aus der abweichenden steuerlichen Bewertung der Pensionsrückstellung und der sonstigen Rückstellungen. Es ergab sich eine Erhöhung um TEUR 28 von TEUR 355 auf TEUR 383 unter Ansatz eines Steuersatzes von 29,5</w:t>
            </w:r>
            <w:r w:rsidR="008C2C0D">
              <w:rPr>
                <w:sz w:val="20"/>
              </w:rPr>
              <w:t xml:space="preserve"> </w:t>
            </w:r>
            <w:r w:rsidRPr="00302D9E">
              <w:rPr>
                <w:sz w:val="20"/>
              </w:rPr>
              <w:t xml:space="preserve">%. </w:t>
            </w:r>
            <w:r w:rsidR="000546A2">
              <w:rPr>
                <w:sz w:val="20"/>
              </w:rPr>
              <w:t>In Höhe des Betrages von TEUR 355</w:t>
            </w:r>
            <w:r w:rsidR="000546A2" w:rsidRPr="00302D9E">
              <w:rPr>
                <w:sz w:val="20"/>
              </w:rPr>
              <w:t xml:space="preserve"> </w:t>
            </w:r>
            <w:r w:rsidRPr="00302D9E">
              <w:rPr>
                <w:sz w:val="20"/>
              </w:rPr>
              <w:t>besteht eine Ausschüttungssperre.</w:t>
            </w:r>
          </w:p>
        </w:tc>
      </w:tr>
      <w:tr w:rsidR="00C452A1" w14:paraId="15F5259C" w14:textId="77777777" w:rsidTr="00C774B5">
        <w:tc>
          <w:tcPr>
            <w:tcW w:w="498" w:type="dxa"/>
          </w:tcPr>
          <w:p w14:paraId="30499583" w14:textId="77777777" w:rsidR="00C452A1" w:rsidRPr="00302D9E" w:rsidRDefault="00302D9E" w:rsidP="00AE548E">
            <w:pPr>
              <w:spacing w:before="0"/>
              <w:jc w:val="left"/>
              <w:rPr>
                <w:sz w:val="20"/>
              </w:rPr>
            </w:pPr>
            <w:r>
              <w:rPr>
                <w:sz w:val="20"/>
              </w:rPr>
              <w:t>11</w:t>
            </w:r>
          </w:p>
        </w:tc>
        <w:tc>
          <w:tcPr>
            <w:tcW w:w="321" w:type="dxa"/>
          </w:tcPr>
          <w:p w14:paraId="11F98641" w14:textId="77777777" w:rsidR="00C452A1" w:rsidRPr="00302D9E" w:rsidRDefault="00C452A1" w:rsidP="00AE548E">
            <w:pPr>
              <w:spacing w:before="0"/>
              <w:jc w:val="left"/>
              <w:rPr>
                <w:sz w:val="20"/>
              </w:rPr>
            </w:pPr>
          </w:p>
        </w:tc>
        <w:tc>
          <w:tcPr>
            <w:tcW w:w="8145" w:type="dxa"/>
          </w:tcPr>
          <w:p w14:paraId="2CA01FEA" w14:textId="77777777" w:rsidR="00C452A1" w:rsidRPr="00302D9E" w:rsidRDefault="00302D9E" w:rsidP="00C452A1">
            <w:pPr>
              <w:spacing w:before="0"/>
              <w:rPr>
                <w:b/>
                <w:sz w:val="20"/>
              </w:rPr>
            </w:pPr>
            <w:r w:rsidRPr="00302D9E">
              <w:rPr>
                <w:b/>
                <w:sz w:val="20"/>
              </w:rPr>
              <w:t>Pensionsrückstellungen</w:t>
            </w:r>
          </w:p>
        </w:tc>
      </w:tr>
      <w:tr w:rsidR="00C452A1" w14:paraId="4484448C" w14:textId="77777777" w:rsidTr="00C774B5">
        <w:tc>
          <w:tcPr>
            <w:tcW w:w="498" w:type="dxa"/>
          </w:tcPr>
          <w:p w14:paraId="78B07DBA" w14:textId="77777777" w:rsidR="00C452A1" w:rsidRPr="00302D9E" w:rsidRDefault="00C452A1" w:rsidP="00AE548E">
            <w:pPr>
              <w:spacing w:before="0"/>
              <w:jc w:val="left"/>
              <w:rPr>
                <w:sz w:val="20"/>
              </w:rPr>
            </w:pPr>
          </w:p>
        </w:tc>
        <w:tc>
          <w:tcPr>
            <w:tcW w:w="321" w:type="dxa"/>
          </w:tcPr>
          <w:p w14:paraId="25D44148" w14:textId="77777777" w:rsidR="00C452A1" w:rsidRPr="00302D9E" w:rsidRDefault="00C452A1" w:rsidP="00AE548E">
            <w:pPr>
              <w:spacing w:before="0"/>
              <w:jc w:val="left"/>
              <w:rPr>
                <w:sz w:val="20"/>
              </w:rPr>
            </w:pPr>
          </w:p>
        </w:tc>
        <w:tc>
          <w:tcPr>
            <w:tcW w:w="8145" w:type="dxa"/>
          </w:tcPr>
          <w:p w14:paraId="5AD9329C" w14:textId="48891A4B" w:rsidR="00302D9E" w:rsidRDefault="00302D9E" w:rsidP="00302D9E">
            <w:pPr>
              <w:spacing w:before="0"/>
              <w:rPr>
                <w:sz w:val="20"/>
              </w:rPr>
            </w:pPr>
            <w:r w:rsidRPr="00302D9E">
              <w:rPr>
                <w:sz w:val="20"/>
              </w:rPr>
              <w:t>Zur Ermittlung der Pensionsrückstellung wurde das Anwartschaftsbarwertverfahren angewendet (</w:t>
            </w:r>
            <w:r w:rsidR="00517495">
              <w:rPr>
                <w:sz w:val="20"/>
              </w:rPr>
              <w:t>„</w:t>
            </w:r>
            <w:proofErr w:type="spellStart"/>
            <w:r w:rsidR="00517495">
              <w:rPr>
                <w:sz w:val="20"/>
              </w:rPr>
              <w:t>Projected</w:t>
            </w:r>
            <w:proofErr w:type="spellEnd"/>
            <w:r w:rsidR="00517495">
              <w:rPr>
                <w:sz w:val="20"/>
              </w:rPr>
              <w:t xml:space="preserve"> Unit </w:t>
            </w:r>
            <w:proofErr w:type="spellStart"/>
            <w:r w:rsidR="00517495">
              <w:rPr>
                <w:sz w:val="20"/>
              </w:rPr>
              <w:t>Credit</w:t>
            </w:r>
            <w:proofErr w:type="spellEnd"/>
            <w:r w:rsidR="00517495">
              <w:rPr>
                <w:sz w:val="20"/>
              </w:rPr>
              <w:t>“-Methode</w:t>
            </w:r>
            <w:r w:rsidRPr="00302D9E">
              <w:rPr>
                <w:sz w:val="20"/>
              </w:rPr>
              <w:t>)</w:t>
            </w:r>
            <w:r w:rsidR="00F82DF9">
              <w:rPr>
                <w:sz w:val="20"/>
              </w:rPr>
              <w:t>.</w:t>
            </w:r>
            <w:r w:rsidR="00517495">
              <w:rPr>
                <w:sz w:val="20"/>
              </w:rPr>
              <w:t xml:space="preserve"> Der ermittelte Betrag wird pauschal mit dem durchschnittlichen Marktzins der vergangenen zehn Jahre abgezinst, der sich bei einer angenommenen Laufzeit von 15 Jahren ergibt. </w:t>
            </w:r>
          </w:p>
          <w:p w14:paraId="59776123" w14:textId="77777777" w:rsidR="00302D9E" w:rsidRPr="00302D9E" w:rsidRDefault="00302D9E" w:rsidP="00302D9E">
            <w:pPr>
              <w:spacing w:before="0"/>
              <w:rPr>
                <w:sz w:val="20"/>
              </w:rPr>
            </w:pPr>
          </w:p>
          <w:p w14:paraId="53D66D15" w14:textId="77777777" w:rsidR="00C452A1" w:rsidRDefault="00302D9E" w:rsidP="00302D9E">
            <w:pPr>
              <w:spacing w:before="0"/>
              <w:rPr>
                <w:sz w:val="20"/>
              </w:rPr>
            </w:pPr>
            <w:r w:rsidRPr="00302D9E">
              <w:rPr>
                <w:sz w:val="20"/>
              </w:rPr>
              <w:t>Für die Berechnungen wurden folgende Annahmen getroffen:</w:t>
            </w:r>
          </w:p>
          <w:p w14:paraId="642391A6" w14:textId="77777777" w:rsidR="001E3E3F" w:rsidRDefault="001E3E3F" w:rsidP="00302D9E">
            <w:pPr>
              <w:spacing w:before="0"/>
              <w:rPr>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2"/>
              <w:gridCol w:w="3685"/>
              <w:gridCol w:w="449"/>
            </w:tblGrid>
            <w:tr w:rsidR="001E3E3F" w14:paraId="638F8216" w14:textId="77777777" w:rsidTr="001E3E3F">
              <w:tc>
                <w:tcPr>
                  <w:tcW w:w="3702" w:type="dxa"/>
                </w:tcPr>
                <w:p w14:paraId="43977109" w14:textId="77777777" w:rsidR="001E3E3F" w:rsidRDefault="001E3E3F" w:rsidP="00302D9E">
                  <w:pPr>
                    <w:spacing w:before="0"/>
                    <w:rPr>
                      <w:sz w:val="20"/>
                    </w:rPr>
                  </w:pPr>
                  <w:r>
                    <w:rPr>
                      <w:sz w:val="20"/>
                    </w:rPr>
                    <w:t>Zinssatz</w:t>
                  </w:r>
                </w:p>
              </w:tc>
              <w:tc>
                <w:tcPr>
                  <w:tcW w:w="3685" w:type="dxa"/>
                </w:tcPr>
                <w:p w14:paraId="23D8370B" w14:textId="77777777" w:rsidR="001E3E3F" w:rsidRDefault="001E3E3F" w:rsidP="001E3E3F">
                  <w:pPr>
                    <w:spacing w:before="0"/>
                    <w:jc w:val="right"/>
                    <w:rPr>
                      <w:sz w:val="20"/>
                    </w:rPr>
                  </w:pPr>
                  <w:r>
                    <w:rPr>
                      <w:sz w:val="20"/>
                    </w:rPr>
                    <w:t>2,30</w:t>
                  </w:r>
                </w:p>
              </w:tc>
              <w:tc>
                <w:tcPr>
                  <w:tcW w:w="449" w:type="dxa"/>
                </w:tcPr>
                <w:p w14:paraId="38C4737E" w14:textId="77777777" w:rsidR="001E3E3F" w:rsidRDefault="001E3E3F" w:rsidP="00302D9E">
                  <w:pPr>
                    <w:spacing w:before="0"/>
                    <w:rPr>
                      <w:sz w:val="20"/>
                    </w:rPr>
                  </w:pPr>
                  <w:r>
                    <w:rPr>
                      <w:sz w:val="20"/>
                    </w:rPr>
                    <w:t>%</w:t>
                  </w:r>
                </w:p>
              </w:tc>
            </w:tr>
            <w:tr w:rsidR="001E3E3F" w14:paraId="51C5385D" w14:textId="77777777" w:rsidTr="001E3E3F">
              <w:tc>
                <w:tcPr>
                  <w:tcW w:w="3702" w:type="dxa"/>
                </w:tcPr>
                <w:p w14:paraId="137E739E" w14:textId="77777777" w:rsidR="001E3E3F" w:rsidRDefault="001E3E3F" w:rsidP="00302D9E">
                  <w:pPr>
                    <w:spacing w:before="0"/>
                    <w:rPr>
                      <w:sz w:val="20"/>
                    </w:rPr>
                  </w:pPr>
                  <w:r>
                    <w:rPr>
                      <w:sz w:val="20"/>
                    </w:rPr>
                    <w:t>Rententrend jährlich</w:t>
                  </w:r>
                </w:p>
              </w:tc>
              <w:tc>
                <w:tcPr>
                  <w:tcW w:w="3685" w:type="dxa"/>
                </w:tcPr>
                <w:p w14:paraId="75261DE8" w14:textId="77777777" w:rsidR="001E3E3F" w:rsidRDefault="001E3E3F" w:rsidP="001E3E3F">
                  <w:pPr>
                    <w:spacing w:before="0"/>
                    <w:jc w:val="right"/>
                    <w:rPr>
                      <w:sz w:val="20"/>
                    </w:rPr>
                  </w:pPr>
                  <w:r>
                    <w:rPr>
                      <w:sz w:val="20"/>
                    </w:rPr>
                    <w:t>1,00</w:t>
                  </w:r>
                </w:p>
              </w:tc>
              <w:tc>
                <w:tcPr>
                  <w:tcW w:w="449" w:type="dxa"/>
                </w:tcPr>
                <w:p w14:paraId="52563F3F" w14:textId="77777777" w:rsidR="001E3E3F" w:rsidRDefault="001E3E3F" w:rsidP="00302D9E">
                  <w:pPr>
                    <w:spacing w:before="0"/>
                    <w:rPr>
                      <w:sz w:val="20"/>
                    </w:rPr>
                  </w:pPr>
                  <w:r>
                    <w:rPr>
                      <w:sz w:val="20"/>
                    </w:rPr>
                    <w:t>%</w:t>
                  </w:r>
                </w:p>
              </w:tc>
            </w:tr>
            <w:tr w:rsidR="001E3E3F" w14:paraId="692BEFF2" w14:textId="77777777" w:rsidTr="001E3E3F">
              <w:tc>
                <w:tcPr>
                  <w:tcW w:w="3702" w:type="dxa"/>
                </w:tcPr>
                <w:p w14:paraId="161037E1" w14:textId="4EC27F58" w:rsidR="001E3E3F" w:rsidRDefault="00517495" w:rsidP="00302D9E">
                  <w:pPr>
                    <w:spacing w:before="0"/>
                    <w:rPr>
                      <w:sz w:val="20"/>
                    </w:rPr>
                  </w:pPr>
                  <w:r>
                    <w:rPr>
                      <w:sz w:val="20"/>
                    </w:rPr>
                    <w:t>Lohn- und Gehaltssteigerungen p.a.</w:t>
                  </w:r>
                </w:p>
              </w:tc>
              <w:tc>
                <w:tcPr>
                  <w:tcW w:w="3685" w:type="dxa"/>
                </w:tcPr>
                <w:p w14:paraId="073C8264" w14:textId="77777777" w:rsidR="001E3E3F" w:rsidRDefault="001E3E3F" w:rsidP="001E3E3F">
                  <w:pPr>
                    <w:spacing w:before="0"/>
                    <w:jc w:val="right"/>
                    <w:rPr>
                      <w:sz w:val="20"/>
                    </w:rPr>
                  </w:pPr>
                  <w:r>
                    <w:rPr>
                      <w:sz w:val="20"/>
                    </w:rPr>
                    <w:t>0,00</w:t>
                  </w:r>
                </w:p>
              </w:tc>
              <w:tc>
                <w:tcPr>
                  <w:tcW w:w="449" w:type="dxa"/>
                </w:tcPr>
                <w:p w14:paraId="3762ED07" w14:textId="77777777" w:rsidR="001E3E3F" w:rsidRDefault="001E3E3F" w:rsidP="00302D9E">
                  <w:pPr>
                    <w:spacing w:before="0"/>
                    <w:rPr>
                      <w:sz w:val="20"/>
                    </w:rPr>
                  </w:pPr>
                  <w:r>
                    <w:rPr>
                      <w:sz w:val="20"/>
                    </w:rPr>
                    <w:t>%</w:t>
                  </w:r>
                </w:p>
              </w:tc>
            </w:tr>
            <w:tr w:rsidR="001E3E3F" w14:paraId="6BD5F8FF" w14:textId="77777777" w:rsidTr="001E3E3F">
              <w:tc>
                <w:tcPr>
                  <w:tcW w:w="3702" w:type="dxa"/>
                </w:tcPr>
                <w:p w14:paraId="55A0FEEA" w14:textId="77777777" w:rsidR="001E3E3F" w:rsidRDefault="001E3E3F" w:rsidP="00302D9E">
                  <w:pPr>
                    <w:spacing w:before="0"/>
                    <w:rPr>
                      <w:sz w:val="20"/>
                    </w:rPr>
                  </w:pPr>
                  <w:r>
                    <w:rPr>
                      <w:sz w:val="20"/>
                    </w:rPr>
                    <w:t>Zugrunde gelegte Sterbetafel</w:t>
                  </w:r>
                </w:p>
              </w:tc>
              <w:tc>
                <w:tcPr>
                  <w:tcW w:w="3685" w:type="dxa"/>
                </w:tcPr>
                <w:p w14:paraId="1C603558" w14:textId="77777777" w:rsidR="001E3E3F" w:rsidRDefault="001E3E3F" w:rsidP="001E3E3F">
                  <w:pPr>
                    <w:spacing w:before="0"/>
                    <w:jc w:val="right"/>
                    <w:rPr>
                      <w:sz w:val="20"/>
                    </w:rPr>
                  </w:pPr>
                  <w:r>
                    <w:rPr>
                      <w:sz w:val="20"/>
                    </w:rPr>
                    <w:t>Richttafeln 2018</w:t>
                  </w:r>
                </w:p>
                <w:p w14:paraId="31EB3EBF" w14:textId="77777777" w:rsidR="001E3E3F" w:rsidRDefault="001E3E3F" w:rsidP="001E3E3F">
                  <w:pPr>
                    <w:spacing w:before="0"/>
                    <w:jc w:val="right"/>
                    <w:rPr>
                      <w:sz w:val="20"/>
                    </w:rPr>
                  </w:pPr>
                  <w:r>
                    <w:rPr>
                      <w:sz w:val="20"/>
                    </w:rPr>
                    <w:t>G von Prof. Dr.</w:t>
                  </w:r>
                </w:p>
                <w:p w14:paraId="28D2EDB2" w14:textId="77777777" w:rsidR="001E3E3F" w:rsidRDefault="001E3E3F" w:rsidP="001E3E3F">
                  <w:pPr>
                    <w:spacing w:before="0"/>
                    <w:jc w:val="right"/>
                    <w:rPr>
                      <w:sz w:val="20"/>
                    </w:rPr>
                  </w:pPr>
                  <w:r>
                    <w:rPr>
                      <w:sz w:val="20"/>
                    </w:rPr>
                    <w:t>Klaus Heubeck</w:t>
                  </w:r>
                </w:p>
              </w:tc>
              <w:tc>
                <w:tcPr>
                  <w:tcW w:w="449" w:type="dxa"/>
                </w:tcPr>
                <w:p w14:paraId="3EF58401" w14:textId="77777777" w:rsidR="001E3E3F" w:rsidRDefault="001E3E3F" w:rsidP="00302D9E">
                  <w:pPr>
                    <w:spacing w:before="0"/>
                    <w:rPr>
                      <w:sz w:val="20"/>
                    </w:rPr>
                  </w:pPr>
                </w:p>
              </w:tc>
            </w:tr>
          </w:tbl>
          <w:p w14:paraId="0ABE384A" w14:textId="77777777" w:rsidR="001E3E3F" w:rsidRPr="001E3E3F" w:rsidRDefault="001E3E3F" w:rsidP="001E3E3F">
            <w:pPr>
              <w:spacing w:before="0"/>
              <w:rPr>
                <w:sz w:val="20"/>
              </w:rPr>
            </w:pPr>
          </w:p>
          <w:p w14:paraId="36D57F61" w14:textId="2BAFB7C3" w:rsidR="0098098C" w:rsidRDefault="001E3E3F" w:rsidP="001E3E3F">
            <w:pPr>
              <w:spacing w:before="0"/>
              <w:rPr>
                <w:sz w:val="20"/>
              </w:rPr>
            </w:pPr>
            <w:r w:rsidRPr="001E3E3F">
              <w:rPr>
                <w:sz w:val="20"/>
              </w:rPr>
              <w:t>Bei den Rückstellungen für Altersversorgungsverpflichtungen ergibt sich zwischen dem Ansatz nach dem durchschnittlichen Marktzinssatz aus den vergangenen zehn Geschäftsjahren und dem Ansatz nach dem durchschnittlichen Marktzinssatz aus den vergangenen sieben Geschäftsjahren ein Unterschiedsbetrag im laufenden Geschäftsjahr in Höhe von EUR 238.898,00.</w:t>
            </w:r>
            <w:r w:rsidR="00F82DF9">
              <w:rPr>
                <w:sz w:val="20"/>
              </w:rPr>
              <w:t xml:space="preserve"> Dieser Unterschiedsbetrag ist für die Ausschüttung gesperrt.</w:t>
            </w:r>
          </w:p>
          <w:p w14:paraId="22196D56" w14:textId="77777777" w:rsidR="001E3E3F" w:rsidRPr="00302D9E" w:rsidRDefault="001E3E3F" w:rsidP="00CB5A11">
            <w:pPr>
              <w:spacing w:before="0"/>
              <w:rPr>
                <w:sz w:val="20"/>
              </w:rPr>
            </w:pPr>
          </w:p>
        </w:tc>
      </w:tr>
      <w:tr w:rsidR="00C452A1" w14:paraId="051C2C80" w14:textId="77777777" w:rsidTr="00C774B5">
        <w:tc>
          <w:tcPr>
            <w:tcW w:w="498" w:type="dxa"/>
          </w:tcPr>
          <w:p w14:paraId="21469391" w14:textId="77777777" w:rsidR="00C452A1" w:rsidRPr="00302D9E" w:rsidRDefault="00302D9E" w:rsidP="00AE548E">
            <w:pPr>
              <w:spacing w:before="0"/>
              <w:jc w:val="left"/>
              <w:rPr>
                <w:sz w:val="20"/>
              </w:rPr>
            </w:pPr>
            <w:r>
              <w:rPr>
                <w:sz w:val="20"/>
              </w:rPr>
              <w:t>12</w:t>
            </w:r>
          </w:p>
        </w:tc>
        <w:tc>
          <w:tcPr>
            <w:tcW w:w="321" w:type="dxa"/>
          </w:tcPr>
          <w:p w14:paraId="2B97D9F3" w14:textId="77777777" w:rsidR="00C452A1" w:rsidRPr="00302D9E" w:rsidRDefault="00C452A1" w:rsidP="00AE548E">
            <w:pPr>
              <w:spacing w:before="0"/>
              <w:jc w:val="left"/>
              <w:rPr>
                <w:sz w:val="20"/>
              </w:rPr>
            </w:pPr>
          </w:p>
        </w:tc>
        <w:tc>
          <w:tcPr>
            <w:tcW w:w="8145" w:type="dxa"/>
          </w:tcPr>
          <w:p w14:paraId="7B91028F" w14:textId="77777777" w:rsidR="00C452A1" w:rsidRPr="00302D9E" w:rsidRDefault="00302D9E" w:rsidP="00C452A1">
            <w:pPr>
              <w:spacing w:before="0"/>
              <w:rPr>
                <w:b/>
                <w:sz w:val="20"/>
              </w:rPr>
            </w:pPr>
            <w:r w:rsidRPr="00302D9E">
              <w:rPr>
                <w:b/>
                <w:sz w:val="20"/>
              </w:rPr>
              <w:t>Verrechnung von Vermögensgegenständen und Schulden</w:t>
            </w:r>
          </w:p>
        </w:tc>
      </w:tr>
      <w:tr w:rsidR="00C452A1" w14:paraId="54CFD41A" w14:textId="77777777" w:rsidTr="00C774B5">
        <w:tc>
          <w:tcPr>
            <w:tcW w:w="498" w:type="dxa"/>
          </w:tcPr>
          <w:p w14:paraId="24E3EA6A" w14:textId="77777777" w:rsidR="00C452A1" w:rsidRPr="00302D9E" w:rsidRDefault="00C452A1" w:rsidP="00AE548E">
            <w:pPr>
              <w:spacing w:before="0"/>
              <w:jc w:val="left"/>
              <w:rPr>
                <w:sz w:val="20"/>
              </w:rPr>
            </w:pPr>
          </w:p>
        </w:tc>
        <w:tc>
          <w:tcPr>
            <w:tcW w:w="321" w:type="dxa"/>
          </w:tcPr>
          <w:p w14:paraId="56A4BC06" w14:textId="77777777" w:rsidR="00C452A1" w:rsidRPr="00302D9E" w:rsidRDefault="00C452A1" w:rsidP="00AE548E">
            <w:pPr>
              <w:spacing w:before="0"/>
              <w:jc w:val="left"/>
              <w:rPr>
                <w:sz w:val="20"/>
              </w:rPr>
            </w:pPr>
          </w:p>
        </w:tc>
        <w:tc>
          <w:tcPr>
            <w:tcW w:w="8145" w:type="dxa"/>
          </w:tcPr>
          <w:p w14:paraId="08CE1204" w14:textId="77777777" w:rsidR="00C452A1" w:rsidRDefault="001E3E3F" w:rsidP="00C452A1">
            <w:pPr>
              <w:spacing w:before="0"/>
              <w:rPr>
                <w:sz w:val="20"/>
              </w:rPr>
            </w:pPr>
            <w:r w:rsidRPr="001E3E3F">
              <w:rPr>
                <w:sz w:val="20"/>
              </w:rPr>
              <w:t>Für die Saldierung von Schulden aus Altersvorsorgeverpflichtungen mit verrechnungsfähigen Vermögenswerten wurden folgende Werte ermittelt:</w:t>
            </w:r>
          </w:p>
          <w:p w14:paraId="6495E324" w14:textId="77777777" w:rsidR="001E3E3F" w:rsidRDefault="001E3E3F" w:rsidP="00C452A1">
            <w:pPr>
              <w:spacing w:before="0"/>
              <w:rPr>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5"/>
              <w:gridCol w:w="1441"/>
            </w:tblGrid>
            <w:tr w:rsidR="001E3E3F" w14:paraId="44C56F4D" w14:textId="77777777" w:rsidTr="001E3E3F">
              <w:tc>
                <w:tcPr>
                  <w:tcW w:w="6395" w:type="dxa"/>
                </w:tcPr>
                <w:p w14:paraId="6537C50D" w14:textId="77777777" w:rsidR="001E3E3F" w:rsidRDefault="001E3E3F" w:rsidP="00C452A1">
                  <w:pPr>
                    <w:spacing w:before="0"/>
                    <w:rPr>
                      <w:sz w:val="20"/>
                    </w:rPr>
                  </w:pPr>
                  <w:r>
                    <w:rPr>
                      <w:sz w:val="20"/>
                    </w:rPr>
                    <w:t>Verrechnung von Vermögensgegenständen und Schulden</w:t>
                  </w:r>
                </w:p>
              </w:tc>
              <w:tc>
                <w:tcPr>
                  <w:tcW w:w="1441" w:type="dxa"/>
                </w:tcPr>
                <w:p w14:paraId="278F6FEC" w14:textId="77777777" w:rsidR="001E3E3F" w:rsidRDefault="001E3E3F" w:rsidP="001E3E3F">
                  <w:pPr>
                    <w:spacing w:before="0"/>
                    <w:jc w:val="right"/>
                    <w:rPr>
                      <w:sz w:val="20"/>
                    </w:rPr>
                  </w:pPr>
                  <w:r>
                    <w:rPr>
                      <w:sz w:val="20"/>
                    </w:rPr>
                    <w:t>EUR</w:t>
                  </w:r>
                </w:p>
              </w:tc>
            </w:tr>
            <w:tr w:rsidR="001E3E3F" w14:paraId="6CF2BEA9" w14:textId="77777777" w:rsidTr="001E3E3F">
              <w:tc>
                <w:tcPr>
                  <w:tcW w:w="6395" w:type="dxa"/>
                </w:tcPr>
                <w:p w14:paraId="654BAA26" w14:textId="77777777" w:rsidR="001E3E3F" w:rsidRDefault="001E3E3F" w:rsidP="00C452A1">
                  <w:pPr>
                    <w:spacing w:before="0"/>
                    <w:rPr>
                      <w:sz w:val="20"/>
                    </w:rPr>
                  </w:pPr>
                  <w:r>
                    <w:rPr>
                      <w:sz w:val="20"/>
                    </w:rPr>
                    <w:t>Erfüllungsbetrag der Schulden</w:t>
                  </w:r>
                </w:p>
              </w:tc>
              <w:tc>
                <w:tcPr>
                  <w:tcW w:w="1441" w:type="dxa"/>
                </w:tcPr>
                <w:p w14:paraId="22CB5118" w14:textId="77777777" w:rsidR="001E3E3F" w:rsidRDefault="001E3E3F" w:rsidP="001E3E3F">
                  <w:pPr>
                    <w:spacing w:before="0"/>
                    <w:jc w:val="right"/>
                    <w:rPr>
                      <w:sz w:val="20"/>
                    </w:rPr>
                  </w:pPr>
                  <w:r>
                    <w:rPr>
                      <w:sz w:val="20"/>
                    </w:rPr>
                    <w:t>2.163.147,00</w:t>
                  </w:r>
                </w:p>
              </w:tc>
            </w:tr>
            <w:tr w:rsidR="001E3E3F" w14:paraId="0495A841" w14:textId="77777777" w:rsidTr="001E3E3F">
              <w:tc>
                <w:tcPr>
                  <w:tcW w:w="6395" w:type="dxa"/>
                </w:tcPr>
                <w:p w14:paraId="37895B65" w14:textId="77777777" w:rsidR="001E3E3F" w:rsidRDefault="001E3E3F" w:rsidP="00C452A1">
                  <w:pPr>
                    <w:spacing w:before="0"/>
                    <w:rPr>
                      <w:sz w:val="20"/>
                    </w:rPr>
                  </w:pPr>
                  <w:r>
                    <w:rPr>
                      <w:sz w:val="20"/>
                    </w:rPr>
                    <w:t>Anschaffungskosten der verrechneten Vermögenswerte</w:t>
                  </w:r>
                </w:p>
              </w:tc>
              <w:tc>
                <w:tcPr>
                  <w:tcW w:w="1441" w:type="dxa"/>
                </w:tcPr>
                <w:p w14:paraId="2B84113A" w14:textId="77777777" w:rsidR="001E3E3F" w:rsidRDefault="001E3E3F" w:rsidP="001E3E3F">
                  <w:pPr>
                    <w:spacing w:before="0"/>
                    <w:jc w:val="right"/>
                    <w:rPr>
                      <w:sz w:val="20"/>
                    </w:rPr>
                  </w:pPr>
                  <w:r>
                    <w:rPr>
                      <w:sz w:val="20"/>
                    </w:rPr>
                    <w:t>1.106.736,00</w:t>
                  </w:r>
                </w:p>
              </w:tc>
            </w:tr>
            <w:tr w:rsidR="001E3E3F" w14:paraId="348560C6" w14:textId="77777777" w:rsidTr="001E3E3F">
              <w:tc>
                <w:tcPr>
                  <w:tcW w:w="6395" w:type="dxa"/>
                </w:tcPr>
                <w:p w14:paraId="7C647258" w14:textId="77777777" w:rsidR="001E3E3F" w:rsidRDefault="001E3E3F" w:rsidP="00C452A1">
                  <w:pPr>
                    <w:spacing w:before="0"/>
                    <w:rPr>
                      <w:sz w:val="20"/>
                    </w:rPr>
                  </w:pPr>
                  <w:r>
                    <w:rPr>
                      <w:sz w:val="20"/>
                    </w:rPr>
                    <w:t>Verrechnete Anschaffungen</w:t>
                  </w:r>
                </w:p>
              </w:tc>
              <w:tc>
                <w:tcPr>
                  <w:tcW w:w="1441" w:type="dxa"/>
                </w:tcPr>
                <w:p w14:paraId="348384AB" w14:textId="77777777" w:rsidR="001E3E3F" w:rsidRDefault="001E3E3F" w:rsidP="001E3E3F">
                  <w:pPr>
                    <w:spacing w:before="0"/>
                    <w:jc w:val="right"/>
                    <w:rPr>
                      <w:sz w:val="20"/>
                    </w:rPr>
                  </w:pPr>
                  <w:r>
                    <w:rPr>
                      <w:sz w:val="20"/>
                    </w:rPr>
                    <w:t>183.934,00</w:t>
                  </w:r>
                </w:p>
              </w:tc>
            </w:tr>
            <w:tr w:rsidR="001E3E3F" w14:paraId="7FFB6DCA" w14:textId="77777777" w:rsidTr="001E3E3F">
              <w:tc>
                <w:tcPr>
                  <w:tcW w:w="6395" w:type="dxa"/>
                </w:tcPr>
                <w:p w14:paraId="7BDE5ECC" w14:textId="77777777" w:rsidR="001E3E3F" w:rsidRDefault="001E3E3F" w:rsidP="00C452A1">
                  <w:pPr>
                    <w:spacing w:before="0"/>
                    <w:rPr>
                      <w:sz w:val="20"/>
                    </w:rPr>
                  </w:pPr>
                  <w:r>
                    <w:rPr>
                      <w:sz w:val="20"/>
                    </w:rPr>
                    <w:t>Verrechnete Erträge</w:t>
                  </w:r>
                </w:p>
              </w:tc>
              <w:tc>
                <w:tcPr>
                  <w:tcW w:w="1441" w:type="dxa"/>
                </w:tcPr>
                <w:p w14:paraId="1CE7B445" w14:textId="77777777" w:rsidR="001E3E3F" w:rsidRDefault="001E3E3F" w:rsidP="001E3E3F">
                  <w:pPr>
                    <w:spacing w:before="0"/>
                    <w:jc w:val="right"/>
                    <w:rPr>
                      <w:sz w:val="20"/>
                    </w:rPr>
                  </w:pPr>
                  <w:r>
                    <w:rPr>
                      <w:sz w:val="20"/>
                    </w:rPr>
                    <w:t>103.288,00</w:t>
                  </w:r>
                </w:p>
              </w:tc>
            </w:tr>
            <w:tr w:rsidR="001F45BB" w14:paraId="1B472ECE" w14:textId="77777777" w:rsidTr="001E3E3F">
              <w:tc>
                <w:tcPr>
                  <w:tcW w:w="6395" w:type="dxa"/>
                </w:tcPr>
                <w:p w14:paraId="34EA174E" w14:textId="77777777" w:rsidR="001F45BB" w:rsidRDefault="001F45BB" w:rsidP="00C452A1">
                  <w:pPr>
                    <w:spacing w:before="0"/>
                    <w:rPr>
                      <w:sz w:val="20"/>
                    </w:rPr>
                  </w:pPr>
                </w:p>
              </w:tc>
              <w:tc>
                <w:tcPr>
                  <w:tcW w:w="1441" w:type="dxa"/>
                </w:tcPr>
                <w:p w14:paraId="138CCAA7" w14:textId="77777777" w:rsidR="001F45BB" w:rsidRDefault="001F45BB" w:rsidP="001E3E3F">
                  <w:pPr>
                    <w:spacing w:before="0"/>
                    <w:jc w:val="right"/>
                    <w:rPr>
                      <w:sz w:val="20"/>
                    </w:rPr>
                  </w:pPr>
                </w:p>
              </w:tc>
            </w:tr>
            <w:tr w:rsidR="001F45BB" w14:paraId="487942F6" w14:textId="77777777" w:rsidTr="00CB5A11">
              <w:tc>
                <w:tcPr>
                  <w:tcW w:w="7836" w:type="dxa"/>
                  <w:gridSpan w:val="2"/>
                  <w:vAlign w:val="center"/>
                </w:tcPr>
                <w:p w14:paraId="0346A6CA" w14:textId="38F4377D" w:rsidR="001F45BB" w:rsidRDefault="001F45BB" w:rsidP="00CB5A11">
                  <w:pPr>
                    <w:spacing w:before="0"/>
                    <w:jc w:val="left"/>
                    <w:rPr>
                      <w:sz w:val="20"/>
                    </w:rPr>
                  </w:pPr>
                  <w:r>
                    <w:rPr>
                      <w:sz w:val="20"/>
                    </w:rPr>
                    <w:t>Erträge aus der Veränderung der Aktivwerte des Deckungsvermögens in Höhe von TEUR 60.000 wurden im Personalaufwand saldiert mit Aufwendungen aus der Altersteilzeitverpflichtung von TEUR 307.708,22.</w:t>
                  </w:r>
                </w:p>
              </w:tc>
            </w:tr>
          </w:tbl>
          <w:p w14:paraId="6BAFDD75" w14:textId="77777777" w:rsidR="001E3E3F" w:rsidRPr="00302D9E" w:rsidRDefault="001E3E3F" w:rsidP="00C452A1">
            <w:pPr>
              <w:spacing w:before="0"/>
              <w:rPr>
                <w:sz w:val="20"/>
              </w:rPr>
            </w:pPr>
          </w:p>
        </w:tc>
      </w:tr>
      <w:tr w:rsidR="00C452A1" w14:paraId="5BE5927A" w14:textId="77777777" w:rsidTr="00C774B5">
        <w:tc>
          <w:tcPr>
            <w:tcW w:w="498" w:type="dxa"/>
          </w:tcPr>
          <w:p w14:paraId="4408DA5D" w14:textId="77777777" w:rsidR="00C452A1" w:rsidRPr="00302D9E" w:rsidRDefault="001E3E3F" w:rsidP="00AE548E">
            <w:pPr>
              <w:spacing w:before="0"/>
              <w:jc w:val="left"/>
              <w:rPr>
                <w:sz w:val="20"/>
              </w:rPr>
            </w:pPr>
            <w:r>
              <w:rPr>
                <w:sz w:val="20"/>
              </w:rPr>
              <w:t>13</w:t>
            </w:r>
          </w:p>
        </w:tc>
        <w:tc>
          <w:tcPr>
            <w:tcW w:w="321" w:type="dxa"/>
          </w:tcPr>
          <w:p w14:paraId="22ADF15C" w14:textId="77777777" w:rsidR="00C452A1" w:rsidRPr="00302D9E" w:rsidRDefault="00C452A1" w:rsidP="00AE548E">
            <w:pPr>
              <w:spacing w:before="0"/>
              <w:jc w:val="left"/>
              <w:rPr>
                <w:sz w:val="20"/>
              </w:rPr>
            </w:pPr>
          </w:p>
        </w:tc>
        <w:tc>
          <w:tcPr>
            <w:tcW w:w="8145" w:type="dxa"/>
          </w:tcPr>
          <w:p w14:paraId="06112C85" w14:textId="77777777" w:rsidR="00C452A1" w:rsidRPr="001E3E3F" w:rsidRDefault="001E3E3F" w:rsidP="00C452A1">
            <w:pPr>
              <w:spacing w:before="0"/>
              <w:rPr>
                <w:b/>
                <w:sz w:val="20"/>
              </w:rPr>
            </w:pPr>
            <w:r w:rsidRPr="001E3E3F">
              <w:rPr>
                <w:b/>
                <w:sz w:val="20"/>
              </w:rPr>
              <w:t>Sonstige Rückstellungen</w:t>
            </w:r>
          </w:p>
        </w:tc>
      </w:tr>
      <w:tr w:rsidR="001E3E3F" w14:paraId="4747C5B6" w14:textId="77777777" w:rsidTr="00C774B5">
        <w:tc>
          <w:tcPr>
            <w:tcW w:w="498" w:type="dxa"/>
          </w:tcPr>
          <w:p w14:paraId="113139F3" w14:textId="77777777" w:rsidR="001E3E3F" w:rsidRDefault="001E3E3F" w:rsidP="00AE548E">
            <w:pPr>
              <w:spacing w:before="0"/>
              <w:jc w:val="left"/>
              <w:rPr>
                <w:sz w:val="20"/>
              </w:rPr>
            </w:pPr>
          </w:p>
        </w:tc>
        <w:tc>
          <w:tcPr>
            <w:tcW w:w="321" w:type="dxa"/>
          </w:tcPr>
          <w:p w14:paraId="2888DAC6" w14:textId="77777777" w:rsidR="001E3E3F" w:rsidRPr="00302D9E" w:rsidRDefault="001E3E3F" w:rsidP="00AE548E">
            <w:pPr>
              <w:spacing w:before="0"/>
              <w:jc w:val="left"/>
              <w:rPr>
                <w:sz w:val="20"/>
              </w:rPr>
            </w:pPr>
          </w:p>
        </w:tc>
        <w:tc>
          <w:tcPr>
            <w:tcW w:w="8145" w:type="dxa"/>
          </w:tcPr>
          <w:p w14:paraId="253D99F3" w14:textId="77777777" w:rsidR="001E3E3F" w:rsidRDefault="001E3E3F" w:rsidP="00C452A1">
            <w:pPr>
              <w:spacing w:before="0"/>
              <w:rPr>
                <w:sz w:val="20"/>
              </w:rPr>
            </w:pPr>
            <w:r w:rsidRPr="001E3E3F">
              <w:rPr>
                <w:sz w:val="20"/>
              </w:rPr>
              <w:t>Die sonstigen Rückstellungen enthalten im Wesentlichen TEUR 671 für den Personalbereich (</w:t>
            </w:r>
            <w:proofErr w:type="spellStart"/>
            <w:r w:rsidRPr="001E3E3F">
              <w:rPr>
                <w:sz w:val="20"/>
              </w:rPr>
              <w:t>Vj</w:t>
            </w:r>
            <w:proofErr w:type="spellEnd"/>
            <w:r w:rsidRPr="001E3E3F">
              <w:rPr>
                <w:sz w:val="20"/>
              </w:rPr>
              <w:t>. TEUR 672), TEUR 499 (</w:t>
            </w:r>
            <w:proofErr w:type="spellStart"/>
            <w:r w:rsidRPr="001E3E3F">
              <w:rPr>
                <w:sz w:val="20"/>
              </w:rPr>
              <w:t>Vj</w:t>
            </w:r>
            <w:proofErr w:type="spellEnd"/>
            <w:r w:rsidRPr="001E3E3F">
              <w:rPr>
                <w:sz w:val="20"/>
              </w:rPr>
              <w:t>. TEUR 472) für den Rechtsbereich, sowie TEUR 92 (</w:t>
            </w:r>
            <w:proofErr w:type="spellStart"/>
            <w:r w:rsidRPr="001E3E3F">
              <w:rPr>
                <w:sz w:val="20"/>
              </w:rPr>
              <w:t>Vj</w:t>
            </w:r>
            <w:proofErr w:type="spellEnd"/>
            <w:r w:rsidRPr="001E3E3F">
              <w:rPr>
                <w:sz w:val="20"/>
              </w:rPr>
              <w:t>. TEUR 92) für Archivierung, Jahresabschluss und Prüfung.</w:t>
            </w:r>
          </w:p>
        </w:tc>
      </w:tr>
    </w:tbl>
    <w:p w14:paraId="5D32886B" w14:textId="77777777" w:rsidR="00C774B5" w:rsidRDefault="00C774B5">
      <w:r>
        <w:br w:type="page"/>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98"/>
        <w:gridCol w:w="321"/>
        <w:gridCol w:w="8145"/>
      </w:tblGrid>
      <w:tr w:rsidR="001E3E3F" w14:paraId="085DBDA0" w14:textId="77777777" w:rsidTr="00C774B5">
        <w:tc>
          <w:tcPr>
            <w:tcW w:w="498" w:type="dxa"/>
          </w:tcPr>
          <w:p w14:paraId="2778A711" w14:textId="2872F520" w:rsidR="001E3E3F" w:rsidRDefault="001E3E3F" w:rsidP="00AE548E">
            <w:pPr>
              <w:spacing w:before="0"/>
              <w:jc w:val="left"/>
              <w:rPr>
                <w:sz w:val="20"/>
              </w:rPr>
            </w:pPr>
            <w:r>
              <w:rPr>
                <w:sz w:val="20"/>
              </w:rPr>
              <w:lastRenderedPageBreak/>
              <w:t>14</w:t>
            </w:r>
          </w:p>
        </w:tc>
        <w:tc>
          <w:tcPr>
            <w:tcW w:w="321" w:type="dxa"/>
          </w:tcPr>
          <w:p w14:paraId="5AAE09BF" w14:textId="77777777" w:rsidR="001E3E3F" w:rsidRPr="00302D9E" w:rsidRDefault="001E3E3F" w:rsidP="00AE548E">
            <w:pPr>
              <w:spacing w:before="0"/>
              <w:jc w:val="left"/>
              <w:rPr>
                <w:sz w:val="20"/>
              </w:rPr>
            </w:pPr>
          </w:p>
        </w:tc>
        <w:tc>
          <w:tcPr>
            <w:tcW w:w="8145" w:type="dxa"/>
          </w:tcPr>
          <w:p w14:paraId="61B8C4AB" w14:textId="77777777" w:rsidR="001E3E3F" w:rsidRPr="001E3E3F" w:rsidRDefault="001E3E3F" w:rsidP="00C452A1">
            <w:pPr>
              <w:spacing w:before="0"/>
              <w:rPr>
                <w:b/>
                <w:sz w:val="20"/>
              </w:rPr>
            </w:pPr>
            <w:r w:rsidRPr="001E3E3F">
              <w:rPr>
                <w:b/>
                <w:sz w:val="20"/>
              </w:rPr>
              <w:t>Verbindlichkeiten</w:t>
            </w:r>
          </w:p>
        </w:tc>
      </w:tr>
      <w:tr w:rsidR="001E3E3F" w14:paraId="720F0D3F" w14:textId="77777777" w:rsidTr="00C774B5">
        <w:tc>
          <w:tcPr>
            <w:tcW w:w="498" w:type="dxa"/>
          </w:tcPr>
          <w:p w14:paraId="0F404D03" w14:textId="77777777" w:rsidR="001E3E3F" w:rsidRDefault="001E3E3F" w:rsidP="00AE548E">
            <w:pPr>
              <w:spacing w:before="0"/>
              <w:jc w:val="left"/>
              <w:rPr>
                <w:sz w:val="20"/>
              </w:rPr>
            </w:pPr>
          </w:p>
        </w:tc>
        <w:tc>
          <w:tcPr>
            <w:tcW w:w="321" w:type="dxa"/>
          </w:tcPr>
          <w:p w14:paraId="30D7342C" w14:textId="77777777" w:rsidR="001E3E3F" w:rsidRPr="00302D9E" w:rsidRDefault="001E3E3F" w:rsidP="00AE548E">
            <w:pPr>
              <w:spacing w:before="0"/>
              <w:jc w:val="left"/>
              <w:rPr>
                <w:sz w:val="20"/>
              </w:rPr>
            </w:pPr>
          </w:p>
        </w:tc>
        <w:tc>
          <w:tcPr>
            <w:tcW w:w="8145" w:type="dxa"/>
          </w:tcPr>
          <w:tbl>
            <w:tblPr>
              <w:tblStyle w:val="Tabellenraster"/>
              <w:tblW w:w="7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1157"/>
              <w:gridCol w:w="1157"/>
              <w:gridCol w:w="1157"/>
              <w:gridCol w:w="1157"/>
            </w:tblGrid>
            <w:tr w:rsidR="008F08ED" w14:paraId="641A57F4" w14:textId="77777777" w:rsidTr="008F08ED">
              <w:tc>
                <w:tcPr>
                  <w:tcW w:w="4252" w:type="dxa"/>
                  <w:vAlign w:val="bottom"/>
                </w:tcPr>
                <w:p w14:paraId="4AF94BC8" w14:textId="77777777" w:rsidR="001E3E3F" w:rsidRPr="008C2C0D" w:rsidRDefault="001E3E3F" w:rsidP="008F08ED">
                  <w:pPr>
                    <w:spacing w:before="0"/>
                    <w:jc w:val="left"/>
                    <w:rPr>
                      <w:sz w:val="16"/>
                    </w:rPr>
                  </w:pPr>
                </w:p>
              </w:tc>
              <w:tc>
                <w:tcPr>
                  <w:tcW w:w="236" w:type="dxa"/>
                  <w:vAlign w:val="bottom"/>
                </w:tcPr>
                <w:p w14:paraId="58DD22A7" w14:textId="77777777" w:rsidR="001E3E3F" w:rsidRPr="008C2C0D" w:rsidRDefault="001E3E3F" w:rsidP="008F08ED">
                  <w:pPr>
                    <w:spacing w:before="0"/>
                    <w:jc w:val="right"/>
                    <w:rPr>
                      <w:sz w:val="16"/>
                    </w:rPr>
                  </w:pPr>
                  <w:r w:rsidRPr="008C2C0D">
                    <w:rPr>
                      <w:sz w:val="16"/>
                    </w:rPr>
                    <w:t>Insgesamt Vorjahr</w:t>
                  </w:r>
                </w:p>
              </w:tc>
              <w:tc>
                <w:tcPr>
                  <w:tcW w:w="1147" w:type="dxa"/>
                  <w:vAlign w:val="bottom"/>
                </w:tcPr>
                <w:p w14:paraId="36874932" w14:textId="77777777" w:rsidR="001E3E3F" w:rsidRPr="008C2C0D" w:rsidRDefault="001E3E3F" w:rsidP="008F08ED">
                  <w:pPr>
                    <w:spacing w:before="0"/>
                    <w:jc w:val="right"/>
                    <w:rPr>
                      <w:sz w:val="16"/>
                    </w:rPr>
                  </w:pPr>
                  <w:r w:rsidRPr="008C2C0D">
                    <w:rPr>
                      <w:sz w:val="16"/>
                    </w:rPr>
                    <w:t>Restlaufzeit bis 1 Jahr Vorjahr</w:t>
                  </w:r>
                </w:p>
              </w:tc>
              <w:tc>
                <w:tcPr>
                  <w:tcW w:w="1147" w:type="dxa"/>
                  <w:vAlign w:val="bottom"/>
                </w:tcPr>
                <w:p w14:paraId="7F0FC58C" w14:textId="77777777" w:rsidR="001E3E3F" w:rsidRPr="008C2C0D" w:rsidRDefault="001E3E3F" w:rsidP="008F08ED">
                  <w:pPr>
                    <w:spacing w:before="0"/>
                    <w:jc w:val="right"/>
                    <w:rPr>
                      <w:sz w:val="16"/>
                    </w:rPr>
                  </w:pPr>
                  <w:r w:rsidRPr="008C2C0D">
                    <w:rPr>
                      <w:sz w:val="16"/>
                    </w:rPr>
                    <w:t>Größer 1 Jahr Vorjahr</w:t>
                  </w:r>
                </w:p>
              </w:tc>
              <w:tc>
                <w:tcPr>
                  <w:tcW w:w="1147" w:type="dxa"/>
                  <w:vAlign w:val="bottom"/>
                </w:tcPr>
                <w:p w14:paraId="1B1A8984" w14:textId="77777777" w:rsidR="001E3E3F" w:rsidRPr="008C2C0D" w:rsidRDefault="001E3E3F" w:rsidP="008F08ED">
                  <w:pPr>
                    <w:spacing w:before="0"/>
                    <w:jc w:val="right"/>
                    <w:rPr>
                      <w:sz w:val="16"/>
                    </w:rPr>
                  </w:pPr>
                  <w:r w:rsidRPr="008C2C0D">
                    <w:rPr>
                      <w:sz w:val="16"/>
                    </w:rPr>
                    <w:t>Davon über 5 Jahre Vorjahr</w:t>
                  </w:r>
                </w:p>
              </w:tc>
            </w:tr>
            <w:tr w:rsidR="008F08ED" w14:paraId="5F56637C" w14:textId="77777777" w:rsidTr="008F08ED">
              <w:tc>
                <w:tcPr>
                  <w:tcW w:w="4252" w:type="dxa"/>
                  <w:vAlign w:val="bottom"/>
                </w:tcPr>
                <w:p w14:paraId="61AD2506" w14:textId="77777777" w:rsidR="001E3E3F" w:rsidRPr="008C2C0D" w:rsidRDefault="001E3E3F" w:rsidP="008F08ED">
                  <w:pPr>
                    <w:spacing w:before="0"/>
                    <w:jc w:val="left"/>
                    <w:rPr>
                      <w:sz w:val="16"/>
                    </w:rPr>
                  </w:pPr>
                  <w:r w:rsidRPr="008C2C0D">
                    <w:rPr>
                      <w:sz w:val="16"/>
                    </w:rPr>
                    <w:t>Verbindlichkeiten</w:t>
                  </w:r>
                </w:p>
              </w:tc>
              <w:tc>
                <w:tcPr>
                  <w:tcW w:w="236" w:type="dxa"/>
                  <w:vAlign w:val="bottom"/>
                </w:tcPr>
                <w:p w14:paraId="4A723AE9" w14:textId="77777777" w:rsidR="001E3E3F" w:rsidRPr="008C2C0D" w:rsidRDefault="001E3E3F" w:rsidP="008F08ED">
                  <w:pPr>
                    <w:spacing w:before="0"/>
                    <w:jc w:val="right"/>
                    <w:rPr>
                      <w:sz w:val="16"/>
                    </w:rPr>
                  </w:pPr>
                  <w:r w:rsidRPr="008C2C0D">
                    <w:rPr>
                      <w:sz w:val="16"/>
                    </w:rPr>
                    <w:t>EUR</w:t>
                  </w:r>
                </w:p>
              </w:tc>
              <w:tc>
                <w:tcPr>
                  <w:tcW w:w="1147" w:type="dxa"/>
                  <w:vAlign w:val="bottom"/>
                </w:tcPr>
                <w:p w14:paraId="1B4ACD6B" w14:textId="77777777" w:rsidR="001E3E3F" w:rsidRPr="008C2C0D" w:rsidRDefault="001E3E3F" w:rsidP="008F08ED">
                  <w:pPr>
                    <w:spacing w:before="0"/>
                    <w:jc w:val="right"/>
                    <w:rPr>
                      <w:sz w:val="16"/>
                    </w:rPr>
                  </w:pPr>
                  <w:r w:rsidRPr="008C2C0D">
                    <w:rPr>
                      <w:sz w:val="16"/>
                    </w:rPr>
                    <w:t>EUR</w:t>
                  </w:r>
                </w:p>
              </w:tc>
              <w:tc>
                <w:tcPr>
                  <w:tcW w:w="1147" w:type="dxa"/>
                  <w:vAlign w:val="bottom"/>
                </w:tcPr>
                <w:p w14:paraId="1FB7545F" w14:textId="77777777" w:rsidR="001E3E3F" w:rsidRPr="008C2C0D" w:rsidRDefault="001E3E3F" w:rsidP="008F08ED">
                  <w:pPr>
                    <w:spacing w:before="0"/>
                    <w:jc w:val="right"/>
                    <w:rPr>
                      <w:sz w:val="16"/>
                    </w:rPr>
                  </w:pPr>
                  <w:r w:rsidRPr="008C2C0D">
                    <w:rPr>
                      <w:sz w:val="16"/>
                    </w:rPr>
                    <w:t>EUR</w:t>
                  </w:r>
                </w:p>
              </w:tc>
              <w:tc>
                <w:tcPr>
                  <w:tcW w:w="1147" w:type="dxa"/>
                  <w:vAlign w:val="bottom"/>
                </w:tcPr>
                <w:p w14:paraId="572C7376" w14:textId="77777777" w:rsidR="001E3E3F" w:rsidRPr="008C2C0D" w:rsidRDefault="001E3E3F" w:rsidP="008F08ED">
                  <w:pPr>
                    <w:spacing w:before="0"/>
                    <w:jc w:val="right"/>
                    <w:rPr>
                      <w:sz w:val="16"/>
                    </w:rPr>
                  </w:pPr>
                  <w:r w:rsidRPr="008C2C0D">
                    <w:rPr>
                      <w:sz w:val="16"/>
                    </w:rPr>
                    <w:t>EUR</w:t>
                  </w:r>
                </w:p>
              </w:tc>
            </w:tr>
            <w:tr w:rsidR="008F08ED" w14:paraId="2E7309B3" w14:textId="77777777" w:rsidTr="008F08ED">
              <w:tc>
                <w:tcPr>
                  <w:tcW w:w="4252" w:type="dxa"/>
                  <w:vAlign w:val="bottom"/>
                </w:tcPr>
                <w:p w14:paraId="10338249" w14:textId="77777777" w:rsidR="001E3E3F" w:rsidRPr="008C2C0D" w:rsidRDefault="008F08ED" w:rsidP="008F08ED">
                  <w:pPr>
                    <w:spacing w:before="0"/>
                    <w:jc w:val="left"/>
                    <w:rPr>
                      <w:sz w:val="16"/>
                    </w:rPr>
                  </w:pPr>
                  <w:r w:rsidRPr="008C2C0D">
                    <w:rPr>
                      <w:sz w:val="16"/>
                    </w:rPr>
                    <w:t>Verbindlichkeiten gegenüber</w:t>
                  </w:r>
                  <w:r w:rsidRPr="008C2C0D">
                    <w:rPr>
                      <w:sz w:val="16"/>
                    </w:rPr>
                    <w:br/>
                    <w:t>Kreditinstituten</w:t>
                  </w:r>
                </w:p>
              </w:tc>
              <w:tc>
                <w:tcPr>
                  <w:tcW w:w="236" w:type="dxa"/>
                  <w:vAlign w:val="bottom"/>
                </w:tcPr>
                <w:p w14:paraId="2319F620" w14:textId="77777777" w:rsidR="001E3E3F" w:rsidRPr="008C2C0D" w:rsidRDefault="001E3E3F" w:rsidP="008F08ED">
                  <w:pPr>
                    <w:spacing w:before="0"/>
                    <w:jc w:val="right"/>
                    <w:rPr>
                      <w:sz w:val="16"/>
                    </w:rPr>
                  </w:pPr>
                  <w:r w:rsidRPr="008C2C0D">
                    <w:rPr>
                      <w:sz w:val="16"/>
                    </w:rPr>
                    <w:t>4.892.310,58</w:t>
                  </w:r>
                </w:p>
              </w:tc>
              <w:tc>
                <w:tcPr>
                  <w:tcW w:w="1147" w:type="dxa"/>
                  <w:vAlign w:val="bottom"/>
                </w:tcPr>
                <w:p w14:paraId="3603E7AB" w14:textId="77777777" w:rsidR="001E3E3F" w:rsidRPr="008C2C0D" w:rsidRDefault="001E3E3F" w:rsidP="008F08ED">
                  <w:pPr>
                    <w:spacing w:before="0"/>
                    <w:jc w:val="right"/>
                    <w:rPr>
                      <w:sz w:val="16"/>
                    </w:rPr>
                  </w:pPr>
                  <w:r w:rsidRPr="008C2C0D">
                    <w:rPr>
                      <w:sz w:val="16"/>
                    </w:rPr>
                    <w:t>1.319.686,39</w:t>
                  </w:r>
                </w:p>
              </w:tc>
              <w:tc>
                <w:tcPr>
                  <w:tcW w:w="1147" w:type="dxa"/>
                  <w:vAlign w:val="bottom"/>
                </w:tcPr>
                <w:p w14:paraId="4EDB4DE2" w14:textId="77777777" w:rsidR="001E3E3F" w:rsidRPr="008C2C0D" w:rsidRDefault="008F08ED" w:rsidP="008F08ED">
                  <w:pPr>
                    <w:spacing w:before="0"/>
                    <w:jc w:val="right"/>
                    <w:rPr>
                      <w:sz w:val="16"/>
                    </w:rPr>
                  </w:pPr>
                  <w:r w:rsidRPr="008C2C0D">
                    <w:rPr>
                      <w:sz w:val="16"/>
                    </w:rPr>
                    <w:t>3.572.624,19</w:t>
                  </w:r>
                </w:p>
              </w:tc>
              <w:tc>
                <w:tcPr>
                  <w:tcW w:w="1147" w:type="dxa"/>
                  <w:vAlign w:val="bottom"/>
                </w:tcPr>
                <w:p w14:paraId="4E47AADF" w14:textId="77777777" w:rsidR="001E3E3F" w:rsidRPr="008C2C0D" w:rsidRDefault="008F08ED" w:rsidP="008F08ED">
                  <w:pPr>
                    <w:spacing w:before="0"/>
                    <w:jc w:val="right"/>
                    <w:rPr>
                      <w:sz w:val="16"/>
                    </w:rPr>
                  </w:pPr>
                  <w:r w:rsidRPr="008C2C0D">
                    <w:rPr>
                      <w:sz w:val="16"/>
                    </w:rPr>
                    <w:t>1.132.191,46</w:t>
                  </w:r>
                </w:p>
              </w:tc>
            </w:tr>
            <w:tr w:rsidR="008F08ED" w14:paraId="13860D0F" w14:textId="77777777" w:rsidTr="008F08ED">
              <w:tc>
                <w:tcPr>
                  <w:tcW w:w="4252" w:type="dxa"/>
                  <w:vAlign w:val="bottom"/>
                </w:tcPr>
                <w:p w14:paraId="0E47E5F5" w14:textId="1E49BA77" w:rsidR="001E3E3F" w:rsidRPr="007D22A9" w:rsidRDefault="00F82DF9" w:rsidP="007D22A9">
                  <w:pPr>
                    <w:spacing w:before="0"/>
                    <w:jc w:val="right"/>
                    <w:rPr>
                      <w:i/>
                      <w:sz w:val="16"/>
                    </w:rPr>
                  </w:pPr>
                  <w:r w:rsidRPr="007D22A9">
                    <w:rPr>
                      <w:i/>
                      <w:sz w:val="16"/>
                    </w:rPr>
                    <w:t>Vorjahr</w:t>
                  </w:r>
                </w:p>
              </w:tc>
              <w:tc>
                <w:tcPr>
                  <w:tcW w:w="236" w:type="dxa"/>
                  <w:vAlign w:val="bottom"/>
                </w:tcPr>
                <w:p w14:paraId="774D97E1" w14:textId="77777777" w:rsidR="001E3E3F" w:rsidRPr="007D22A9" w:rsidRDefault="001E3E3F" w:rsidP="008F08ED">
                  <w:pPr>
                    <w:spacing w:before="0"/>
                    <w:jc w:val="right"/>
                    <w:rPr>
                      <w:i/>
                      <w:sz w:val="16"/>
                    </w:rPr>
                  </w:pPr>
                  <w:r w:rsidRPr="007D22A9">
                    <w:rPr>
                      <w:i/>
                      <w:sz w:val="16"/>
                    </w:rPr>
                    <w:t>4.607.172,73</w:t>
                  </w:r>
                </w:p>
              </w:tc>
              <w:tc>
                <w:tcPr>
                  <w:tcW w:w="1147" w:type="dxa"/>
                  <w:vAlign w:val="bottom"/>
                </w:tcPr>
                <w:p w14:paraId="76C8958F" w14:textId="77777777" w:rsidR="001E3E3F" w:rsidRPr="007D22A9" w:rsidRDefault="001E3E3F" w:rsidP="008F08ED">
                  <w:pPr>
                    <w:spacing w:before="0"/>
                    <w:jc w:val="right"/>
                    <w:rPr>
                      <w:i/>
                      <w:sz w:val="16"/>
                    </w:rPr>
                  </w:pPr>
                  <w:r w:rsidRPr="007D22A9">
                    <w:rPr>
                      <w:i/>
                      <w:sz w:val="16"/>
                    </w:rPr>
                    <w:t>1.997.012,00</w:t>
                  </w:r>
                </w:p>
              </w:tc>
              <w:tc>
                <w:tcPr>
                  <w:tcW w:w="1147" w:type="dxa"/>
                  <w:vAlign w:val="bottom"/>
                </w:tcPr>
                <w:p w14:paraId="081E94DA" w14:textId="77777777" w:rsidR="001E3E3F" w:rsidRPr="007D22A9" w:rsidRDefault="008F08ED" w:rsidP="008F08ED">
                  <w:pPr>
                    <w:spacing w:before="0"/>
                    <w:jc w:val="right"/>
                    <w:rPr>
                      <w:i/>
                      <w:sz w:val="16"/>
                    </w:rPr>
                  </w:pPr>
                  <w:r w:rsidRPr="007D22A9">
                    <w:rPr>
                      <w:i/>
                      <w:sz w:val="16"/>
                    </w:rPr>
                    <w:t>2.610.160,73</w:t>
                  </w:r>
                </w:p>
              </w:tc>
              <w:tc>
                <w:tcPr>
                  <w:tcW w:w="1147" w:type="dxa"/>
                  <w:vAlign w:val="bottom"/>
                </w:tcPr>
                <w:p w14:paraId="18411317" w14:textId="77777777" w:rsidR="001E3E3F" w:rsidRPr="007D22A9" w:rsidRDefault="008F08ED" w:rsidP="008F08ED">
                  <w:pPr>
                    <w:spacing w:before="0"/>
                    <w:jc w:val="right"/>
                    <w:rPr>
                      <w:i/>
                      <w:sz w:val="16"/>
                    </w:rPr>
                  </w:pPr>
                  <w:r w:rsidRPr="007D22A9">
                    <w:rPr>
                      <w:i/>
                      <w:sz w:val="16"/>
                    </w:rPr>
                    <w:t>68.828,21</w:t>
                  </w:r>
                </w:p>
              </w:tc>
            </w:tr>
            <w:tr w:rsidR="008F08ED" w14:paraId="563E9982" w14:textId="77777777" w:rsidTr="008F08ED">
              <w:tc>
                <w:tcPr>
                  <w:tcW w:w="4252" w:type="dxa"/>
                  <w:vAlign w:val="bottom"/>
                </w:tcPr>
                <w:p w14:paraId="18AFB8AA" w14:textId="77777777" w:rsidR="001E3E3F" w:rsidRPr="008C2C0D" w:rsidRDefault="008F08ED" w:rsidP="008F08ED">
                  <w:pPr>
                    <w:spacing w:before="0"/>
                    <w:jc w:val="left"/>
                    <w:rPr>
                      <w:sz w:val="16"/>
                    </w:rPr>
                  </w:pPr>
                  <w:r w:rsidRPr="008C2C0D">
                    <w:rPr>
                      <w:sz w:val="16"/>
                    </w:rPr>
                    <w:t>Verbindlichkeiten aus Lieferungen und Leistungen</w:t>
                  </w:r>
                </w:p>
              </w:tc>
              <w:tc>
                <w:tcPr>
                  <w:tcW w:w="236" w:type="dxa"/>
                  <w:vAlign w:val="bottom"/>
                </w:tcPr>
                <w:p w14:paraId="284C1EC9" w14:textId="77777777" w:rsidR="001E3E3F" w:rsidRPr="008C2C0D" w:rsidRDefault="001E3E3F" w:rsidP="008F08ED">
                  <w:pPr>
                    <w:spacing w:before="0"/>
                    <w:jc w:val="right"/>
                    <w:rPr>
                      <w:sz w:val="16"/>
                    </w:rPr>
                  </w:pPr>
                  <w:r w:rsidRPr="008C2C0D">
                    <w:rPr>
                      <w:sz w:val="16"/>
                    </w:rPr>
                    <w:t>1.487.517,04</w:t>
                  </w:r>
                </w:p>
              </w:tc>
              <w:tc>
                <w:tcPr>
                  <w:tcW w:w="1147" w:type="dxa"/>
                  <w:vAlign w:val="bottom"/>
                </w:tcPr>
                <w:p w14:paraId="0B45D45F" w14:textId="77777777" w:rsidR="001E3E3F" w:rsidRPr="008C2C0D" w:rsidRDefault="001E3E3F" w:rsidP="008F08ED">
                  <w:pPr>
                    <w:spacing w:before="0"/>
                    <w:jc w:val="right"/>
                    <w:rPr>
                      <w:sz w:val="16"/>
                    </w:rPr>
                  </w:pPr>
                  <w:r w:rsidRPr="008C2C0D">
                    <w:rPr>
                      <w:sz w:val="16"/>
                    </w:rPr>
                    <w:t>1.487.517,04</w:t>
                  </w:r>
                </w:p>
              </w:tc>
              <w:tc>
                <w:tcPr>
                  <w:tcW w:w="1147" w:type="dxa"/>
                  <w:vAlign w:val="bottom"/>
                </w:tcPr>
                <w:p w14:paraId="10F101B4" w14:textId="77777777" w:rsidR="001E3E3F" w:rsidRPr="008C2C0D" w:rsidRDefault="008F08ED" w:rsidP="008F08ED">
                  <w:pPr>
                    <w:spacing w:before="0"/>
                    <w:jc w:val="right"/>
                    <w:rPr>
                      <w:sz w:val="16"/>
                    </w:rPr>
                  </w:pPr>
                  <w:r w:rsidRPr="008C2C0D">
                    <w:rPr>
                      <w:sz w:val="16"/>
                    </w:rPr>
                    <w:t>0,00</w:t>
                  </w:r>
                </w:p>
              </w:tc>
              <w:tc>
                <w:tcPr>
                  <w:tcW w:w="1147" w:type="dxa"/>
                  <w:vAlign w:val="bottom"/>
                </w:tcPr>
                <w:p w14:paraId="08DB0AEB" w14:textId="77777777" w:rsidR="001E3E3F" w:rsidRPr="008C2C0D" w:rsidRDefault="008F08ED" w:rsidP="008F08ED">
                  <w:pPr>
                    <w:spacing w:before="0"/>
                    <w:jc w:val="right"/>
                    <w:rPr>
                      <w:sz w:val="16"/>
                    </w:rPr>
                  </w:pPr>
                  <w:r w:rsidRPr="008C2C0D">
                    <w:rPr>
                      <w:sz w:val="16"/>
                    </w:rPr>
                    <w:t>0,00</w:t>
                  </w:r>
                </w:p>
              </w:tc>
            </w:tr>
            <w:tr w:rsidR="008F08ED" w14:paraId="43CEF39E" w14:textId="77777777" w:rsidTr="008F08ED">
              <w:tc>
                <w:tcPr>
                  <w:tcW w:w="4252" w:type="dxa"/>
                  <w:vAlign w:val="bottom"/>
                </w:tcPr>
                <w:p w14:paraId="3A93FCA6" w14:textId="462E384D" w:rsidR="001E3E3F" w:rsidRPr="007D22A9" w:rsidRDefault="00F82DF9" w:rsidP="007D22A9">
                  <w:pPr>
                    <w:spacing w:before="0"/>
                    <w:jc w:val="right"/>
                    <w:rPr>
                      <w:i/>
                      <w:sz w:val="16"/>
                    </w:rPr>
                  </w:pPr>
                  <w:r w:rsidRPr="007D22A9">
                    <w:rPr>
                      <w:i/>
                      <w:sz w:val="16"/>
                    </w:rPr>
                    <w:t>Vorjahr</w:t>
                  </w:r>
                </w:p>
              </w:tc>
              <w:tc>
                <w:tcPr>
                  <w:tcW w:w="236" w:type="dxa"/>
                  <w:vAlign w:val="bottom"/>
                </w:tcPr>
                <w:p w14:paraId="5A503FC6" w14:textId="77777777" w:rsidR="001E3E3F" w:rsidRPr="007D22A9" w:rsidRDefault="001E3E3F" w:rsidP="008F08ED">
                  <w:pPr>
                    <w:spacing w:before="0"/>
                    <w:jc w:val="right"/>
                    <w:rPr>
                      <w:i/>
                      <w:sz w:val="16"/>
                    </w:rPr>
                  </w:pPr>
                  <w:r w:rsidRPr="007D22A9">
                    <w:rPr>
                      <w:i/>
                      <w:sz w:val="16"/>
                    </w:rPr>
                    <w:t>1.101.205,50</w:t>
                  </w:r>
                </w:p>
              </w:tc>
              <w:tc>
                <w:tcPr>
                  <w:tcW w:w="1147" w:type="dxa"/>
                  <w:vAlign w:val="bottom"/>
                </w:tcPr>
                <w:p w14:paraId="53AB761B" w14:textId="77777777" w:rsidR="001E3E3F" w:rsidRPr="007D22A9" w:rsidRDefault="001E3E3F" w:rsidP="008F08ED">
                  <w:pPr>
                    <w:spacing w:before="0"/>
                    <w:jc w:val="right"/>
                    <w:rPr>
                      <w:i/>
                      <w:sz w:val="16"/>
                    </w:rPr>
                  </w:pPr>
                  <w:r w:rsidRPr="007D22A9">
                    <w:rPr>
                      <w:i/>
                      <w:sz w:val="16"/>
                    </w:rPr>
                    <w:t>1.101.205,50</w:t>
                  </w:r>
                </w:p>
              </w:tc>
              <w:tc>
                <w:tcPr>
                  <w:tcW w:w="1147" w:type="dxa"/>
                  <w:vAlign w:val="bottom"/>
                </w:tcPr>
                <w:p w14:paraId="73DEC837" w14:textId="77777777" w:rsidR="001E3E3F" w:rsidRPr="007D22A9" w:rsidRDefault="008F08ED" w:rsidP="008F08ED">
                  <w:pPr>
                    <w:spacing w:before="0"/>
                    <w:jc w:val="right"/>
                    <w:rPr>
                      <w:i/>
                      <w:sz w:val="16"/>
                    </w:rPr>
                  </w:pPr>
                  <w:r w:rsidRPr="007D22A9">
                    <w:rPr>
                      <w:i/>
                      <w:sz w:val="16"/>
                    </w:rPr>
                    <w:t>0,00</w:t>
                  </w:r>
                </w:p>
              </w:tc>
              <w:tc>
                <w:tcPr>
                  <w:tcW w:w="1147" w:type="dxa"/>
                  <w:vAlign w:val="bottom"/>
                </w:tcPr>
                <w:p w14:paraId="44B3E116" w14:textId="77777777" w:rsidR="001E3E3F" w:rsidRPr="007D22A9" w:rsidRDefault="008F08ED" w:rsidP="008F08ED">
                  <w:pPr>
                    <w:spacing w:before="0"/>
                    <w:jc w:val="right"/>
                    <w:rPr>
                      <w:i/>
                      <w:sz w:val="16"/>
                    </w:rPr>
                  </w:pPr>
                  <w:r w:rsidRPr="007D22A9">
                    <w:rPr>
                      <w:i/>
                      <w:sz w:val="16"/>
                    </w:rPr>
                    <w:t>0,00</w:t>
                  </w:r>
                </w:p>
              </w:tc>
            </w:tr>
            <w:tr w:rsidR="008F08ED" w14:paraId="2D71B1D9" w14:textId="77777777" w:rsidTr="008F08ED">
              <w:tc>
                <w:tcPr>
                  <w:tcW w:w="4252" w:type="dxa"/>
                  <w:vAlign w:val="bottom"/>
                </w:tcPr>
                <w:p w14:paraId="7564BA14" w14:textId="77777777" w:rsidR="001E3E3F" w:rsidRPr="008C2C0D" w:rsidRDefault="008F08ED" w:rsidP="008F08ED">
                  <w:pPr>
                    <w:spacing w:before="0"/>
                    <w:jc w:val="left"/>
                    <w:rPr>
                      <w:sz w:val="16"/>
                    </w:rPr>
                  </w:pPr>
                  <w:r w:rsidRPr="008C2C0D">
                    <w:rPr>
                      <w:sz w:val="16"/>
                    </w:rPr>
                    <w:t>Sonstige Verbindlichkeiten</w:t>
                  </w:r>
                </w:p>
              </w:tc>
              <w:tc>
                <w:tcPr>
                  <w:tcW w:w="236" w:type="dxa"/>
                  <w:vAlign w:val="bottom"/>
                </w:tcPr>
                <w:p w14:paraId="34438E9F" w14:textId="77777777" w:rsidR="001E3E3F" w:rsidRPr="008C2C0D" w:rsidRDefault="001E3E3F" w:rsidP="008F08ED">
                  <w:pPr>
                    <w:spacing w:before="0"/>
                    <w:jc w:val="right"/>
                    <w:rPr>
                      <w:sz w:val="16"/>
                    </w:rPr>
                  </w:pPr>
                  <w:r w:rsidRPr="008C2C0D">
                    <w:rPr>
                      <w:sz w:val="16"/>
                    </w:rPr>
                    <w:t>672.801,73</w:t>
                  </w:r>
                </w:p>
              </w:tc>
              <w:tc>
                <w:tcPr>
                  <w:tcW w:w="1147" w:type="dxa"/>
                  <w:vAlign w:val="bottom"/>
                </w:tcPr>
                <w:p w14:paraId="1EC33F42" w14:textId="77777777" w:rsidR="001E3E3F" w:rsidRPr="008C2C0D" w:rsidRDefault="001E3E3F" w:rsidP="008F08ED">
                  <w:pPr>
                    <w:spacing w:before="0"/>
                    <w:jc w:val="right"/>
                    <w:rPr>
                      <w:sz w:val="16"/>
                    </w:rPr>
                  </w:pPr>
                  <w:r w:rsidRPr="008C2C0D">
                    <w:rPr>
                      <w:sz w:val="16"/>
                    </w:rPr>
                    <w:t>672.801,73</w:t>
                  </w:r>
                </w:p>
              </w:tc>
              <w:tc>
                <w:tcPr>
                  <w:tcW w:w="1147" w:type="dxa"/>
                  <w:vAlign w:val="bottom"/>
                </w:tcPr>
                <w:p w14:paraId="435E841E" w14:textId="77777777" w:rsidR="001E3E3F" w:rsidRPr="008C2C0D" w:rsidRDefault="008F08ED" w:rsidP="008F08ED">
                  <w:pPr>
                    <w:spacing w:before="0"/>
                    <w:jc w:val="right"/>
                    <w:rPr>
                      <w:sz w:val="16"/>
                    </w:rPr>
                  </w:pPr>
                  <w:r w:rsidRPr="008C2C0D">
                    <w:rPr>
                      <w:sz w:val="16"/>
                    </w:rPr>
                    <w:t>0,00</w:t>
                  </w:r>
                </w:p>
              </w:tc>
              <w:tc>
                <w:tcPr>
                  <w:tcW w:w="1147" w:type="dxa"/>
                  <w:vAlign w:val="bottom"/>
                </w:tcPr>
                <w:p w14:paraId="1BFF5522" w14:textId="77777777" w:rsidR="001E3E3F" w:rsidRPr="008C2C0D" w:rsidRDefault="008F08ED" w:rsidP="008F08ED">
                  <w:pPr>
                    <w:spacing w:before="0"/>
                    <w:jc w:val="right"/>
                    <w:rPr>
                      <w:sz w:val="16"/>
                    </w:rPr>
                  </w:pPr>
                  <w:r w:rsidRPr="008C2C0D">
                    <w:rPr>
                      <w:sz w:val="16"/>
                    </w:rPr>
                    <w:t>0,00</w:t>
                  </w:r>
                </w:p>
              </w:tc>
            </w:tr>
            <w:tr w:rsidR="008F08ED" w14:paraId="68EB734C" w14:textId="77777777" w:rsidTr="008F08ED">
              <w:tc>
                <w:tcPr>
                  <w:tcW w:w="4252" w:type="dxa"/>
                  <w:vAlign w:val="bottom"/>
                </w:tcPr>
                <w:p w14:paraId="7DC0AA05" w14:textId="08043C29" w:rsidR="001E3E3F" w:rsidRPr="008C2C0D" w:rsidRDefault="00F82DF9" w:rsidP="007D22A9">
                  <w:pPr>
                    <w:spacing w:before="0"/>
                    <w:jc w:val="right"/>
                    <w:rPr>
                      <w:sz w:val="16"/>
                    </w:rPr>
                  </w:pPr>
                  <w:r>
                    <w:rPr>
                      <w:sz w:val="16"/>
                    </w:rPr>
                    <w:t>Vorjahr</w:t>
                  </w:r>
                </w:p>
              </w:tc>
              <w:tc>
                <w:tcPr>
                  <w:tcW w:w="236" w:type="dxa"/>
                  <w:vAlign w:val="bottom"/>
                </w:tcPr>
                <w:p w14:paraId="63477A00" w14:textId="77777777" w:rsidR="001E3E3F" w:rsidRPr="007D22A9" w:rsidRDefault="001E3E3F" w:rsidP="008F08ED">
                  <w:pPr>
                    <w:spacing w:before="0"/>
                    <w:jc w:val="right"/>
                    <w:rPr>
                      <w:i/>
                      <w:sz w:val="16"/>
                    </w:rPr>
                  </w:pPr>
                  <w:r w:rsidRPr="007D22A9">
                    <w:rPr>
                      <w:i/>
                      <w:sz w:val="16"/>
                    </w:rPr>
                    <w:t>693.437,85</w:t>
                  </w:r>
                </w:p>
              </w:tc>
              <w:tc>
                <w:tcPr>
                  <w:tcW w:w="1147" w:type="dxa"/>
                  <w:vAlign w:val="bottom"/>
                </w:tcPr>
                <w:p w14:paraId="48203953" w14:textId="77777777" w:rsidR="001E3E3F" w:rsidRPr="007D22A9" w:rsidRDefault="001E3E3F" w:rsidP="008F08ED">
                  <w:pPr>
                    <w:spacing w:before="0"/>
                    <w:jc w:val="right"/>
                    <w:rPr>
                      <w:i/>
                      <w:sz w:val="16"/>
                    </w:rPr>
                  </w:pPr>
                  <w:r w:rsidRPr="007D22A9">
                    <w:rPr>
                      <w:i/>
                      <w:sz w:val="16"/>
                    </w:rPr>
                    <w:t>693.437,</w:t>
                  </w:r>
                  <w:r w:rsidR="008F08ED" w:rsidRPr="007D22A9">
                    <w:rPr>
                      <w:i/>
                      <w:sz w:val="16"/>
                    </w:rPr>
                    <w:t>85</w:t>
                  </w:r>
                </w:p>
              </w:tc>
              <w:tc>
                <w:tcPr>
                  <w:tcW w:w="1147" w:type="dxa"/>
                  <w:vAlign w:val="bottom"/>
                </w:tcPr>
                <w:p w14:paraId="17441180" w14:textId="77777777" w:rsidR="001E3E3F" w:rsidRPr="007D22A9" w:rsidRDefault="008F08ED" w:rsidP="008F08ED">
                  <w:pPr>
                    <w:spacing w:before="0"/>
                    <w:jc w:val="right"/>
                    <w:rPr>
                      <w:i/>
                      <w:sz w:val="16"/>
                    </w:rPr>
                  </w:pPr>
                  <w:r w:rsidRPr="007D22A9">
                    <w:rPr>
                      <w:i/>
                      <w:sz w:val="16"/>
                    </w:rPr>
                    <w:t>0,00</w:t>
                  </w:r>
                </w:p>
              </w:tc>
              <w:tc>
                <w:tcPr>
                  <w:tcW w:w="1147" w:type="dxa"/>
                  <w:vAlign w:val="bottom"/>
                </w:tcPr>
                <w:p w14:paraId="29602801" w14:textId="77777777" w:rsidR="001E3E3F" w:rsidRPr="007D22A9" w:rsidRDefault="008F08ED" w:rsidP="008F08ED">
                  <w:pPr>
                    <w:spacing w:before="0"/>
                    <w:jc w:val="right"/>
                    <w:rPr>
                      <w:i/>
                      <w:sz w:val="16"/>
                    </w:rPr>
                  </w:pPr>
                  <w:r w:rsidRPr="007D22A9">
                    <w:rPr>
                      <w:i/>
                      <w:sz w:val="16"/>
                    </w:rPr>
                    <w:t>0,00</w:t>
                  </w:r>
                </w:p>
              </w:tc>
            </w:tr>
            <w:tr w:rsidR="008F08ED" w14:paraId="58E42A3B" w14:textId="77777777" w:rsidTr="008F08ED">
              <w:tc>
                <w:tcPr>
                  <w:tcW w:w="4252" w:type="dxa"/>
                  <w:vAlign w:val="bottom"/>
                </w:tcPr>
                <w:p w14:paraId="2BB308A5" w14:textId="77777777" w:rsidR="001E3E3F" w:rsidRPr="008C2C0D" w:rsidRDefault="008F08ED" w:rsidP="008F08ED">
                  <w:pPr>
                    <w:spacing w:before="0"/>
                    <w:jc w:val="left"/>
                    <w:rPr>
                      <w:sz w:val="16"/>
                    </w:rPr>
                  </w:pPr>
                  <w:r w:rsidRPr="008C2C0D">
                    <w:rPr>
                      <w:sz w:val="16"/>
                    </w:rPr>
                    <w:t>Summen Geschäftsjahr</w:t>
                  </w:r>
                </w:p>
              </w:tc>
              <w:tc>
                <w:tcPr>
                  <w:tcW w:w="236" w:type="dxa"/>
                  <w:vAlign w:val="bottom"/>
                </w:tcPr>
                <w:p w14:paraId="0E5F7A36" w14:textId="77777777" w:rsidR="001E3E3F" w:rsidRPr="007D22A9" w:rsidRDefault="001E3E3F" w:rsidP="008F08ED">
                  <w:pPr>
                    <w:spacing w:before="0"/>
                    <w:jc w:val="right"/>
                    <w:rPr>
                      <w:b/>
                      <w:sz w:val="16"/>
                    </w:rPr>
                  </w:pPr>
                  <w:r w:rsidRPr="007D22A9">
                    <w:rPr>
                      <w:b/>
                      <w:sz w:val="16"/>
                    </w:rPr>
                    <w:t>7.052.629,35</w:t>
                  </w:r>
                </w:p>
              </w:tc>
              <w:tc>
                <w:tcPr>
                  <w:tcW w:w="1147" w:type="dxa"/>
                  <w:vAlign w:val="bottom"/>
                </w:tcPr>
                <w:p w14:paraId="7FE01C0A" w14:textId="77777777" w:rsidR="001E3E3F" w:rsidRPr="007D22A9" w:rsidRDefault="008F08ED" w:rsidP="008F08ED">
                  <w:pPr>
                    <w:spacing w:before="0"/>
                    <w:jc w:val="right"/>
                    <w:rPr>
                      <w:b/>
                      <w:sz w:val="16"/>
                    </w:rPr>
                  </w:pPr>
                  <w:r w:rsidRPr="007D22A9">
                    <w:rPr>
                      <w:b/>
                      <w:sz w:val="16"/>
                    </w:rPr>
                    <w:t>3.480.005,16</w:t>
                  </w:r>
                </w:p>
              </w:tc>
              <w:tc>
                <w:tcPr>
                  <w:tcW w:w="1147" w:type="dxa"/>
                  <w:vAlign w:val="bottom"/>
                </w:tcPr>
                <w:p w14:paraId="53A0B533" w14:textId="77777777" w:rsidR="008F08ED" w:rsidRPr="007D22A9" w:rsidRDefault="008F08ED" w:rsidP="008F08ED">
                  <w:pPr>
                    <w:spacing w:before="0"/>
                    <w:jc w:val="right"/>
                    <w:rPr>
                      <w:b/>
                      <w:sz w:val="16"/>
                    </w:rPr>
                  </w:pPr>
                  <w:r w:rsidRPr="007D22A9">
                    <w:rPr>
                      <w:b/>
                      <w:sz w:val="16"/>
                    </w:rPr>
                    <w:t>3.572.624,19</w:t>
                  </w:r>
                </w:p>
              </w:tc>
              <w:tc>
                <w:tcPr>
                  <w:tcW w:w="1147" w:type="dxa"/>
                  <w:vAlign w:val="bottom"/>
                </w:tcPr>
                <w:p w14:paraId="5754523F" w14:textId="77777777" w:rsidR="001E3E3F" w:rsidRPr="007D22A9" w:rsidRDefault="008F08ED" w:rsidP="008F08ED">
                  <w:pPr>
                    <w:spacing w:before="0"/>
                    <w:jc w:val="right"/>
                    <w:rPr>
                      <w:b/>
                      <w:sz w:val="16"/>
                    </w:rPr>
                  </w:pPr>
                  <w:r w:rsidRPr="007D22A9">
                    <w:rPr>
                      <w:b/>
                      <w:sz w:val="16"/>
                    </w:rPr>
                    <w:t>1.132.191.46</w:t>
                  </w:r>
                </w:p>
              </w:tc>
            </w:tr>
            <w:tr w:rsidR="008F08ED" w14:paraId="23D59ABE" w14:textId="77777777" w:rsidTr="008F08ED">
              <w:tc>
                <w:tcPr>
                  <w:tcW w:w="4252" w:type="dxa"/>
                  <w:vAlign w:val="bottom"/>
                </w:tcPr>
                <w:p w14:paraId="4434F020" w14:textId="77777777" w:rsidR="001E3E3F" w:rsidRPr="007D22A9" w:rsidRDefault="008F08ED" w:rsidP="007D22A9">
                  <w:pPr>
                    <w:spacing w:before="0"/>
                    <w:jc w:val="right"/>
                    <w:rPr>
                      <w:i/>
                      <w:sz w:val="16"/>
                    </w:rPr>
                  </w:pPr>
                  <w:r w:rsidRPr="007D22A9">
                    <w:rPr>
                      <w:i/>
                      <w:sz w:val="16"/>
                    </w:rPr>
                    <w:t>Summen Vorjahr</w:t>
                  </w:r>
                </w:p>
              </w:tc>
              <w:tc>
                <w:tcPr>
                  <w:tcW w:w="236" w:type="dxa"/>
                  <w:vAlign w:val="bottom"/>
                </w:tcPr>
                <w:p w14:paraId="3DECDB89" w14:textId="77777777" w:rsidR="001E3E3F" w:rsidRPr="007D22A9" w:rsidRDefault="001E3E3F" w:rsidP="008F08ED">
                  <w:pPr>
                    <w:spacing w:before="0"/>
                    <w:jc w:val="right"/>
                    <w:rPr>
                      <w:i/>
                      <w:sz w:val="16"/>
                    </w:rPr>
                  </w:pPr>
                  <w:r w:rsidRPr="007D22A9">
                    <w:rPr>
                      <w:i/>
                      <w:sz w:val="16"/>
                    </w:rPr>
                    <w:t>6.401.816,08</w:t>
                  </w:r>
                </w:p>
              </w:tc>
              <w:tc>
                <w:tcPr>
                  <w:tcW w:w="1147" w:type="dxa"/>
                  <w:vAlign w:val="bottom"/>
                </w:tcPr>
                <w:p w14:paraId="42AEDD6D" w14:textId="77777777" w:rsidR="001E3E3F" w:rsidRPr="007D22A9" w:rsidRDefault="008F08ED" w:rsidP="008F08ED">
                  <w:pPr>
                    <w:spacing w:before="0"/>
                    <w:jc w:val="right"/>
                    <w:rPr>
                      <w:i/>
                      <w:sz w:val="16"/>
                    </w:rPr>
                  </w:pPr>
                  <w:r w:rsidRPr="007D22A9">
                    <w:rPr>
                      <w:i/>
                      <w:sz w:val="16"/>
                    </w:rPr>
                    <w:t>3.791.655,35</w:t>
                  </w:r>
                </w:p>
              </w:tc>
              <w:tc>
                <w:tcPr>
                  <w:tcW w:w="1147" w:type="dxa"/>
                  <w:vAlign w:val="bottom"/>
                </w:tcPr>
                <w:p w14:paraId="49718373" w14:textId="77777777" w:rsidR="001E3E3F" w:rsidRPr="007D22A9" w:rsidRDefault="008F08ED" w:rsidP="008F08ED">
                  <w:pPr>
                    <w:spacing w:before="0"/>
                    <w:jc w:val="right"/>
                    <w:rPr>
                      <w:i/>
                      <w:sz w:val="16"/>
                    </w:rPr>
                  </w:pPr>
                  <w:r w:rsidRPr="007D22A9">
                    <w:rPr>
                      <w:i/>
                      <w:sz w:val="16"/>
                    </w:rPr>
                    <w:t>2.610.160,73</w:t>
                  </w:r>
                </w:p>
              </w:tc>
              <w:tc>
                <w:tcPr>
                  <w:tcW w:w="1147" w:type="dxa"/>
                  <w:vAlign w:val="bottom"/>
                </w:tcPr>
                <w:p w14:paraId="22CCBF5A" w14:textId="77777777" w:rsidR="001E3E3F" w:rsidRPr="007D22A9" w:rsidRDefault="008F08ED" w:rsidP="008F08ED">
                  <w:pPr>
                    <w:spacing w:before="0"/>
                    <w:jc w:val="right"/>
                    <w:rPr>
                      <w:i/>
                      <w:sz w:val="16"/>
                    </w:rPr>
                  </w:pPr>
                  <w:r w:rsidRPr="007D22A9">
                    <w:rPr>
                      <w:i/>
                      <w:sz w:val="16"/>
                    </w:rPr>
                    <w:t>68.828,21</w:t>
                  </w:r>
                </w:p>
              </w:tc>
            </w:tr>
          </w:tbl>
          <w:p w14:paraId="549E2398" w14:textId="77777777" w:rsidR="001E3E3F" w:rsidRDefault="001E3E3F" w:rsidP="00C452A1">
            <w:pPr>
              <w:spacing w:before="0"/>
              <w:rPr>
                <w:sz w:val="20"/>
              </w:rPr>
            </w:pPr>
          </w:p>
          <w:p w14:paraId="51C85D60" w14:textId="795EF52E" w:rsidR="008F08ED" w:rsidRDefault="008F08ED" w:rsidP="008F08ED">
            <w:pPr>
              <w:spacing w:before="0"/>
              <w:rPr>
                <w:sz w:val="20"/>
              </w:rPr>
            </w:pPr>
            <w:r w:rsidRPr="008F08ED">
              <w:rPr>
                <w:sz w:val="20"/>
              </w:rPr>
              <w:t xml:space="preserve">Die Verbindlichkeiten gegenüber Kreditinstituten sind </w:t>
            </w:r>
            <w:r w:rsidR="00BF28D4" w:rsidRPr="008F08ED">
              <w:rPr>
                <w:sz w:val="20"/>
              </w:rPr>
              <w:t>durch Eigentumsvorbehalt</w:t>
            </w:r>
            <w:r w:rsidRPr="008F08ED">
              <w:rPr>
                <w:sz w:val="20"/>
              </w:rPr>
              <w:t xml:space="preserve"> an den finanzierten Maschinen, durch Sicherheitseinbehalte und durch ein voll valutiertes Grundpfandrecht in Höhe von TEUR 500 gesichert. Des Weiteren existiert eine Globalzession der Forderungen aus Lieferungen und Leistungen.</w:t>
            </w:r>
          </w:p>
          <w:p w14:paraId="0EB31FF1" w14:textId="77777777" w:rsidR="008F08ED" w:rsidRPr="008F08ED" w:rsidRDefault="008F08ED" w:rsidP="008F08ED">
            <w:pPr>
              <w:spacing w:before="0"/>
              <w:rPr>
                <w:sz w:val="20"/>
              </w:rPr>
            </w:pPr>
          </w:p>
          <w:p w14:paraId="08DD21E4" w14:textId="4AF0D0DC" w:rsidR="008F08ED" w:rsidRDefault="008F08ED" w:rsidP="008F08ED">
            <w:pPr>
              <w:spacing w:before="0"/>
              <w:rPr>
                <w:sz w:val="20"/>
              </w:rPr>
            </w:pPr>
            <w:r w:rsidRPr="008F08ED">
              <w:rPr>
                <w:sz w:val="20"/>
              </w:rPr>
              <w:t xml:space="preserve">Die Verbindlichkeiten aus Lieferungen und Leistungen sind </w:t>
            </w:r>
            <w:r w:rsidR="00BF28D4" w:rsidRPr="008F08ED">
              <w:rPr>
                <w:sz w:val="20"/>
              </w:rPr>
              <w:t>durch geschäftsüblichen Eigentumsvorbehalt</w:t>
            </w:r>
            <w:r w:rsidRPr="008F08ED">
              <w:rPr>
                <w:sz w:val="20"/>
              </w:rPr>
              <w:t xml:space="preserve"> gesichert.</w:t>
            </w:r>
          </w:p>
          <w:p w14:paraId="2669EA4B" w14:textId="77777777" w:rsidR="008F08ED" w:rsidRPr="008F08ED" w:rsidRDefault="008F08ED" w:rsidP="008F08ED">
            <w:pPr>
              <w:spacing w:before="0"/>
              <w:rPr>
                <w:sz w:val="20"/>
              </w:rPr>
            </w:pPr>
          </w:p>
          <w:p w14:paraId="484DF724" w14:textId="1389582C" w:rsidR="008F08ED" w:rsidRDefault="008F08ED" w:rsidP="008C2C0D">
            <w:pPr>
              <w:spacing w:before="0"/>
              <w:rPr>
                <w:sz w:val="20"/>
              </w:rPr>
            </w:pPr>
            <w:r w:rsidRPr="008F08ED">
              <w:rPr>
                <w:sz w:val="20"/>
              </w:rPr>
              <w:t>Zur Verbesserung der Darstellung der Finanzlage werden unter den Verbindlichkeiten gegenüber Kreditinstituten auch Verbindlichkeiten gegenüber Finanzdienstleistungsinstituten und Versicherungsinstituten ausgewiesen.</w:t>
            </w:r>
          </w:p>
        </w:tc>
      </w:tr>
      <w:tr w:rsidR="008F08ED" w14:paraId="2E14F1C1" w14:textId="77777777" w:rsidTr="00C774B5">
        <w:tc>
          <w:tcPr>
            <w:tcW w:w="498" w:type="dxa"/>
          </w:tcPr>
          <w:p w14:paraId="467C1CAD" w14:textId="77777777" w:rsidR="008F08ED" w:rsidRDefault="008F08ED" w:rsidP="00AE548E">
            <w:pPr>
              <w:spacing w:before="0"/>
              <w:jc w:val="left"/>
              <w:rPr>
                <w:sz w:val="20"/>
              </w:rPr>
            </w:pPr>
            <w:r>
              <w:rPr>
                <w:sz w:val="20"/>
              </w:rPr>
              <w:t>15</w:t>
            </w:r>
          </w:p>
        </w:tc>
        <w:tc>
          <w:tcPr>
            <w:tcW w:w="321" w:type="dxa"/>
          </w:tcPr>
          <w:p w14:paraId="2264FD2E" w14:textId="77777777" w:rsidR="008F08ED" w:rsidRPr="00302D9E" w:rsidRDefault="008F08ED" w:rsidP="00AE548E">
            <w:pPr>
              <w:spacing w:before="0"/>
              <w:jc w:val="left"/>
              <w:rPr>
                <w:sz w:val="20"/>
              </w:rPr>
            </w:pPr>
          </w:p>
        </w:tc>
        <w:tc>
          <w:tcPr>
            <w:tcW w:w="8145" w:type="dxa"/>
          </w:tcPr>
          <w:p w14:paraId="17518982" w14:textId="77777777" w:rsidR="008F08ED" w:rsidRPr="008F08ED" w:rsidRDefault="008F08ED" w:rsidP="008F08ED">
            <w:pPr>
              <w:spacing w:before="0"/>
              <w:jc w:val="left"/>
              <w:rPr>
                <w:b/>
                <w:sz w:val="20"/>
              </w:rPr>
            </w:pPr>
            <w:r w:rsidRPr="008F08ED">
              <w:rPr>
                <w:b/>
                <w:sz w:val="20"/>
              </w:rPr>
              <w:t>Haftungsverhältnisse aus nicht bilanzierten Verbindlichkeiten gemäß § 251 HGB</w:t>
            </w:r>
          </w:p>
        </w:tc>
      </w:tr>
      <w:tr w:rsidR="008F08ED" w14:paraId="31A9B0EE" w14:textId="77777777" w:rsidTr="00C774B5">
        <w:tc>
          <w:tcPr>
            <w:tcW w:w="498" w:type="dxa"/>
          </w:tcPr>
          <w:p w14:paraId="748B556C" w14:textId="77777777" w:rsidR="008F08ED" w:rsidRDefault="008F08ED" w:rsidP="00AE548E">
            <w:pPr>
              <w:spacing w:before="0"/>
              <w:jc w:val="left"/>
              <w:rPr>
                <w:sz w:val="20"/>
              </w:rPr>
            </w:pPr>
          </w:p>
        </w:tc>
        <w:tc>
          <w:tcPr>
            <w:tcW w:w="321" w:type="dxa"/>
          </w:tcPr>
          <w:p w14:paraId="2059080C" w14:textId="77777777" w:rsidR="008F08ED" w:rsidRPr="00302D9E" w:rsidRDefault="008F08ED" w:rsidP="00AE548E">
            <w:pPr>
              <w:spacing w:before="0"/>
              <w:jc w:val="left"/>
              <w:rPr>
                <w:sz w:val="20"/>
              </w:rPr>
            </w:pPr>
          </w:p>
        </w:tc>
        <w:tc>
          <w:tcPr>
            <w:tcW w:w="8145" w:type="dxa"/>
          </w:tcPr>
          <w:p w14:paraId="129678EC" w14:textId="77777777" w:rsidR="008F08ED" w:rsidRPr="008F08ED" w:rsidRDefault="008F08ED" w:rsidP="008F08ED">
            <w:pPr>
              <w:spacing w:before="0"/>
              <w:jc w:val="left"/>
              <w:rPr>
                <w:sz w:val="20"/>
              </w:rPr>
            </w:pPr>
            <w:r w:rsidRPr="008F08ED">
              <w:rPr>
                <w:sz w:val="20"/>
              </w:rPr>
              <w:t>Neben den in der Bilanz aufgeführten Verbindlichkeiten sind keine Haftungsverhältnisse zu vermerken.</w:t>
            </w:r>
          </w:p>
        </w:tc>
      </w:tr>
      <w:tr w:rsidR="008F08ED" w14:paraId="6B62D4CA" w14:textId="77777777" w:rsidTr="00C774B5">
        <w:tc>
          <w:tcPr>
            <w:tcW w:w="498" w:type="dxa"/>
          </w:tcPr>
          <w:p w14:paraId="55F560F8" w14:textId="77777777" w:rsidR="008F08ED" w:rsidRDefault="008F08ED" w:rsidP="00AE548E">
            <w:pPr>
              <w:spacing w:before="0"/>
              <w:jc w:val="left"/>
              <w:rPr>
                <w:sz w:val="20"/>
              </w:rPr>
            </w:pPr>
            <w:r>
              <w:rPr>
                <w:sz w:val="20"/>
              </w:rPr>
              <w:t>16</w:t>
            </w:r>
          </w:p>
        </w:tc>
        <w:tc>
          <w:tcPr>
            <w:tcW w:w="321" w:type="dxa"/>
          </w:tcPr>
          <w:p w14:paraId="4195E103" w14:textId="77777777" w:rsidR="008F08ED" w:rsidRPr="00302D9E" w:rsidRDefault="008F08ED" w:rsidP="00AE548E">
            <w:pPr>
              <w:spacing w:before="0"/>
              <w:jc w:val="left"/>
              <w:rPr>
                <w:sz w:val="20"/>
              </w:rPr>
            </w:pPr>
          </w:p>
        </w:tc>
        <w:tc>
          <w:tcPr>
            <w:tcW w:w="8145" w:type="dxa"/>
          </w:tcPr>
          <w:p w14:paraId="2DE5FE8B" w14:textId="77777777" w:rsidR="008F08ED" w:rsidRPr="008F08ED" w:rsidRDefault="008F08ED" w:rsidP="008F08ED">
            <w:pPr>
              <w:spacing w:before="0"/>
              <w:jc w:val="left"/>
              <w:rPr>
                <w:b/>
                <w:sz w:val="20"/>
              </w:rPr>
            </w:pPr>
            <w:r w:rsidRPr="008F08ED">
              <w:rPr>
                <w:b/>
                <w:sz w:val="20"/>
              </w:rPr>
              <w:t>Nicht bilanzierte sonstige finanzielle Verpflichtungen</w:t>
            </w:r>
          </w:p>
        </w:tc>
      </w:tr>
      <w:tr w:rsidR="008F08ED" w14:paraId="69F09E73" w14:textId="77777777" w:rsidTr="00C774B5">
        <w:tc>
          <w:tcPr>
            <w:tcW w:w="498" w:type="dxa"/>
          </w:tcPr>
          <w:p w14:paraId="498A2F5C" w14:textId="77777777" w:rsidR="008F08ED" w:rsidRDefault="008F08ED" w:rsidP="00AE548E">
            <w:pPr>
              <w:spacing w:before="0"/>
              <w:jc w:val="left"/>
              <w:rPr>
                <w:sz w:val="20"/>
              </w:rPr>
            </w:pPr>
          </w:p>
        </w:tc>
        <w:tc>
          <w:tcPr>
            <w:tcW w:w="321" w:type="dxa"/>
          </w:tcPr>
          <w:p w14:paraId="5547BE81" w14:textId="77777777" w:rsidR="008F08ED" w:rsidRPr="00302D9E" w:rsidRDefault="008F08ED" w:rsidP="00AE548E">
            <w:pPr>
              <w:spacing w:before="0"/>
              <w:jc w:val="left"/>
              <w:rPr>
                <w:sz w:val="20"/>
              </w:rPr>
            </w:pPr>
          </w:p>
        </w:tc>
        <w:tc>
          <w:tcPr>
            <w:tcW w:w="8145" w:type="dxa"/>
          </w:tcPr>
          <w:p w14:paraId="3C642BC9" w14:textId="17085811" w:rsidR="008F08ED" w:rsidRPr="008F08ED" w:rsidRDefault="008F08ED" w:rsidP="008F08ED">
            <w:pPr>
              <w:spacing w:before="0"/>
              <w:jc w:val="left"/>
              <w:rPr>
                <w:sz w:val="20"/>
              </w:rPr>
            </w:pPr>
            <w:r w:rsidRPr="008F08ED">
              <w:rPr>
                <w:sz w:val="20"/>
              </w:rPr>
              <w:t xml:space="preserve">Neben den in der Bilanz ausgewiesenen Verbindlichkeiten bestehen in Höhe von TEUR 1.187 </w:t>
            </w:r>
            <w:r w:rsidR="00BF28D4">
              <w:rPr>
                <w:sz w:val="20"/>
              </w:rPr>
              <w:t>(</w:t>
            </w:r>
            <w:proofErr w:type="spellStart"/>
            <w:r w:rsidR="00BF28D4">
              <w:rPr>
                <w:sz w:val="20"/>
              </w:rPr>
              <w:t>Vj</w:t>
            </w:r>
            <w:proofErr w:type="spellEnd"/>
            <w:r w:rsidR="00BF28D4">
              <w:rPr>
                <w:sz w:val="20"/>
              </w:rPr>
              <w:t xml:space="preserve">. TEUR 777) </w:t>
            </w:r>
            <w:r w:rsidRPr="008F08ED">
              <w:rPr>
                <w:sz w:val="20"/>
              </w:rPr>
              <w:t>sonstige finanzielle Verpflichtungen aus Mietverträgen an unbeweglichen Wirtschaftsgütern und aus Leasingverträgen an beweglichen Wirtschaftsgütern.</w:t>
            </w:r>
          </w:p>
        </w:tc>
      </w:tr>
      <w:tr w:rsidR="008F08ED" w14:paraId="3BA3D5C8" w14:textId="77777777" w:rsidTr="00C774B5">
        <w:tc>
          <w:tcPr>
            <w:tcW w:w="498" w:type="dxa"/>
          </w:tcPr>
          <w:p w14:paraId="4EFB9936" w14:textId="77777777" w:rsidR="008F08ED" w:rsidRDefault="008F08ED" w:rsidP="00AE548E">
            <w:pPr>
              <w:spacing w:before="0"/>
              <w:jc w:val="left"/>
              <w:rPr>
                <w:sz w:val="20"/>
              </w:rPr>
            </w:pPr>
            <w:r>
              <w:rPr>
                <w:sz w:val="20"/>
              </w:rPr>
              <w:t>17</w:t>
            </w:r>
          </w:p>
        </w:tc>
        <w:tc>
          <w:tcPr>
            <w:tcW w:w="321" w:type="dxa"/>
          </w:tcPr>
          <w:p w14:paraId="25319AFD" w14:textId="77777777" w:rsidR="008F08ED" w:rsidRPr="00302D9E" w:rsidRDefault="008F08ED" w:rsidP="00AE548E">
            <w:pPr>
              <w:spacing w:before="0"/>
              <w:jc w:val="left"/>
              <w:rPr>
                <w:sz w:val="20"/>
              </w:rPr>
            </w:pPr>
          </w:p>
        </w:tc>
        <w:tc>
          <w:tcPr>
            <w:tcW w:w="8145" w:type="dxa"/>
          </w:tcPr>
          <w:p w14:paraId="7B13A4BD" w14:textId="77777777" w:rsidR="008F08ED" w:rsidRPr="008F08ED" w:rsidRDefault="008F08ED" w:rsidP="008F08ED">
            <w:pPr>
              <w:spacing w:before="0"/>
              <w:jc w:val="left"/>
              <w:rPr>
                <w:b/>
                <w:sz w:val="20"/>
              </w:rPr>
            </w:pPr>
            <w:r w:rsidRPr="008F08ED">
              <w:rPr>
                <w:b/>
                <w:sz w:val="20"/>
              </w:rPr>
              <w:t>Angaben zur Gewinn- und Verlustrechnung</w:t>
            </w:r>
          </w:p>
        </w:tc>
      </w:tr>
      <w:tr w:rsidR="008F08ED" w14:paraId="61333432" w14:textId="77777777" w:rsidTr="00C774B5">
        <w:tc>
          <w:tcPr>
            <w:tcW w:w="498" w:type="dxa"/>
          </w:tcPr>
          <w:p w14:paraId="174D1B85" w14:textId="77777777" w:rsidR="008F08ED" w:rsidRDefault="008F08ED" w:rsidP="00AE548E">
            <w:pPr>
              <w:spacing w:before="0"/>
              <w:jc w:val="left"/>
              <w:rPr>
                <w:sz w:val="20"/>
              </w:rPr>
            </w:pPr>
          </w:p>
        </w:tc>
        <w:tc>
          <w:tcPr>
            <w:tcW w:w="321" w:type="dxa"/>
          </w:tcPr>
          <w:p w14:paraId="04258A32" w14:textId="77777777" w:rsidR="008F08ED" w:rsidRPr="00302D9E" w:rsidRDefault="008F08ED" w:rsidP="00AE548E">
            <w:pPr>
              <w:spacing w:before="0"/>
              <w:jc w:val="left"/>
              <w:rPr>
                <w:sz w:val="20"/>
              </w:rPr>
            </w:pPr>
          </w:p>
        </w:tc>
        <w:tc>
          <w:tcPr>
            <w:tcW w:w="8145" w:type="dxa"/>
          </w:tcPr>
          <w:p w14:paraId="1AC84B2B" w14:textId="217664B0" w:rsidR="00EF1ECD" w:rsidRDefault="00EF1ECD" w:rsidP="008F08ED">
            <w:pPr>
              <w:spacing w:before="0"/>
              <w:jc w:val="left"/>
              <w:rPr>
                <w:sz w:val="20"/>
              </w:rPr>
            </w:pPr>
            <w:r>
              <w:rPr>
                <w:sz w:val="20"/>
              </w:rPr>
              <w:t>In den sonstigen betrieblichen Erträgen sind periodenfremde Erträge in Höhe von 185.000 EUR (</w:t>
            </w:r>
            <w:proofErr w:type="spellStart"/>
            <w:r>
              <w:rPr>
                <w:sz w:val="20"/>
              </w:rPr>
              <w:t>Vj</w:t>
            </w:r>
            <w:proofErr w:type="spellEnd"/>
            <w:r>
              <w:rPr>
                <w:sz w:val="20"/>
              </w:rPr>
              <w:t xml:space="preserve">. 85.000 EUR) enthalten. Hierbei handelt es sich im Wesentlichen um Erträge aus der Auflösung von Rückstellungen. </w:t>
            </w:r>
          </w:p>
          <w:p w14:paraId="76DF2C27" w14:textId="77777777" w:rsidR="00EF1ECD" w:rsidRDefault="00EF1ECD" w:rsidP="008F08ED">
            <w:pPr>
              <w:spacing w:before="0"/>
              <w:jc w:val="left"/>
              <w:rPr>
                <w:sz w:val="20"/>
              </w:rPr>
            </w:pPr>
          </w:p>
          <w:p w14:paraId="5B8087C3" w14:textId="47C8F0AB" w:rsidR="0098098C" w:rsidRDefault="0098098C" w:rsidP="008F08ED">
            <w:pPr>
              <w:spacing w:before="0"/>
              <w:jc w:val="left"/>
              <w:rPr>
                <w:sz w:val="20"/>
              </w:rPr>
            </w:pPr>
            <w:r>
              <w:rPr>
                <w:sz w:val="20"/>
              </w:rPr>
              <w:t xml:space="preserve">Erträge und Aufwendungen aus der Abzinsung/Aufzinsung von Rückstellungen werden jeweils gesondert unter dem Posten „Sonstige Zinsen und ähnliche Erträge“ sowie „Zinsen und ähnliche Aufwendungen“ ausgewiesen. </w:t>
            </w:r>
          </w:p>
          <w:p w14:paraId="2F336194" w14:textId="02C5A1CC" w:rsidR="008F08ED" w:rsidRPr="008F08ED" w:rsidRDefault="008F08ED" w:rsidP="008F08ED">
            <w:pPr>
              <w:spacing w:before="0"/>
              <w:jc w:val="left"/>
              <w:rPr>
                <w:sz w:val="20"/>
              </w:rPr>
            </w:pPr>
          </w:p>
        </w:tc>
      </w:tr>
      <w:tr w:rsidR="008F08ED" w14:paraId="5911706E" w14:textId="77777777" w:rsidTr="00C774B5">
        <w:tc>
          <w:tcPr>
            <w:tcW w:w="498" w:type="dxa"/>
          </w:tcPr>
          <w:p w14:paraId="04663C4F" w14:textId="77777777" w:rsidR="008F08ED" w:rsidRDefault="008F08ED" w:rsidP="00AE548E">
            <w:pPr>
              <w:spacing w:before="0"/>
              <w:jc w:val="left"/>
              <w:rPr>
                <w:sz w:val="20"/>
              </w:rPr>
            </w:pPr>
            <w:r>
              <w:rPr>
                <w:sz w:val="20"/>
              </w:rPr>
              <w:t>18</w:t>
            </w:r>
          </w:p>
        </w:tc>
        <w:tc>
          <w:tcPr>
            <w:tcW w:w="321" w:type="dxa"/>
          </w:tcPr>
          <w:p w14:paraId="61244384" w14:textId="77777777" w:rsidR="008F08ED" w:rsidRPr="00302D9E" w:rsidRDefault="008F08ED" w:rsidP="00AE548E">
            <w:pPr>
              <w:spacing w:before="0"/>
              <w:jc w:val="left"/>
              <w:rPr>
                <w:sz w:val="20"/>
              </w:rPr>
            </w:pPr>
          </w:p>
        </w:tc>
        <w:tc>
          <w:tcPr>
            <w:tcW w:w="8145" w:type="dxa"/>
          </w:tcPr>
          <w:p w14:paraId="473F0E39" w14:textId="77777777" w:rsidR="008F08ED" w:rsidRPr="008F08ED" w:rsidRDefault="008F08ED" w:rsidP="008F08ED">
            <w:pPr>
              <w:spacing w:before="0"/>
              <w:jc w:val="left"/>
              <w:rPr>
                <w:b/>
                <w:sz w:val="20"/>
              </w:rPr>
            </w:pPr>
            <w:r w:rsidRPr="008F08ED">
              <w:rPr>
                <w:b/>
                <w:sz w:val="20"/>
              </w:rPr>
              <w:t>Sonstige Angaben</w:t>
            </w:r>
          </w:p>
        </w:tc>
      </w:tr>
      <w:tr w:rsidR="008F08ED" w14:paraId="18961C2F" w14:textId="77777777" w:rsidTr="00C774B5">
        <w:tc>
          <w:tcPr>
            <w:tcW w:w="498" w:type="dxa"/>
          </w:tcPr>
          <w:p w14:paraId="0D130FFE" w14:textId="77777777" w:rsidR="008F08ED" w:rsidRDefault="008F08ED" w:rsidP="00AE548E">
            <w:pPr>
              <w:spacing w:before="0"/>
              <w:jc w:val="left"/>
              <w:rPr>
                <w:sz w:val="20"/>
              </w:rPr>
            </w:pPr>
            <w:r>
              <w:rPr>
                <w:sz w:val="20"/>
              </w:rPr>
              <w:t>19</w:t>
            </w:r>
          </w:p>
        </w:tc>
        <w:tc>
          <w:tcPr>
            <w:tcW w:w="321" w:type="dxa"/>
          </w:tcPr>
          <w:p w14:paraId="2F59498F" w14:textId="77777777" w:rsidR="008F08ED" w:rsidRPr="00302D9E" w:rsidRDefault="008F08ED" w:rsidP="00AE548E">
            <w:pPr>
              <w:spacing w:before="0"/>
              <w:jc w:val="left"/>
              <w:rPr>
                <w:sz w:val="20"/>
              </w:rPr>
            </w:pPr>
          </w:p>
        </w:tc>
        <w:tc>
          <w:tcPr>
            <w:tcW w:w="8145" w:type="dxa"/>
          </w:tcPr>
          <w:p w14:paraId="0F67B4F7" w14:textId="77777777" w:rsidR="008F08ED" w:rsidRPr="008F08ED" w:rsidRDefault="008F08ED" w:rsidP="008F08ED">
            <w:pPr>
              <w:spacing w:before="0"/>
              <w:jc w:val="left"/>
              <w:rPr>
                <w:b/>
                <w:sz w:val="20"/>
              </w:rPr>
            </w:pPr>
            <w:r w:rsidRPr="008F08ED">
              <w:rPr>
                <w:b/>
                <w:sz w:val="20"/>
              </w:rPr>
              <w:t>Durchschnittliche Zahl der während des Geschäftsjahrs beschäftigten Arbeitnehmer</w:t>
            </w:r>
          </w:p>
        </w:tc>
      </w:tr>
      <w:tr w:rsidR="008F08ED" w14:paraId="671DC7C3" w14:textId="77777777" w:rsidTr="00C774B5">
        <w:tc>
          <w:tcPr>
            <w:tcW w:w="498" w:type="dxa"/>
          </w:tcPr>
          <w:p w14:paraId="51C3F03E" w14:textId="77777777" w:rsidR="008F08ED" w:rsidRDefault="008F08ED" w:rsidP="00AE548E">
            <w:pPr>
              <w:spacing w:before="0"/>
              <w:jc w:val="left"/>
              <w:rPr>
                <w:sz w:val="20"/>
              </w:rPr>
            </w:pPr>
          </w:p>
        </w:tc>
        <w:tc>
          <w:tcPr>
            <w:tcW w:w="321" w:type="dxa"/>
          </w:tcPr>
          <w:p w14:paraId="64E46B10" w14:textId="77777777" w:rsidR="008F08ED" w:rsidRPr="00302D9E" w:rsidRDefault="008F08ED" w:rsidP="00AE548E">
            <w:pPr>
              <w:spacing w:before="0"/>
              <w:jc w:val="left"/>
              <w:rPr>
                <w:sz w:val="20"/>
              </w:rPr>
            </w:pPr>
          </w:p>
        </w:tc>
        <w:tc>
          <w:tcPr>
            <w:tcW w:w="8145" w:type="dxa"/>
          </w:tcPr>
          <w:p w14:paraId="29EC3E46" w14:textId="77777777" w:rsidR="008F08ED" w:rsidRPr="008F08ED" w:rsidRDefault="008F08ED" w:rsidP="008F08ED">
            <w:pPr>
              <w:spacing w:before="0"/>
              <w:jc w:val="left"/>
              <w:rPr>
                <w:sz w:val="20"/>
              </w:rPr>
            </w:pPr>
            <w:r w:rsidRPr="008F08ED">
              <w:rPr>
                <w:sz w:val="20"/>
              </w:rPr>
              <w:t>Die nachfolgenden Arbeitnehmergruppen waren während des Geschäftsjahres im Unternehmen beschäftigt:</w:t>
            </w:r>
          </w:p>
        </w:tc>
      </w:tr>
    </w:tbl>
    <w:p w14:paraId="346EB573" w14:textId="77777777" w:rsidR="00C774B5" w:rsidRDefault="00C774B5">
      <w:r>
        <w:br w:type="page"/>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98"/>
        <w:gridCol w:w="321"/>
        <w:gridCol w:w="8145"/>
      </w:tblGrid>
      <w:tr w:rsidR="008F08ED" w14:paraId="17C842D0" w14:textId="77777777" w:rsidTr="00C774B5">
        <w:tc>
          <w:tcPr>
            <w:tcW w:w="498" w:type="dxa"/>
          </w:tcPr>
          <w:p w14:paraId="7C8576DA" w14:textId="76A85FC3" w:rsidR="008F08ED" w:rsidRDefault="008F08ED" w:rsidP="00AE548E">
            <w:pPr>
              <w:spacing w:before="0"/>
              <w:jc w:val="left"/>
              <w:rPr>
                <w:sz w:val="20"/>
              </w:rPr>
            </w:pPr>
            <w:r>
              <w:rPr>
                <w:sz w:val="20"/>
              </w:rPr>
              <w:lastRenderedPageBreak/>
              <w:t>20</w:t>
            </w:r>
          </w:p>
        </w:tc>
        <w:tc>
          <w:tcPr>
            <w:tcW w:w="321" w:type="dxa"/>
          </w:tcPr>
          <w:p w14:paraId="272D826E" w14:textId="77777777" w:rsidR="008F08ED" w:rsidRPr="00302D9E" w:rsidRDefault="008F08ED" w:rsidP="00AE548E">
            <w:pPr>
              <w:spacing w:before="0"/>
              <w:jc w:val="left"/>
              <w:rPr>
                <w:sz w:val="20"/>
              </w:rPr>
            </w:pPr>
          </w:p>
        </w:tc>
        <w:tc>
          <w:tcPr>
            <w:tcW w:w="8145"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3"/>
              <w:gridCol w:w="826"/>
            </w:tblGrid>
            <w:tr w:rsidR="00704EE4" w14:paraId="5E4E4B84" w14:textId="77777777" w:rsidTr="00704EE4">
              <w:tc>
                <w:tcPr>
                  <w:tcW w:w="7103" w:type="dxa"/>
                </w:tcPr>
                <w:p w14:paraId="17F18BE8" w14:textId="77777777" w:rsidR="00704EE4" w:rsidRPr="00704EE4" w:rsidRDefault="00704EE4" w:rsidP="00704EE4">
                  <w:pPr>
                    <w:spacing w:before="0"/>
                    <w:jc w:val="left"/>
                    <w:rPr>
                      <w:b/>
                      <w:sz w:val="16"/>
                    </w:rPr>
                  </w:pPr>
                  <w:r w:rsidRPr="00704EE4">
                    <w:rPr>
                      <w:b/>
                      <w:sz w:val="16"/>
                    </w:rPr>
                    <w:t>Arbeitnehmergruppen</w:t>
                  </w:r>
                </w:p>
              </w:tc>
              <w:tc>
                <w:tcPr>
                  <w:tcW w:w="826" w:type="dxa"/>
                </w:tcPr>
                <w:p w14:paraId="289103DF" w14:textId="77777777" w:rsidR="00704EE4" w:rsidRPr="00704EE4" w:rsidRDefault="00704EE4" w:rsidP="00704EE4">
                  <w:pPr>
                    <w:spacing w:before="0"/>
                    <w:jc w:val="right"/>
                    <w:rPr>
                      <w:sz w:val="16"/>
                    </w:rPr>
                  </w:pPr>
                  <w:r w:rsidRPr="00704EE4">
                    <w:rPr>
                      <w:b/>
                      <w:sz w:val="16"/>
                    </w:rPr>
                    <w:t>Zahl</w:t>
                  </w:r>
                </w:p>
              </w:tc>
            </w:tr>
            <w:tr w:rsidR="00704EE4" w14:paraId="03290ABC" w14:textId="77777777" w:rsidTr="00704EE4">
              <w:tc>
                <w:tcPr>
                  <w:tcW w:w="7103" w:type="dxa"/>
                </w:tcPr>
                <w:p w14:paraId="7CB3E80F" w14:textId="77777777" w:rsidR="00704EE4" w:rsidRPr="00704EE4" w:rsidRDefault="00704EE4" w:rsidP="00704EE4">
                  <w:pPr>
                    <w:spacing w:before="0"/>
                    <w:jc w:val="left"/>
                    <w:rPr>
                      <w:sz w:val="16"/>
                    </w:rPr>
                  </w:pPr>
                  <w:r w:rsidRPr="00704EE4">
                    <w:rPr>
                      <w:sz w:val="16"/>
                    </w:rPr>
                    <w:t>Arbeiter</w:t>
                  </w:r>
                </w:p>
              </w:tc>
              <w:tc>
                <w:tcPr>
                  <w:tcW w:w="826" w:type="dxa"/>
                </w:tcPr>
                <w:p w14:paraId="1CDA70E0" w14:textId="19BF3683" w:rsidR="00704EE4" w:rsidRPr="00704EE4" w:rsidRDefault="00704EE4" w:rsidP="00704EE4">
                  <w:pPr>
                    <w:spacing w:before="0"/>
                    <w:jc w:val="right"/>
                    <w:rPr>
                      <w:sz w:val="16"/>
                    </w:rPr>
                  </w:pPr>
                  <w:r w:rsidRPr="00704EE4">
                    <w:rPr>
                      <w:sz w:val="16"/>
                    </w:rPr>
                    <w:t>77</w:t>
                  </w:r>
                </w:p>
              </w:tc>
            </w:tr>
            <w:tr w:rsidR="00704EE4" w14:paraId="2FFDE612" w14:textId="77777777" w:rsidTr="00704EE4">
              <w:tc>
                <w:tcPr>
                  <w:tcW w:w="7103" w:type="dxa"/>
                </w:tcPr>
                <w:p w14:paraId="588D7B1A" w14:textId="77777777" w:rsidR="00704EE4" w:rsidRPr="00704EE4" w:rsidRDefault="00704EE4" w:rsidP="00704EE4">
                  <w:pPr>
                    <w:spacing w:before="0"/>
                    <w:jc w:val="left"/>
                    <w:rPr>
                      <w:sz w:val="16"/>
                    </w:rPr>
                  </w:pPr>
                  <w:r w:rsidRPr="00704EE4">
                    <w:rPr>
                      <w:sz w:val="16"/>
                    </w:rPr>
                    <w:t>Angestellte</w:t>
                  </w:r>
                </w:p>
              </w:tc>
              <w:tc>
                <w:tcPr>
                  <w:tcW w:w="826" w:type="dxa"/>
                </w:tcPr>
                <w:p w14:paraId="46B8861D" w14:textId="579AF0AB" w:rsidR="00704EE4" w:rsidRPr="00704EE4" w:rsidRDefault="00704EE4" w:rsidP="00704EE4">
                  <w:pPr>
                    <w:spacing w:before="0"/>
                    <w:jc w:val="right"/>
                    <w:rPr>
                      <w:sz w:val="16"/>
                    </w:rPr>
                  </w:pPr>
                  <w:r w:rsidRPr="00704EE4">
                    <w:rPr>
                      <w:sz w:val="16"/>
                    </w:rPr>
                    <w:t>30</w:t>
                  </w:r>
                </w:p>
              </w:tc>
            </w:tr>
            <w:tr w:rsidR="00704EE4" w14:paraId="07356CE4" w14:textId="77777777" w:rsidTr="00704EE4">
              <w:tc>
                <w:tcPr>
                  <w:tcW w:w="7103" w:type="dxa"/>
                </w:tcPr>
                <w:p w14:paraId="3A700AB8" w14:textId="77777777" w:rsidR="00704EE4" w:rsidRPr="00704EE4" w:rsidRDefault="00704EE4" w:rsidP="00704EE4">
                  <w:pPr>
                    <w:spacing w:before="0"/>
                    <w:jc w:val="left"/>
                    <w:rPr>
                      <w:sz w:val="16"/>
                    </w:rPr>
                  </w:pPr>
                  <w:r w:rsidRPr="00704EE4">
                    <w:rPr>
                      <w:sz w:val="16"/>
                    </w:rPr>
                    <w:t>leitende Angestellte</w:t>
                  </w:r>
                </w:p>
              </w:tc>
              <w:tc>
                <w:tcPr>
                  <w:tcW w:w="826" w:type="dxa"/>
                </w:tcPr>
                <w:p w14:paraId="775807F0" w14:textId="6E0FA8FC" w:rsidR="00704EE4" w:rsidRPr="00704EE4" w:rsidRDefault="00704EE4" w:rsidP="00704EE4">
                  <w:pPr>
                    <w:spacing w:before="0"/>
                    <w:jc w:val="right"/>
                    <w:rPr>
                      <w:sz w:val="16"/>
                    </w:rPr>
                  </w:pPr>
                  <w:r w:rsidRPr="00704EE4">
                    <w:rPr>
                      <w:sz w:val="16"/>
                    </w:rPr>
                    <w:t>1</w:t>
                  </w:r>
                </w:p>
              </w:tc>
            </w:tr>
            <w:tr w:rsidR="00704EE4" w:rsidRPr="007D22A9" w14:paraId="3DF4FD5C" w14:textId="77777777" w:rsidTr="00704EE4">
              <w:tc>
                <w:tcPr>
                  <w:tcW w:w="7103" w:type="dxa"/>
                </w:tcPr>
                <w:p w14:paraId="279F0D1E" w14:textId="77777777" w:rsidR="00704EE4" w:rsidRPr="007D22A9" w:rsidRDefault="00704EE4" w:rsidP="00704EE4">
                  <w:pPr>
                    <w:spacing w:before="0"/>
                    <w:jc w:val="left"/>
                    <w:rPr>
                      <w:b/>
                      <w:sz w:val="16"/>
                    </w:rPr>
                  </w:pPr>
                  <w:r w:rsidRPr="007D22A9">
                    <w:rPr>
                      <w:b/>
                      <w:sz w:val="16"/>
                    </w:rPr>
                    <w:t>Die Gesamtzahl der durchschnittlich beschäftigten Arbeitnehmer beträgt damit</w:t>
                  </w:r>
                </w:p>
              </w:tc>
              <w:tc>
                <w:tcPr>
                  <w:tcW w:w="826" w:type="dxa"/>
                </w:tcPr>
                <w:p w14:paraId="1BC70AC6" w14:textId="69D2B5B8" w:rsidR="00704EE4" w:rsidRPr="007D22A9" w:rsidRDefault="00704EE4" w:rsidP="00704EE4">
                  <w:pPr>
                    <w:spacing w:before="0"/>
                    <w:jc w:val="right"/>
                    <w:rPr>
                      <w:b/>
                      <w:sz w:val="16"/>
                    </w:rPr>
                  </w:pPr>
                  <w:r w:rsidRPr="007D22A9">
                    <w:rPr>
                      <w:b/>
                      <w:sz w:val="16"/>
                    </w:rPr>
                    <w:t>108</w:t>
                  </w:r>
                </w:p>
              </w:tc>
            </w:tr>
            <w:tr w:rsidR="00704EE4" w14:paraId="4BAE97C2" w14:textId="77777777" w:rsidTr="00704EE4">
              <w:tc>
                <w:tcPr>
                  <w:tcW w:w="7103" w:type="dxa"/>
                </w:tcPr>
                <w:p w14:paraId="7AA88B6F" w14:textId="492AA878" w:rsidR="00704EE4" w:rsidRPr="007D22A9" w:rsidRDefault="00BD6A70" w:rsidP="00704EE4">
                  <w:pPr>
                    <w:spacing w:before="0"/>
                    <w:jc w:val="left"/>
                    <w:rPr>
                      <w:i/>
                      <w:sz w:val="16"/>
                    </w:rPr>
                  </w:pPr>
                  <w:r w:rsidRPr="007D22A9">
                    <w:rPr>
                      <w:i/>
                      <w:sz w:val="16"/>
                    </w:rPr>
                    <w:t xml:space="preserve">davon: </w:t>
                  </w:r>
                  <w:r w:rsidR="00704EE4" w:rsidRPr="007D22A9">
                    <w:rPr>
                      <w:i/>
                      <w:sz w:val="16"/>
                    </w:rPr>
                    <w:t>vollzeitbeschäftigte Mitarbeiter</w:t>
                  </w:r>
                </w:p>
              </w:tc>
              <w:tc>
                <w:tcPr>
                  <w:tcW w:w="826" w:type="dxa"/>
                </w:tcPr>
                <w:p w14:paraId="2EFA1970" w14:textId="53923C85" w:rsidR="00704EE4" w:rsidRPr="007D22A9" w:rsidRDefault="00704EE4" w:rsidP="00704EE4">
                  <w:pPr>
                    <w:spacing w:before="0"/>
                    <w:jc w:val="right"/>
                    <w:rPr>
                      <w:i/>
                      <w:sz w:val="16"/>
                    </w:rPr>
                  </w:pPr>
                  <w:r w:rsidRPr="007D22A9">
                    <w:rPr>
                      <w:i/>
                      <w:sz w:val="16"/>
                    </w:rPr>
                    <w:t>97</w:t>
                  </w:r>
                </w:p>
              </w:tc>
            </w:tr>
            <w:tr w:rsidR="00704EE4" w14:paraId="71D87343" w14:textId="77777777" w:rsidTr="00704EE4">
              <w:tc>
                <w:tcPr>
                  <w:tcW w:w="7103" w:type="dxa"/>
                </w:tcPr>
                <w:p w14:paraId="0400BE8E" w14:textId="220710BB" w:rsidR="00704EE4" w:rsidRPr="007D22A9" w:rsidRDefault="00BD6A70" w:rsidP="00704EE4">
                  <w:pPr>
                    <w:spacing w:before="0"/>
                    <w:jc w:val="left"/>
                    <w:rPr>
                      <w:i/>
                      <w:sz w:val="16"/>
                    </w:rPr>
                  </w:pPr>
                  <w:r w:rsidRPr="007D22A9">
                    <w:rPr>
                      <w:i/>
                      <w:sz w:val="16"/>
                    </w:rPr>
                    <w:t xml:space="preserve">davon: </w:t>
                  </w:r>
                  <w:r w:rsidR="00855B60" w:rsidRPr="007D22A9">
                    <w:rPr>
                      <w:i/>
                      <w:sz w:val="16"/>
                    </w:rPr>
                    <w:t>teilzeitbeschäftigte</w:t>
                  </w:r>
                  <w:r w:rsidR="00704EE4" w:rsidRPr="007D22A9">
                    <w:rPr>
                      <w:i/>
                      <w:sz w:val="16"/>
                    </w:rPr>
                    <w:t xml:space="preserve"> Mitarbeiter</w:t>
                  </w:r>
                </w:p>
              </w:tc>
              <w:tc>
                <w:tcPr>
                  <w:tcW w:w="826" w:type="dxa"/>
                </w:tcPr>
                <w:p w14:paraId="2B9AEF3B" w14:textId="2C288AA4" w:rsidR="00704EE4" w:rsidRPr="007D22A9" w:rsidRDefault="00704EE4" w:rsidP="00704EE4">
                  <w:pPr>
                    <w:spacing w:before="0"/>
                    <w:jc w:val="right"/>
                    <w:rPr>
                      <w:i/>
                      <w:sz w:val="16"/>
                    </w:rPr>
                  </w:pPr>
                  <w:r w:rsidRPr="007D22A9">
                    <w:rPr>
                      <w:i/>
                      <w:sz w:val="16"/>
                    </w:rPr>
                    <w:t>11</w:t>
                  </w:r>
                </w:p>
              </w:tc>
            </w:tr>
          </w:tbl>
          <w:p w14:paraId="17CAC076" w14:textId="2EA74608" w:rsidR="00704EE4" w:rsidRDefault="00704EE4" w:rsidP="00704EE4">
            <w:pPr>
              <w:spacing w:before="0"/>
              <w:jc w:val="left"/>
              <w:rPr>
                <w:sz w:val="20"/>
              </w:rPr>
            </w:pPr>
          </w:p>
          <w:p w14:paraId="62366BAF" w14:textId="30DAE386" w:rsidR="00BD6A70" w:rsidRDefault="00BD6A70" w:rsidP="00704EE4">
            <w:pPr>
              <w:spacing w:before="0"/>
              <w:jc w:val="left"/>
              <w:rPr>
                <w:sz w:val="20"/>
              </w:rPr>
            </w:pPr>
            <w:r>
              <w:rPr>
                <w:sz w:val="20"/>
              </w:rPr>
              <w:t xml:space="preserve">Zusätzlich wurden durchschnittlich 8,5 Auszubildende beschäftigt. </w:t>
            </w:r>
          </w:p>
          <w:p w14:paraId="58575F73" w14:textId="77777777" w:rsidR="00BD6A70" w:rsidRDefault="00BD6A70" w:rsidP="00704EE4">
            <w:pPr>
              <w:spacing w:before="0"/>
              <w:jc w:val="left"/>
              <w:rPr>
                <w:sz w:val="20"/>
              </w:rPr>
            </w:pPr>
          </w:p>
          <w:p w14:paraId="584630BA" w14:textId="77777777" w:rsidR="008F08ED" w:rsidRPr="008F08ED" w:rsidRDefault="00704EE4" w:rsidP="00704EE4">
            <w:pPr>
              <w:spacing w:before="0"/>
              <w:jc w:val="left"/>
              <w:rPr>
                <w:sz w:val="20"/>
              </w:rPr>
            </w:pPr>
            <w:r w:rsidRPr="00704EE4">
              <w:rPr>
                <w:sz w:val="20"/>
              </w:rPr>
              <w:t>Im Vorjahr waren es 113 Mitarbeiter, davon 80 Arbeiter, 31 Angestellte und 2 leitende Angestellte.</w:t>
            </w:r>
          </w:p>
        </w:tc>
      </w:tr>
      <w:tr w:rsidR="008F08ED" w14:paraId="3EDB4CDD" w14:textId="77777777" w:rsidTr="00C774B5">
        <w:tc>
          <w:tcPr>
            <w:tcW w:w="498" w:type="dxa"/>
          </w:tcPr>
          <w:p w14:paraId="78B7E6F9" w14:textId="77777777" w:rsidR="008F08ED" w:rsidRDefault="00704EE4" w:rsidP="00AE548E">
            <w:pPr>
              <w:spacing w:before="0"/>
              <w:jc w:val="left"/>
              <w:rPr>
                <w:sz w:val="20"/>
              </w:rPr>
            </w:pPr>
            <w:r>
              <w:rPr>
                <w:sz w:val="20"/>
              </w:rPr>
              <w:t>21</w:t>
            </w:r>
          </w:p>
        </w:tc>
        <w:tc>
          <w:tcPr>
            <w:tcW w:w="321" w:type="dxa"/>
          </w:tcPr>
          <w:p w14:paraId="4224CE40" w14:textId="77777777" w:rsidR="008F08ED" w:rsidRPr="00302D9E" w:rsidRDefault="008F08ED" w:rsidP="00AE548E">
            <w:pPr>
              <w:spacing w:before="0"/>
              <w:jc w:val="left"/>
              <w:rPr>
                <w:sz w:val="20"/>
              </w:rPr>
            </w:pPr>
          </w:p>
        </w:tc>
        <w:tc>
          <w:tcPr>
            <w:tcW w:w="8145" w:type="dxa"/>
          </w:tcPr>
          <w:p w14:paraId="19094764" w14:textId="77777777" w:rsidR="008F08ED" w:rsidRDefault="00704EE4" w:rsidP="008F08ED">
            <w:pPr>
              <w:spacing w:before="0"/>
              <w:jc w:val="left"/>
              <w:rPr>
                <w:b/>
                <w:sz w:val="20"/>
              </w:rPr>
            </w:pPr>
            <w:r w:rsidRPr="00704EE4">
              <w:rPr>
                <w:b/>
                <w:sz w:val="20"/>
              </w:rPr>
              <w:t>Namen der Geschäftsführer</w:t>
            </w:r>
          </w:p>
          <w:p w14:paraId="14048E83" w14:textId="77777777" w:rsidR="00704EE4" w:rsidRDefault="00704EE4" w:rsidP="008F08ED">
            <w:pPr>
              <w:spacing w:before="0"/>
              <w:jc w:val="left"/>
              <w:rPr>
                <w:b/>
                <w:sz w:val="20"/>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2"/>
              <w:gridCol w:w="1908"/>
              <w:gridCol w:w="1944"/>
              <w:gridCol w:w="1765"/>
            </w:tblGrid>
            <w:tr w:rsidR="00704EE4" w14:paraId="56C3AA42" w14:textId="77777777" w:rsidTr="00704EE4">
              <w:tc>
                <w:tcPr>
                  <w:tcW w:w="1458" w:type="pct"/>
                </w:tcPr>
                <w:p w14:paraId="0DDC0080" w14:textId="2A5B84A1" w:rsidR="00704EE4" w:rsidRPr="00704EE4" w:rsidRDefault="00704EE4" w:rsidP="008F08ED">
                  <w:pPr>
                    <w:spacing w:before="0"/>
                    <w:jc w:val="left"/>
                    <w:rPr>
                      <w:sz w:val="16"/>
                    </w:rPr>
                  </w:pPr>
                  <w:r w:rsidRPr="00704EE4">
                    <w:rPr>
                      <w:sz w:val="16"/>
                    </w:rPr>
                    <w:t>Geschäftsführer</w:t>
                  </w:r>
                </w:p>
              </w:tc>
              <w:tc>
                <w:tcPr>
                  <w:tcW w:w="1203" w:type="pct"/>
                </w:tcPr>
                <w:p w14:paraId="4C0BD7DC" w14:textId="77777777" w:rsidR="00704EE4" w:rsidRPr="00704EE4" w:rsidRDefault="00704EE4" w:rsidP="008F08ED">
                  <w:pPr>
                    <w:spacing w:before="0"/>
                    <w:jc w:val="left"/>
                    <w:rPr>
                      <w:sz w:val="16"/>
                    </w:rPr>
                  </w:pPr>
                  <w:r w:rsidRPr="00704EE4">
                    <w:rPr>
                      <w:sz w:val="16"/>
                    </w:rPr>
                    <w:t>Max Mustermann</w:t>
                  </w:r>
                </w:p>
              </w:tc>
              <w:tc>
                <w:tcPr>
                  <w:tcW w:w="1226" w:type="pct"/>
                </w:tcPr>
                <w:p w14:paraId="7D64F6F3" w14:textId="77777777" w:rsidR="00704EE4" w:rsidRPr="00704EE4" w:rsidRDefault="00704EE4" w:rsidP="008F08ED">
                  <w:pPr>
                    <w:spacing w:before="0"/>
                    <w:jc w:val="left"/>
                    <w:rPr>
                      <w:sz w:val="16"/>
                    </w:rPr>
                  </w:pPr>
                  <w:r w:rsidRPr="00704EE4">
                    <w:rPr>
                      <w:sz w:val="16"/>
                    </w:rPr>
                    <w:t>ausgeübter Beruf:</w:t>
                  </w:r>
                </w:p>
              </w:tc>
              <w:tc>
                <w:tcPr>
                  <w:tcW w:w="1113" w:type="pct"/>
                </w:tcPr>
                <w:p w14:paraId="2562B4ED" w14:textId="13FBE02B" w:rsidR="00704EE4" w:rsidRPr="00704EE4" w:rsidRDefault="00BD6A70" w:rsidP="008F08ED">
                  <w:pPr>
                    <w:spacing w:before="0"/>
                    <w:jc w:val="left"/>
                    <w:rPr>
                      <w:sz w:val="16"/>
                    </w:rPr>
                  </w:pPr>
                  <w:r>
                    <w:rPr>
                      <w:sz w:val="16"/>
                    </w:rPr>
                    <w:t>Diop.-Ing.</w:t>
                  </w:r>
                </w:p>
              </w:tc>
            </w:tr>
          </w:tbl>
          <w:p w14:paraId="06D48575" w14:textId="77777777" w:rsidR="00704EE4" w:rsidRDefault="00704EE4" w:rsidP="008F08ED">
            <w:pPr>
              <w:spacing w:before="0"/>
              <w:jc w:val="left"/>
              <w:rPr>
                <w:sz w:val="20"/>
              </w:rPr>
            </w:pPr>
          </w:p>
          <w:p w14:paraId="56F4F63F" w14:textId="62FCEDFB" w:rsidR="00BD6A70" w:rsidRDefault="00BD6A70" w:rsidP="008F08ED">
            <w:pPr>
              <w:spacing w:before="0"/>
              <w:jc w:val="left"/>
              <w:rPr>
                <w:sz w:val="20"/>
              </w:rPr>
            </w:pPr>
            <w:r>
              <w:rPr>
                <w:sz w:val="20"/>
              </w:rPr>
              <w:t>Auf die Angabe der Bezüge der Geschäftsführung und deren Zusammensetzung wurde in Anwendung des Wahlrechts nach § 286 Abs. 4 HGB verzichtet, da aufgrund der alleinigen Geschäftsführung durch Herrn Mustermann Rückschlüsse auf seine individuellen Bezüge möglich wären.</w:t>
            </w:r>
          </w:p>
          <w:p w14:paraId="2B678EBA" w14:textId="5F3031D7" w:rsidR="00BD6A70" w:rsidRPr="008F08ED" w:rsidRDefault="00BD6A70" w:rsidP="008F08ED">
            <w:pPr>
              <w:spacing w:before="0"/>
              <w:jc w:val="left"/>
              <w:rPr>
                <w:sz w:val="20"/>
              </w:rPr>
            </w:pPr>
          </w:p>
        </w:tc>
      </w:tr>
      <w:tr w:rsidR="00704EE4" w14:paraId="4699A7BF" w14:textId="77777777" w:rsidTr="00C774B5">
        <w:tc>
          <w:tcPr>
            <w:tcW w:w="498" w:type="dxa"/>
          </w:tcPr>
          <w:p w14:paraId="7E208536" w14:textId="77777777" w:rsidR="00704EE4" w:rsidRDefault="00704EE4" w:rsidP="00AE548E">
            <w:pPr>
              <w:spacing w:before="0"/>
              <w:jc w:val="left"/>
              <w:rPr>
                <w:sz w:val="20"/>
              </w:rPr>
            </w:pPr>
            <w:r>
              <w:rPr>
                <w:sz w:val="20"/>
              </w:rPr>
              <w:t>22</w:t>
            </w:r>
          </w:p>
        </w:tc>
        <w:tc>
          <w:tcPr>
            <w:tcW w:w="321" w:type="dxa"/>
          </w:tcPr>
          <w:p w14:paraId="40A35B08" w14:textId="77777777" w:rsidR="00704EE4" w:rsidRPr="00302D9E" w:rsidRDefault="00704EE4" w:rsidP="00AE548E">
            <w:pPr>
              <w:spacing w:before="0"/>
              <w:jc w:val="left"/>
              <w:rPr>
                <w:sz w:val="20"/>
              </w:rPr>
            </w:pPr>
          </w:p>
        </w:tc>
        <w:tc>
          <w:tcPr>
            <w:tcW w:w="8145" w:type="dxa"/>
          </w:tcPr>
          <w:p w14:paraId="55E829D5" w14:textId="77777777" w:rsidR="00704EE4" w:rsidRPr="00704EE4" w:rsidRDefault="00704EE4" w:rsidP="008F08ED">
            <w:pPr>
              <w:spacing w:before="0"/>
              <w:jc w:val="left"/>
              <w:rPr>
                <w:b/>
                <w:sz w:val="20"/>
              </w:rPr>
            </w:pPr>
            <w:r w:rsidRPr="00704EE4">
              <w:rPr>
                <w:b/>
                <w:sz w:val="20"/>
              </w:rPr>
              <w:t>Vorschlag bzw. Beschluss zur Ereignisverwendung</w:t>
            </w:r>
          </w:p>
        </w:tc>
      </w:tr>
      <w:tr w:rsidR="00704EE4" w14:paraId="5162868F" w14:textId="77777777" w:rsidTr="00C774B5">
        <w:tc>
          <w:tcPr>
            <w:tcW w:w="498" w:type="dxa"/>
          </w:tcPr>
          <w:p w14:paraId="0FC51C49" w14:textId="77777777" w:rsidR="00704EE4" w:rsidRDefault="00704EE4" w:rsidP="00AE548E">
            <w:pPr>
              <w:spacing w:before="0"/>
              <w:jc w:val="left"/>
              <w:rPr>
                <w:sz w:val="20"/>
              </w:rPr>
            </w:pPr>
          </w:p>
        </w:tc>
        <w:tc>
          <w:tcPr>
            <w:tcW w:w="321" w:type="dxa"/>
          </w:tcPr>
          <w:p w14:paraId="17DAE474" w14:textId="77777777" w:rsidR="00704EE4" w:rsidRPr="00302D9E" w:rsidRDefault="00704EE4" w:rsidP="00AE548E">
            <w:pPr>
              <w:spacing w:before="0"/>
              <w:jc w:val="left"/>
              <w:rPr>
                <w:sz w:val="20"/>
              </w:rPr>
            </w:pPr>
          </w:p>
        </w:tc>
        <w:tc>
          <w:tcPr>
            <w:tcW w:w="8145" w:type="dxa"/>
          </w:tcPr>
          <w:p w14:paraId="437AF801" w14:textId="77777777" w:rsidR="00704EE4" w:rsidRDefault="00704EE4" w:rsidP="00704EE4">
            <w:pPr>
              <w:spacing w:before="0"/>
              <w:jc w:val="left"/>
              <w:rPr>
                <w:sz w:val="20"/>
              </w:rPr>
            </w:pPr>
            <w:r w:rsidRPr="00704EE4">
              <w:rPr>
                <w:sz w:val="20"/>
              </w:rPr>
              <w:t>Die Geschäftsführung schlägt in Übereinstimmung mit den Gesellschaftern die folgende Ergebnisverwendung vor:</w:t>
            </w:r>
          </w:p>
          <w:p w14:paraId="5F890B3D" w14:textId="77777777" w:rsidR="00704EE4" w:rsidRPr="00704EE4" w:rsidRDefault="00704EE4" w:rsidP="00704EE4">
            <w:pPr>
              <w:spacing w:before="0"/>
              <w:jc w:val="left"/>
              <w:rPr>
                <w:sz w:val="20"/>
              </w:rPr>
            </w:pPr>
          </w:p>
          <w:p w14:paraId="27810AF0" w14:textId="77777777" w:rsidR="00704EE4" w:rsidRDefault="00704EE4" w:rsidP="00704EE4">
            <w:pPr>
              <w:spacing w:before="0"/>
              <w:jc w:val="left"/>
              <w:rPr>
                <w:sz w:val="20"/>
              </w:rPr>
            </w:pPr>
            <w:r w:rsidRPr="00704EE4">
              <w:rPr>
                <w:sz w:val="20"/>
              </w:rPr>
              <w:t>Der Jahresüberschuss beträgt EUR 323.313,65.</w:t>
            </w:r>
          </w:p>
          <w:p w14:paraId="1C8D629F" w14:textId="77777777" w:rsidR="00704EE4" w:rsidRPr="00704EE4" w:rsidRDefault="00704EE4" w:rsidP="00704EE4">
            <w:pPr>
              <w:spacing w:before="0"/>
              <w:jc w:val="left"/>
              <w:rPr>
                <w:sz w:val="20"/>
              </w:rPr>
            </w:pPr>
          </w:p>
          <w:p w14:paraId="770D2189" w14:textId="77777777" w:rsidR="00704EE4" w:rsidRDefault="00704EE4" w:rsidP="00704EE4">
            <w:pPr>
              <w:spacing w:before="0"/>
              <w:jc w:val="left"/>
              <w:rPr>
                <w:sz w:val="20"/>
              </w:rPr>
            </w:pPr>
            <w:r w:rsidRPr="00704EE4">
              <w:rPr>
                <w:sz w:val="20"/>
              </w:rPr>
              <w:t>Einschließlich des zu berücksichtigenden Gewinnvortrags ergibt sich ein Betrag von EUR 5.408.828,95, der zu verwenden ist.</w:t>
            </w:r>
          </w:p>
          <w:p w14:paraId="4DCC7250" w14:textId="77777777" w:rsidR="00704EE4" w:rsidRPr="00704EE4" w:rsidRDefault="00704EE4" w:rsidP="00704EE4">
            <w:pPr>
              <w:spacing w:before="0"/>
              <w:jc w:val="left"/>
              <w:rPr>
                <w:sz w:val="20"/>
              </w:rPr>
            </w:pPr>
          </w:p>
          <w:p w14:paraId="374A567B" w14:textId="77777777" w:rsidR="00704EE4" w:rsidRPr="00704EE4" w:rsidRDefault="00704EE4" w:rsidP="00704EE4">
            <w:pPr>
              <w:spacing w:before="0"/>
              <w:jc w:val="left"/>
              <w:rPr>
                <w:sz w:val="20"/>
              </w:rPr>
            </w:pPr>
            <w:r w:rsidRPr="00704EE4">
              <w:rPr>
                <w:sz w:val="20"/>
              </w:rPr>
              <w:t>In die Rücklagen werden EUR 0,00 eingestellt.</w:t>
            </w:r>
          </w:p>
          <w:p w14:paraId="39E48A58" w14:textId="77777777" w:rsidR="00704EE4" w:rsidRDefault="00704EE4" w:rsidP="00704EE4">
            <w:pPr>
              <w:spacing w:before="0"/>
              <w:jc w:val="left"/>
              <w:rPr>
                <w:sz w:val="20"/>
              </w:rPr>
            </w:pPr>
            <w:r w:rsidRPr="00704EE4">
              <w:rPr>
                <w:sz w:val="20"/>
              </w:rPr>
              <w:t>Zur Ausschüttung ist ein Betrag von EUR 0,00 vorgesehen.</w:t>
            </w:r>
          </w:p>
          <w:p w14:paraId="0F9C2DC2" w14:textId="77777777" w:rsidR="00704EE4" w:rsidRPr="00704EE4" w:rsidRDefault="00704EE4" w:rsidP="00704EE4">
            <w:pPr>
              <w:spacing w:before="0"/>
              <w:jc w:val="left"/>
              <w:rPr>
                <w:sz w:val="20"/>
              </w:rPr>
            </w:pPr>
          </w:p>
          <w:p w14:paraId="75943281" w14:textId="77777777" w:rsidR="00704EE4" w:rsidRDefault="00704EE4" w:rsidP="00704EE4">
            <w:pPr>
              <w:spacing w:before="0"/>
              <w:jc w:val="left"/>
              <w:rPr>
                <w:sz w:val="20"/>
              </w:rPr>
            </w:pPr>
            <w:r w:rsidRPr="00704EE4">
              <w:rPr>
                <w:sz w:val="20"/>
              </w:rPr>
              <w:t>Auf neue Rechnung werden EUR 5.408.828,95 vorgetragen.</w:t>
            </w:r>
          </w:p>
        </w:tc>
      </w:tr>
      <w:tr w:rsidR="00704EE4" w14:paraId="4F9E53AE" w14:textId="77777777" w:rsidTr="00C774B5">
        <w:tc>
          <w:tcPr>
            <w:tcW w:w="498" w:type="dxa"/>
          </w:tcPr>
          <w:p w14:paraId="4BD0F3FD" w14:textId="77777777" w:rsidR="00704EE4" w:rsidRDefault="00704EE4" w:rsidP="00AE548E">
            <w:pPr>
              <w:spacing w:before="0"/>
              <w:jc w:val="left"/>
              <w:rPr>
                <w:sz w:val="20"/>
              </w:rPr>
            </w:pPr>
            <w:r>
              <w:rPr>
                <w:sz w:val="20"/>
              </w:rPr>
              <w:t>23</w:t>
            </w:r>
          </w:p>
        </w:tc>
        <w:tc>
          <w:tcPr>
            <w:tcW w:w="321" w:type="dxa"/>
          </w:tcPr>
          <w:p w14:paraId="2A2D1B29" w14:textId="77777777" w:rsidR="00704EE4" w:rsidRPr="00302D9E" w:rsidRDefault="00704EE4" w:rsidP="00AE548E">
            <w:pPr>
              <w:spacing w:before="0"/>
              <w:jc w:val="left"/>
              <w:rPr>
                <w:sz w:val="20"/>
              </w:rPr>
            </w:pPr>
          </w:p>
        </w:tc>
        <w:tc>
          <w:tcPr>
            <w:tcW w:w="8145" w:type="dxa"/>
          </w:tcPr>
          <w:p w14:paraId="1F77BD1A" w14:textId="77777777" w:rsidR="00704EE4" w:rsidRPr="00704EE4" w:rsidRDefault="00704EE4" w:rsidP="00704EE4">
            <w:pPr>
              <w:spacing w:before="0"/>
              <w:jc w:val="left"/>
              <w:rPr>
                <w:b/>
                <w:sz w:val="20"/>
              </w:rPr>
            </w:pPr>
            <w:r w:rsidRPr="00704EE4">
              <w:rPr>
                <w:b/>
                <w:sz w:val="20"/>
              </w:rPr>
              <w:t>Vorgänge von besonderer Bedeutung nach dem Ende des Geschäftsjahres</w:t>
            </w:r>
          </w:p>
        </w:tc>
      </w:tr>
      <w:tr w:rsidR="00704EE4" w14:paraId="437576D2" w14:textId="77777777" w:rsidTr="00C774B5">
        <w:tc>
          <w:tcPr>
            <w:tcW w:w="498" w:type="dxa"/>
          </w:tcPr>
          <w:p w14:paraId="07FD0DC2" w14:textId="77777777" w:rsidR="00704EE4" w:rsidRDefault="00704EE4" w:rsidP="00AE548E">
            <w:pPr>
              <w:spacing w:before="0"/>
              <w:jc w:val="left"/>
              <w:rPr>
                <w:sz w:val="20"/>
              </w:rPr>
            </w:pPr>
          </w:p>
        </w:tc>
        <w:tc>
          <w:tcPr>
            <w:tcW w:w="321" w:type="dxa"/>
          </w:tcPr>
          <w:p w14:paraId="12059343" w14:textId="77777777" w:rsidR="00704EE4" w:rsidRPr="00302D9E" w:rsidRDefault="00704EE4" w:rsidP="00AE548E">
            <w:pPr>
              <w:spacing w:before="0"/>
              <w:jc w:val="left"/>
              <w:rPr>
                <w:sz w:val="20"/>
              </w:rPr>
            </w:pPr>
          </w:p>
        </w:tc>
        <w:tc>
          <w:tcPr>
            <w:tcW w:w="8145" w:type="dxa"/>
          </w:tcPr>
          <w:p w14:paraId="7AEF2543" w14:textId="3DA6AC89" w:rsidR="00704EE4" w:rsidRPr="00704EE4" w:rsidRDefault="00BD6A70" w:rsidP="00704EE4">
            <w:pPr>
              <w:spacing w:before="0"/>
              <w:jc w:val="left"/>
              <w:rPr>
                <w:sz w:val="20"/>
              </w:rPr>
            </w:pPr>
            <w:r>
              <w:rPr>
                <w:sz w:val="20"/>
              </w:rPr>
              <w:t>Nach Abschluss des Geschäftsjahres sind keine Vorgänge von besonderer Bedeutung eingetreten.</w:t>
            </w:r>
            <w:r w:rsidR="00704EE4" w:rsidRPr="00704EE4">
              <w:rPr>
                <w:sz w:val="20"/>
              </w:rPr>
              <w:t>.</w:t>
            </w:r>
          </w:p>
        </w:tc>
      </w:tr>
    </w:tbl>
    <w:p w14:paraId="0E078C9B" w14:textId="77777777" w:rsidR="00704EE4" w:rsidRDefault="00704EE4" w:rsidP="00302D9E">
      <w:pPr>
        <w:spacing w:before="0"/>
        <w:rPr>
          <w:b/>
          <w:sz w:val="20"/>
        </w:rPr>
      </w:pPr>
    </w:p>
    <w:p w14:paraId="52A9D2B3" w14:textId="77777777" w:rsidR="00C452A1" w:rsidRDefault="00704EE4" w:rsidP="00302D9E">
      <w:pPr>
        <w:spacing w:before="0"/>
        <w:rPr>
          <w:b/>
          <w:sz w:val="20"/>
        </w:rPr>
      </w:pPr>
      <w:r>
        <w:rPr>
          <w:b/>
          <w:sz w:val="20"/>
        </w:rPr>
        <w:t>Unterschrift der Geschäftsführung</w:t>
      </w:r>
    </w:p>
    <w:p w14:paraId="5805064D" w14:textId="77777777" w:rsidR="00704EE4" w:rsidRDefault="00704EE4" w:rsidP="00302D9E">
      <w:pPr>
        <w:spacing w:before="0"/>
        <w:rPr>
          <w:b/>
          <w:sz w:val="20"/>
        </w:rPr>
      </w:pPr>
    </w:p>
    <w:p w14:paraId="53CF99AE" w14:textId="77777777" w:rsidR="00704EE4" w:rsidRDefault="00704EE4" w:rsidP="00302D9E">
      <w:pPr>
        <w:spacing w:before="0"/>
        <w:rPr>
          <w:b/>
          <w:sz w:val="20"/>
        </w:rPr>
      </w:pPr>
      <w:r>
        <w:rPr>
          <w:b/>
          <w:sz w:val="20"/>
        </w:rPr>
        <w:t xml:space="preserve">Musterstadt, </w:t>
      </w:r>
      <w:r w:rsidR="008C2C0D">
        <w:rPr>
          <w:b/>
          <w:sz w:val="20"/>
        </w:rPr>
        <w:t>XX</w:t>
      </w:r>
      <w:r>
        <w:rPr>
          <w:b/>
          <w:sz w:val="20"/>
        </w:rPr>
        <w:t>.</w:t>
      </w:r>
      <w:r w:rsidR="008C2C0D">
        <w:rPr>
          <w:b/>
          <w:sz w:val="20"/>
        </w:rPr>
        <w:t>XX</w:t>
      </w:r>
      <w:r>
        <w:rPr>
          <w:b/>
          <w:sz w:val="20"/>
        </w:rPr>
        <w:t>.</w:t>
      </w:r>
      <w:r w:rsidR="008C2C0D">
        <w:rPr>
          <w:b/>
          <w:sz w:val="20"/>
        </w:rPr>
        <w:t>XXXX</w:t>
      </w:r>
    </w:p>
    <w:p w14:paraId="5E477CA7" w14:textId="77777777" w:rsidR="00704EE4" w:rsidRPr="00704EE4" w:rsidRDefault="00704EE4" w:rsidP="00704EE4">
      <w:pPr>
        <w:spacing w:before="0"/>
        <w:jc w:val="center"/>
        <w:rPr>
          <w:b/>
          <w:i/>
          <w:sz w:val="20"/>
        </w:rPr>
      </w:pPr>
      <w:r w:rsidRPr="00704EE4">
        <w:rPr>
          <w:b/>
          <w:i/>
          <w:sz w:val="20"/>
        </w:rPr>
        <w:t>gez. Max Mustermann</w:t>
      </w:r>
    </w:p>
    <w:sectPr w:rsidR="00704EE4" w:rsidRPr="00704EE4" w:rsidSect="00771B5D">
      <w:headerReference w:type="even" r:id="rId9"/>
      <w:headerReference w:type="default" r:id="rId10"/>
      <w:footerReference w:type="even" r:id="rId11"/>
      <w:footerReference w:type="default" r:id="rId12"/>
      <w:headerReference w:type="first" r:id="rId13"/>
      <w:footerReference w:type="first" r:id="rId14"/>
      <w:pgSz w:w="11907" w:h="16839" w:code="9"/>
      <w:pgMar w:top="1099" w:right="1701" w:bottom="1134" w:left="1134"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863C8" w14:textId="77777777" w:rsidR="00115E8F" w:rsidRDefault="00115E8F">
      <w:pPr>
        <w:spacing w:before="0"/>
      </w:pPr>
      <w:r>
        <w:separator/>
      </w:r>
    </w:p>
  </w:endnote>
  <w:endnote w:type="continuationSeparator" w:id="0">
    <w:p w14:paraId="0112F5A1" w14:textId="77777777" w:rsidR="00115E8F" w:rsidRDefault="00115E8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Md BT">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Book">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C295E" w14:textId="77777777" w:rsidR="00C34238" w:rsidRDefault="00C3423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3C05" w14:textId="7E8097E5" w:rsidR="00670CE8" w:rsidRPr="00C34238" w:rsidRDefault="00C34238" w:rsidP="00C34238">
    <w:pPr>
      <w:tabs>
        <w:tab w:val="center" w:pos="4536"/>
        <w:tab w:val="right" w:pos="9072"/>
      </w:tabs>
      <w:spacing w:before="520" w:after="120"/>
      <w:rPr>
        <w:rFonts w:eastAsiaTheme="minorHAnsi"/>
        <w:sz w:val="20"/>
        <w:lang w:eastAsia="en-US"/>
      </w:rPr>
    </w:pPr>
    <w:r w:rsidRPr="00E211D2">
      <w:rPr>
        <w:sz w:val="20"/>
      </w:rPr>
      <w:t xml:space="preserve">Seite </w:t>
    </w:r>
    <w:r w:rsidRPr="00E211D2">
      <w:rPr>
        <w:rFonts w:eastAsiaTheme="minorHAnsi" w:cstheme="minorBidi"/>
        <w:sz w:val="20"/>
        <w:lang w:eastAsia="en-US"/>
      </w:rPr>
      <w:fldChar w:fldCharType="begin"/>
    </w:r>
    <w:r w:rsidRPr="00E211D2">
      <w:rPr>
        <w:rFonts w:eastAsiaTheme="minorHAnsi" w:cstheme="minorBidi"/>
        <w:sz w:val="20"/>
        <w:lang w:eastAsia="en-US"/>
      </w:rPr>
      <w:instrText>PAGE   \* MERGEFORMAT</w:instrText>
    </w:r>
    <w:r w:rsidRPr="00E211D2">
      <w:rPr>
        <w:rFonts w:eastAsiaTheme="minorHAnsi" w:cstheme="minorBidi"/>
        <w:sz w:val="20"/>
        <w:lang w:eastAsia="en-US"/>
      </w:rPr>
      <w:fldChar w:fldCharType="separate"/>
    </w:r>
    <w:r>
      <w:rPr>
        <w:rFonts w:eastAsiaTheme="minorHAnsi" w:cstheme="minorBidi"/>
        <w:sz w:val="20"/>
        <w:lang w:eastAsia="en-US"/>
      </w:rPr>
      <w:t>1</w:t>
    </w:r>
    <w:r w:rsidRPr="00E211D2">
      <w:rPr>
        <w:rFonts w:eastAsiaTheme="minorHAnsi" w:cstheme="minorBidi"/>
        <w:sz w:val="20"/>
        <w:lang w:eastAsia="en-US"/>
      </w:rPr>
      <w:fldChar w:fldCharType="end"/>
    </w:r>
    <w:r w:rsidRPr="00E211D2">
      <w:rPr>
        <w:rFonts w:eastAsiaTheme="minorHAnsi" w:cstheme="minorBidi"/>
        <w:sz w:val="20"/>
        <w:lang w:eastAsia="en-US"/>
      </w:rPr>
      <w:t xml:space="preserve"> </w:t>
    </w:r>
    <w:sdt>
      <w:sdtPr>
        <w:rPr>
          <w:rFonts w:eastAsiaTheme="minorHAnsi" w:cstheme="minorBidi"/>
          <w:sz w:val="20"/>
          <w:lang w:eastAsia="en-US"/>
        </w:rPr>
        <w:id w:val="-550761628"/>
        <w:docPartObj>
          <w:docPartGallery w:val="Page Numbers (Top of Page)"/>
          <w:docPartUnique/>
        </w:docPartObj>
      </w:sdtPr>
      <w:sdtContent>
        <w:r w:rsidRPr="00E211D2">
          <w:rPr>
            <w:rFonts w:eastAsiaTheme="minorHAnsi" w:cstheme="minorBidi"/>
            <w:sz w:val="20"/>
            <w:lang w:eastAsia="en-US"/>
          </w:rPr>
          <w:t xml:space="preserve">von </w:t>
        </w:r>
        <w:r w:rsidRPr="00E211D2">
          <w:rPr>
            <w:rFonts w:eastAsiaTheme="minorHAnsi" w:cstheme="minorBidi"/>
            <w:sz w:val="20"/>
            <w:lang w:eastAsia="en-US"/>
          </w:rPr>
          <w:fldChar w:fldCharType="begin"/>
        </w:r>
        <w:r w:rsidRPr="00E211D2">
          <w:rPr>
            <w:rFonts w:eastAsiaTheme="minorHAnsi" w:cstheme="minorBidi"/>
            <w:sz w:val="20"/>
            <w:lang w:eastAsia="en-US"/>
          </w:rPr>
          <w:instrText xml:space="preserve"> NUMPAGES  \* Arabic  \* MERGEFORMAT </w:instrText>
        </w:r>
        <w:r w:rsidRPr="00E211D2">
          <w:rPr>
            <w:rFonts w:eastAsiaTheme="minorHAnsi" w:cstheme="minorBidi"/>
            <w:sz w:val="20"/>
            <w:lang w:eastAsia="en-US"/>
          </w:rPr>
          <w:fldChar w:fldCharType="separate"/>
        </w:r>
        <w:r>
          <w:rPr>
            <w:rFonts w:eastAsiaTheme="minorHAnsi" w:cstheme="minorBidi"/>
            <w:sz w:val="20"/>
            <w:lang w:eastAsia="en-US"/>
          </w:rPr>
          <w:t>6</w:t>
        </w:r>
        <w:r w:rsidRPr="00E211D2">
          <w:rPr>
            <w:rFonts w:eastAsiaTheme="minorHAnsi" w:cstheme="minorBidi"/>
            <w:sz w:val="20"/>
            <w:lang w:eastAsia="en-US"/>
          </w:rPr>
          <w:fldChar w:fldCharType="end"/>
        </w:r>
      </w:sdtContent>
    </w:sdt>
    <w:r w:rsidRPr="00E211D2">
      <w:rPr>
        <w:rFonts w:eastAsiaTheme="minorHAnsi" w:cstheme="minorBidi"/>
        <w:sz w:val="20"/>
        <w:lang w:eastAsia="en-US"/>
      </w:rPr>
      <w:tab/>
    </w:r>
    <w:r>
      <w:rPr>
        <w:noProof/>
        <w:sz w:val="20"/>
      </w:rPr>
      <w:drawing>
        <wp:anchor distT="0" distB="0" distL="114300" distR="114300" simplePos="0" relativeHeight="251661312" behindDoc="0" locked="0" layoutInCell="1" allowOverlap="1" wp14:anchorId="7A41A27E" wp14:editId="4303A93E">
          <wp:simplePos x="0" y="0"/>
          <wp:positionH relativeFrom="column">
            <wp:posOffset>1737360</wp:posOffset>
          </wp:positionH>
          <wp:positionV relativeFrom="paragraph">
            <wp:posOffset>133985</wp:posOffset>
          </wp:positionV>
          <wp:extent cx="2283460" cy="323850"/>
          <wp:effectExtent l="0" t="0" r="254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3460" cy="323850"/>
                  </a:xfrm>
                  <a:prstGeom prst="rect">
                    <a:avLst/>
                  </a:prstGeom>
                  <a:noFill/>
                  <a:ln>
                    <a:noFill/>
                  </a:ln>
                </pic:spPr>
              </pic:pic>
            </a:graphicData>
          </a:graphic>
        </wp:anchor>
      </w:drawing>
    </w:r>
    <w:r w:rsidRPr="00E211D2">
      <w:rPr>
        <w:rFonts w:eastAsiaTheme="minorHAnsi" w:cstheme="minorBidi"/>
        <w:sz w:val="20"/>
        <w:lang w:eastAsia="en-US"/>
      </w:rPr>
      <w:tab/>
    </w:r>
    <w:r>
      <w:rPr>
        <w:rFonts w:eastAsiaTheme="minorHAnsi" w:cstheme="minorBidi"/>
        <w:b/>
        <w:color w:val="00B0F0"/>
        <w:sz w:val="20"/>
        <w:lang w:eastAsia="en-US"/>
      </w:rPr>
      <w:t>Handout 3</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2D934" w14:textId="2FC3E267" w:rsidR="00670CE8" w:rsidRPr="00C34238" w:rsidRDefault="00C34238" w:rsidP="00C34238">
    <w:pPr>
      <w:tabs>
        <w:tab w:val="center" w:pos="4536"/>
        <w:tab w:val="right" w:pos="9072"/>
      </w:tabs>
      <w:spacing w:before="520" w:after="120"/>
      <w:rPr>
        <w:rFonts w:eastAsiaTheme="minorHAnsi"/>
        <w:sz w:val="20"/>
        <w:lang w:eastAsia="en-US"/>
      </w:rPr>
    </w:pPr>
    <w:r w:rsidRPr="00E211D2">
      <w:rPr>
        <w:sz w:val="20"/>
      </w:rPr>
      <w:t xml:space="preserve">Seite </w:t>
    </w:r>
    <w:r w:rsidRPr="00E211D2">
      <w:rPr>
        <w:rFonts w:eastAsiaTheme="minorHAnsi" w:cstheme="minorBidi"/>
        <w:sz w:val="20"/>
        <w:lang w:eastAsia="en-US"/>
      </w:rPr>
      <w:fldChar w:fldCharType="begin"/>
    </w:r>
    <w:r w:rsidRPr="00E211D2">
      <w:rPr>
        <w:rFonts w:eastAsiaTheme="minorHAnsi" w:cstheme="minorBidi"/>
        <w:sz w:val="20"/>
        <w:lang w:eastAsia="en-US"/>
      </w:rPr>
      <w:instrText>PAGE   \* MERGEFORMAT</w:instrText>
    </w:r>
    <w:r w:rsidRPr="00E211D2">
      <w:rPr>
        <w:rFonts w:eastAsiaTheme="minorHAnsi" w:cstheme="minorBidi"/>
        <w:sz w:val="20"/>
        <w:lang w:eastAsia="en-US"/>
      </w:rPr>
      <w:fldChar w:fldCharType="separate"/>
    </w:r>
    <w:r>
      <w:rPr>
        <w:rFonts w:eastAsiaTheme="minorHAnsi" w:cstheme="minorBidi"/>
        <w:sz w:val="20"/>
        <w:lang w:eastAsia="en-US"/>
      </w:rPr>
      <w:t>1</w:t>
    </w:r>
    <w:r w:rsidRPr="00E211D2">
      <w:rPr>
        <w:rFonts w:eastAsiaTheme="minorHAnsi" w:cstheme="minorBidi"/>
        <w:sz w:val="20"/>
        <w:lang w:eastAsia="en-US"/>
      </w:rPr>
      <w:fldChar w:fldCharType="end"/>
    </w:r>
    <w:r w:rsidRPr="00E211D2">
      <w:rPr>
        <w:rFonts w:eastAsiaTheme="minorHAnsi" w:cstheme="minorBidi"/>
        <w:sz w:val="20"/>
        <w:lang w:eastAsia="en-US"/>
      </w:rPr>
      <w:t xml:space="preserve"> </w:t>
    </w:r>
    <w:sdt>
      <w:sdtPr>
        <w:rPr>
          <w:rFonts w:eastAsiaTheme="minorHAnsi" w:cstheme="minorBidi"/>
          <w:sz w:val="20"/>
          <w:lang w:eastAsia="en-US"/>
        </w:rPr>
        <w:id w:val="-2014915945"/>
        <w:docPartObj>
          <w:docPartGallery w:val="Page Numbers (Top of Page)"/>
          <w:docPartUnique/>
        </w:docPartObj>
      </w:sdtPr>
      <w:sdtContent>
        <w:r w:rsidRPr="00E211D2">
          <w:rPr>
            <w:rFonts w:eastAsiaTheme="minorHAnsi" w:cstheme="minorBidi"/>
            <w:sz w:val="20"/>
            <w:lang w:eastAsia="en-US"/>
          </w:rPr>
          <w:t xml:space="preserve">von </w:t>
        </w:r>
        <w:r w:rsidRPr="00E211D2">
          <w:rPr>
            <w:rFonts w:eastAsiaTheme="minorHAnsi" w:cstheme="minorBidi"/>
            <w:sz w:val="20"/>
            <w:lang w:eastAsia="en-US"/>
          </w:rPr>
          <w:fldChar w:fldCharType="begin"/>
        </w:r>
        <w:r w:rsidRPr="00E211D2">
          <w:rPr>
            <w:rFonts w:eastAsiaTheme="minorHAnsi" w:cstheme="minorBidi"/>
            <w:sz w:val="20"/>
            <w:lang w:eastAsia="en-US"/>
          </w:rPr>
          <w:instrText xml:space="preserve"> NUMPAGES  \* Arabic  \* MERGEFORMAT </w:instrText>
        </w:r>
        <w:r w:rsidRPr="00E211D2">
          <w:rPr>
            <w:rFonts w:eastAsiaTheme="minorHAnsi" w:cstheme="minorBidi"/>
            <w:sz w:val="20"/>
            <w:lang w:eastAsia="en-US"/>
          </w:rPr>
          <w:fldChar w:fldCharType="separate"/>
        </w:r>
        <w:r>
          <w:rPr>
            <w:rFonts w:eastAsiaTheme="minorHAnsi" w:cstheme="minorBidi"/>
            <w:sz w:val="20"/>
            <w:lang w:eastAsia="en-US"/>
          </w:rPr>
          <w:t>9</w:t>
        </w:r>
        <w:r w:rsidRPr="00E211D2">
          <w:rPr>
            <w:rFonts w:eastAsiaTheme="minorHAnsi" w:cstheme="minorBidi"/>
            <w:sz w:val="20"/>
            <w:lang w:eastAsia="en-US"/>
          </w:rPr>
          <w:fldChar w:fldCharType="end"/>
        </w:r>
      </w:sdtContent>
    </w:sdt>
    <w:r w:rsidRPr="00E211D2">
      <w:rPr>
        <w:rFonts w:eastAsiaTheme="minorHAnsi" w:cstheme="minorBidi"/>
        <w:sz w:val="20"/>
        <w:lang w:eastAsia="en-US"/>
      </w:rPr>
      <w:tab/>
    </w:r>
    <w:r>
      <w:rPr>
        <w:noProof/>
        <w:sz w:val="20"/>
      </w:rPr>
      <w:drawing>
        <wp:anchor distT="0" distB="0" distL="114300" distR="114300" simplePos="0" relativeHeight="251659264" behindDoc="0" locked="0" layoutInCell="1" allowOverlap="1" wp14:anchorId="37C4F52B" wp14:editId="19FE323D">
          <wp:simplePos x="0" y="0"/>
          <wp:positionH relativeFrom="column">
            <wp:posOffset>1737360</wp:posOffset>
          </wp:positionH>
          <wp:positionV relativeFrom="paragraph">
            <wp:posOffset>133985</wp:posOffset>
          </wp:positionV>
          <wp:extent cx="2283460" cy="32385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3460" cy="323850"/>
                  </a:xfrm>
                  <a:prstGeom prst="rect">
                    <a:avLst/>
                  </a:prstGeom>
                  <a:noFill/>
                  <a:ln>
                    <a:noFill/>
                  </a:ln>
                </pic:spPr>
              </pic:pic>
            </a:graphicData>
          </a:graphic>
        </wp:anchor>
      </w:drawing>
    </w:r>
    <w:r w:rsidRPr="00E211D2">
      <w:rPr>
        <w:rFonts w:eastAsiaTheme="minorHAnsi" w:cstheme="minorBidi"/>
        <w:sz w:val="20"/>
        <w:lang w:eastAsia="en-US"/>
      </w:rPr>
      <w:tab/>
    </w:r>
    <w:r>
      <w:rPr>
        <w:rFonts w:eastAsiaTheme="minorHAnsi" w:cstheme="minorBidi"/>
        <w:b/>
        <w:color w:val="00B0F0"/>
        <w:sz w:val="20"/>
        <w:lang w:eastAsia="en-US"/>
      </w:rPr>
      <w:t>Handout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8880D" w14:textId="77777777" w:rsidR="00115E8F" w:rsidRDefault="00115E8F" w:rsidP="00EE217B">
      <w:pPr>
        <w:pStyle w:val="Fuzeile"/>
      </w:pPr>
    </w:p>
    <w:p w14:paraId="0FA84679" w14:textId="77777777" w:rsidR="00115E8F" w:rsidRPr="00EE217B" w:rsidRDefault="00115E8F" w:rsidP="00EE217B">
      <w:pPr>
        <w:spacing w:before="0"/>
        <w:jc w:val="center"/>
      </w:pPr>
      <w:r w:rsidRPr="00027F72">
        <w:separator/>
      </w:r>
      <w:r w:rsidRPr="00027F72">
        <w:separator/>
      </w:r>
    </w:p>
  </w:footnote>
  <w:footnote w:type="continuationSeparator" w:id="0">
    <w:p w14:paraId="4C9BA9E3" w14:textId="77777777" w:rsidR="00115E8F" w:rsidRDefault="00115E8F" w:rsidP="00711AB6">
      <w:pPr>
        <w:spacing w:before="0"/>
        <w:jc w:val="center"/>
      </w:pPr>
    </w:p>
    <w:p w14:paraId="0AD1560A" w14:textId="77777777" w:rsidR="00115E8F" w:rsidRPr="00711AB6" w:rsidRDefault="00115E8F" w:rsidP="00711AB6">
      <w:pPr>
        <w:spacing w:before="0"/>
        <w:jc w:val="center"/>
      </w:pPr>
      <w:r w:rsidRPr="00027F72">
        <w:separator/>
      </w:r>
      <w:r w:rsidRPr="00027F72">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83DBA" w14:textId="77777777" w:rsidR="00C34238" w:rsidRDefault="00C3423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565"/>
      <w:gridCol w:w="417"/>
      <w:gridCol w:w="7982"/>
    </w:tblGrid>
    <w:tr w:rsidR="00AE548E" w14:paraId="5FD779E2" w14:textId="77777777" w:rsidTr="00670CE8">
      <w:tc>
        <w:tcPr>
          <w:tcW w:w="566" w:type="dxa"/>
        </w:tcPr>
        <w:p w14:paraId="12BBA17B" w14:textId="77777777" w:rsidR="00AE548E" w:rsidRDefault="00AE548E" w:rsidP="00AE548E">
          <w:pPr>
            <w:spacing w:before="0"/>
            <w:jc w:val="left"/>
            <w:rPr>
              <w:sz w:val="20"/>
            </w:rPr>
          </w:pPr>
          <w:r>
            <w:rPr>
              <w:sz w:val="20"/>
            </w:rPr>
            <w:t>Tz.</w:t>
          </w:r>
        </w:p>
      </w:tc>
      <w:tc>
        <w:tcPr>
          <w:tcW w:w="420" w:type="dxa"/>
        </w:tcPr>
        <w:p w14:paraId="432EAF0B" w14:textId="77777777" w:rsidR="00AE548E" w:rsidRDefault="00AE548E" w:rsidP="00AE548E">
          <w:pPr>
            <w:spacing w:before="0"/>
            <w:rPr>
              <w:sz w:val="20"/>
            </w:rPr>
          </w:pPr>
        </w:p>
      </w:tc>
      <w:tc>
        <w:tcPr>
          <w:tcW w:w="8086" w:type="dxa"/>
        </w:tcPr>
        <w:p w14:paraId="70FE1E26" w14:textId="77777777" w:rsidR="00AE548E" w:rsidRDefault="00AE548E" w:rsidP="00AE548E">
          <w:pPr>
            <w:spacing w:before="0"/>
            <w:rPr>
              <w:sz w:val="20"/>
            </w:rPr>
          </w:pPr>
        </w:p>
      </w:tc>
    </w:tr>
  </w:tbl>
  <w:p w14:paraId="686BCA76" w14:textId="77777777" w:rsidR="00115E8F" w:rsidRPr="00670CE8" w:rsidRDefault="00115E8F" w:rsidP="00B73242">
    <w:pPr>
      <w:pStyle w:val="Kopfzeile"/>
      <w:pBdr>
        <w:bottom w:val="none" w:sz="0" w:space="0" w:color="auto"/>
      </w:pBdr>
      <w:spacing w:before="0"/>
      <w:rPr>
        <w:sz w:val="10"/>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Ind w:w="108" w:type="dxa"/>
      <w:tblLayout w:type="fixed"/>
      <w:tblLook w:val="04A0" w:firstRow="1" w:lastRow="0" w:firstColumn="1" w:lastColumn="0" w:noHBand="0" w:noVBand="1"/>
    </w:tblPr>
    <w:tblGrid>
      <w:gridCol w:w="567"/>
      <w:gridCol w:w="1560"/>
      <w:gridCol w:w="2126"/>
      <w:gridCol w:w="1276"/>
      <w:gridCol w:w="2126"/>
      <w:gridCol w:w="1417"/>
    </w:tblGrid>
    <w:tr w:rsidR="00AE548E" w14:paraId="3CC3DFE1" w14:textId="77777777" w:rsidTr="00AD2DCA">
      <w:trPr>
        <w:trHeight w:val="203"/>
      </w:trPr>
      <w:tc>
        <w:tcPr>
          <w:tcW w:w="567" w:type="dxa"/>
          <w:vMerge w:val="restart"/>
        </w:tcPr>
        <w:p w14:paraId="14FCEDD7" w14:textId="77777777" w:rsidR="00AE548E" w:rsidRDefault="00AE548E" w:rsidP="00AE548E">
          <w:pPr>
            <w:pStyle w:val="Kopfzeile"/>
            <w:pBdr>
              <w:bottom w:val="none" w:sz="0" w:space="0" w:color="auto"/>
            </w:pBdr>
          </w:pPr>
        </w:p>
      </w:tc>
      <w:tc>
        <w:tcPr>
          <w:tcW w:w="7088" w:type="dxa"/>
          <w:gridSpan w:val="4"/>
          <w:vMerge w:val="restart"/>
        </w:tcPr>
        <w:p w14:paraId="463D0541" w14:textId="77777777" w:rsidR="00AE548E" w:rsidRPr="00E359CA" w:rsidRDefault="00AE548E" w:rsidP="00AE548E">
          <w:pPr>
            <w:pStyle w:val="Kopfzeile"/>
            <w:pBdr>
              <w:bottom w:val="none" w:sz="0" w:space="0" w:color="auto"/>
            </w:pBdr>
            <w:jc w:val="left"/>
            <w:rPr>
              <w:sz w:val="16"/>
            </w:rPr>
          </w:pPr>
        </w:p>
      </w:tc>
      <w:tc>
        <w:tcPr>
          <w:tcW w:w="1417" w:type="dxa"/>
          <w:tcBorders>
            <w:bottom w:val="nil"/>
          </w:tcBorders>
        </w:tcPr>
        <w:p w14:paraId="2DFF78A3" w14:textId="77777777" w:rsidR="00AE548E" w:rsidRPr="00E359CA" w:rsidRDefault="00AE548E" w:rsidP="00AE548E">
          <w:pPr>
            <w:pStyle w:val="Kopfzeile"/>
            <w:pBdr>
              <w:bottom w:val="none" w:sz="0" w:space="0" w:color="auto"/>
            </w:pBdr>
            <w:spacing w:before="0"/>
            <w:jc w:val="left"/>
            <w:rPr>
              <w:sz w:val="16"/>
            </w:rPr>
          </w:pPr>
          <w:r w:rsidRPr="00E359CA">
            <w:rPr>
              <w:sz w:val="16"/>
            </w:rPr>
            <w:t>Index/Ablage:</w:t>
          </w:r>
        </w:p>
      </w:tc>
    </w:tr>
    <w:tr w:rsidR="00AE548E" w14:paraId="0CA54C31" w14:textId="77777777" w:rsidTr="00AD2DCA">
      <w:trPr>
        <w:trHeight w:val="202"/>
      </w:trPr>
      <w:tc>
        <w:tcPr>
          <w:tcW w:w="567" w:type="dxa"/>
          <w:vMerge/>
        </w:tcPr>
        <w:p w14:paraId="41708C56" w14:textId="77777777" w:rsidR="00AE548E" w:rsidRDefault="00AE548E" w:rsidP="00AE548E">
          <w:pPr>
            <w:pStyle w:val="Kopfzeile"/>
            <w:pBdr>
              <w:bottom w:val="none" w:sz="0" w:space="0" w:color="auto"/>
            </w:pBdr>
            <w:rPr>
              <w:noProof/>
            </w:rPr>
          </w:pPr>
        </w:p>
      </w:tc>
      <w:tc>
        <w:tcPr>
          <w:tcW w:w="7088" w:type="dxa"/>
          <w:gridSpan w:val="4"/>
          <w:vMerge/>
        </w:tcPr>
        <w:p w14:paraId="15C491AB" w14:textId="77777777" w:rsidR="00AE548E" w:rsidRPr="00E359CA" w:rsidRDefault="00AE548E" w:rsidP="00AE548E">
          <w:pPr>
            <w:pStyle w:val="Kopfzeile"/>
            <w:pBdr>
              <w:bottom w:val="none" w:sz="0" w:space="0" w:color="auto"/>
            </w:pBdr>
            <w:jc w:val="left"/>
            <w:rPr>
              <w:sz w:val="16"/>
            </w:rPr>
          </w:pPr>
        </w:p>
      </w:tc>
      <w:tc>
        <w:tcPr>
          <w:tcW w:w="1417" w:type="dxa"/>
          <w:tcBorders>
            <w:top w:val="nil"/>
            <w:bottom w:val="single" w:sz="4" w:space="0" w:color="auto"/>
          </w:tcBorders>
        </w:tcPr>
        <w:p w14:paraId="3114F91B" w14:textId="77777777" w:rsidR="00AE548E" w:rsidRPr="00E359CA" w:rsidRDefault="00AE548E" w:rsidP="00AE548E">
          <w:pPr>
            <w:pStyle w:val="Kopfzeile"/>
            <w:pBdr>
              <w:bottom w:val="none" w:sz="0" w:space="0" w:color="auto"/>
            </w:pBdr>
            <w:spacing w:before="0"/>
            <w:jc w:val="left"/>
            <w:rPr>
              <w:sz w:val="16"/>
            </w:rPr>
          </w:pPr>
        </w:p>
      </w:tc>
    </w:tr>
    <w:tr w:rsidR="00AE548E" w14:paraId="263197D8" w14:textId="77777777" w:rsidTr="00AD2DCA">
      <w:trPr>
        <w:trHeight w:val="278"/>
      </w:trPr>
      <w:tc>
        <w:tcPr>
          <w:tcW w:w="567" w:type="dxa"/>
          <w:vMerge/>
        </w:tcPr>
        <w:p w14:paraId="3C689CF0" w14:textId="77777777" w:rsidR="00AE548E" w:rsidRDefault="00AE548E" w:rsidP="00AE548E">
          <w:pPr>
            <w:pStyle w:val="Kopfzeile"/>
            <w:pBdr>
              <w:bottom w:val="none" w:sz="0" w:space="0" w:color="auto"/>
            </w:pBdr>
          </w:pPr>
        </w:p>
      </w:tc>
      <w:tc>
        <w:tcPr>
          <w:tcW w:w="1560" w:type="dxa"/>
          <w:vMerge w:val="restart"/>
        </w:tcPr>
        <w:p w14:paraId="14597251" w14:textId="77777777" w:rsidR="00AE548E" w:rsidRDefault="00AE548E" w:rsidP="00AE548E">
          <w:pPr>
            <w:pStyle w:val="Kopfzeile"/>
            <w:pBdr>
              <w:bottom w:val="none" w:sz="0" w:space="0" w:color="auto"/>
            </w:pBdr>
            <w:spacing w:before="0"/>
            <w:jc w:val="left"/>
            <w:rPr>
              <w:sz w:val="16"/>
            </w:rPr>
          </w:pPr>
          <w:r>
            <w:rPr>
              <w:sz w:val="16"/>
            </w:rPr>
            <w:t>Prüfung:</w:t>
          </w:r>
        </w:p>
        <w:p w14:paraId="468339B5" w14:textId="77777777" w:rsidR="00AE548E" w:rsidRPr="00D72D04" w:rsidRDefault="00AE548E" w:rsidP="00AE548E">
          <w:pPr>
            <w:pStyle w:val="Kopfzeile"/>
            <w:pBdr>
              <w:bottom w:val="none" w:sz="0" w:space="0" w:color="auto"/>
            </w:pBdr>
            <w:jc w:val="left"/>
            <w:rPr>
              <w:b/>
              <w:sz w:val="16"/>
            </w:rPr>
          </w:pPr>
          <w:r>
            <w:rPr>
              <w:b/>
              <w:sz w:val="16"/>
            </w:rPr>
            <w:t>JA und LB</w:t>
          </w:r>
        </w:p>
      </w:tc>
      <w:tc>
        <w:tcPr>
          <w:tcW w:w="2126" w:type="dxa"/>
          <w:tcBorders>
            <w:bottom w:val="nil"/>
          </w:tcBorders>
        </w:tcPr>
        <w:p w14:paraId="3349BC02" w14:textId="77777777" w:rsidR="00AE548E" w:rsidRPr="00E359CA" w:rsidRDefault="00AE548E" w:rsidP="00AE548E">
          <w:pPr>
            <w:pStyle w:val="Kopfzeile"/>
            <w:pBdr>
              <w:bottom w:val="none" w:sz="0" w:space="0" w:color="auto"/>
            </w:pBdr>
            <w:spacing w:before="0"/>
            <w:jc w:val="left"/>
            <w:rPr>
              <w:sz w:val="16"/>
            </w:rPr>
          </w:pPr>
          <w:r>
            <w:rPr>
              <w:sz w:val="16"/>
            </w:rPr>
            <w:t>Stichtag:</w:t>
          </w:r>
        </w:p>
      </w:tc>
      <w:tc>
        <w:tcPr>
          <w:tcW w:w="1276" w:type="dxa"/>
          <w:tcBorders>
            <w:bottom w:val="nil"/>
          </w:tcBorders>
        </w:tcPr>
        <w:p w14:paraId="2EBE57BE" w14:textId="77777777" w:rsidR="00AE548E" w:rsidRPr="00E359CA" w:rsidRDefault="00AE548E" w:rsidP="00AE548E">
          <w:pPr>
            <w:pStyle w:val="Kopfzeile"/>
            <w:pBdr>
              <w:bottom w:val="none" w:sz="0" w:space="0" w:color="auto"/>
            </w:pBdr>
            <w:spacing w:before="0"/>
            <w:jc w:val="left"/>
            <w:rPr>
              <w:sz w:val="16"/>
            </w:rPr>
          </w:pPr>
          <w:r w:rsidRPr="00E359CA">
            <w:rPr>
              <w:sz w:val="16"/>
            </w:rPr>
            <w:t>Hz. 1:</w:t>
          </w:r>
        </w:p>
      </w:tc>
      <w:tc>
        <w:tcPr>
          <w:tcW w:w="2126" w:type="dxa"/>
          <w:tcBorders>
            <w:bottom w:val="nil"/>
          </w:tcBorders>
        </w:tcPr>
        <w:p w14:paraId="5738E4A5" w14:textId="77777777" w:rsidR="00AE548E" w:rsidRPr="00E359CA" w:rsidRDefault="00AE548E" w:rsidP="00AE548E">
          <w:pPr>
            <w:pStyle w:val="Kopfzeile"/>
            <w:pBdr>
              <w:bottom w:val="none" w:sz="0" w:space="0" w:color="auto"/>
            </w:pBdr>
            <w:spacing w:before="0"/>
            <w:jc w:val="left"/>
            <w:rPr>
              <w:sz w:val="16"/>
            </w:rPr>
          </w:pPr>
          <w:r w:rsidRPr="00E359CA">
            <w:rPr>
              <w:sz w:val="16"/>
            </w:rPr>
            <w:t>Hz. 2:</w:t>
          </w:r>
        </w:p>
      </w:tc>
      <w:tc>
        <w:tcPr>
          <w:tcW w:w="1417" w:type="dxa"/>
          <w:tcBorders>
            <w:bottom w:val="nil"/>
          </w:tcBorders>
        </w:tcPr>
        <w:p w14:paraId="3CA878DD" w14:textId="77777777" w:rsidR="00AE548E" w:rsidRPr="00E359CA" w:rsidRDefault="00AE548E" w:rsidP="00AE548E">
          <w:pPr>
            <w:pStyle w:val="Kopfzeile"/>
            <w:pBdr>
              <w:bottom w:val="none" w:sz="0" w:space="0" w:color="auto"/>
            </w:pBdr>
            <w:spacing w:before="0"/>
            <w:jc w:val="left"/>
            <w:rPr>
              <w:sz w:val="16"/>
            </w:rPr>
          </w:pPr>
          <w:r w:rsidRPr="00E359CA">
            <w:rPr>
              <w:sz w:val="16"/>
            </w:rPr>
            <w:t>Seite</w:t>
          </w:r>
          <w:r>
            <w:rPr>
              <w:sz w:val="16"/>
            </w:rPr>
            <w:t>:</w:t>
          </w:r>
        </w:p>
      </w:tc>
    </w:tr>
    <w:tr w:rsidR="00AE548E" w14:paraId="1C5F0D14" w14:textId="77777777" w:rsidTr="00AD2DCA">
      <w:trPr>
        <w:trHeight w:val="277"/>
      </w:trPr>
      <w:tc>
        <w:tcPr>
          <w:tcW w:w="567" w:type="dxa"/>
          <w:vMerge/>
          <w:tcBorders>
            <w:top w:val="nil"/>
          </w:tcBorders>
        </w:tcPr>
        <w:p w14:paraId="579AFFFA" w14:textId="77777777" w:rsidR="00AE548E" w:rsidRDefault="00AE548E" w:rsidP="00AE548E">
          <w:pPr>
            <w:pStyle w:val="Kopfzeile"/>
            <w:pBdr>
              <w:bottom w:val="none" w:sz="0" w:space="0" w:color="auto"/>
            </w:pBdr>
          </w:pPr>
        </w:p>
      </w:tc>
      <w:tc>
        <w:tcPr>
          <w:tcW w:w="1560" w:type="dxa"/>
          <w:vMerge/>
          <w:tcBorders>
            <w:top w:val="nil"/>
          </w:tcBorders>
        </w:tcPr>
        <w:p w14:paraId="705AF0BC" w14:textId="77777777" w:rsidR="00AE548E" w:rsidRDefault="00AE548E" w:rsidP="00AE548E">
          <w:pPr>
            <w:pStyle w:val="Kopfzeile"/>
            <w:pBdr>
              <w:bottom w:val="none" w:sz="0" w:space="0" w:color="auto"/>
            </w:pBdr>
            <w:spacing w:before="0"/>
            <w:jc w:val="left"/>
            <w:rPr>
              <w:sz w:val="16"/>
            </w:rPr>
          </w:pPr>
        </w:p>
      </w:tc>
      <w:tc>
        <w:tcPr>
          <w:tcW w:w="2126" w:type="dxa"/>
          <w:tcBorders>
            <w:top w:val="nil"/>
          </w:tcBorders>
        </w:tcPr>
        <w:p w14:paraId="6BD2511C" w14:textId="77777777" w:rsidR="00AE548E" w:rsidRDefault="00AE548E" w:rsidP="00AE548E">
          <w:pPr>
            <w:pStyle w:val="Kopfzeile"/>
            <w:pBdr>
              <w:bottom w:val="none" w:sz="0" w:space="0" w:color="auto"/>
            </w:pBdr>
            <w:spacing w:before="0"/>
            <w:jc w:val="left"/>
            <w:rPr>
              <w:sz w:val="16"/>
            </w:rPr>
          </w:pPr>
          <w:r>
            <w:rPr>
              <w:sz w:val="16"/>
            </w:rPr>
            <w:t>31.12.</w:t>
          </w:r>
          <w:r w:rsidR="00C77D36">
            <w:rPr>
              <w:sz w:val="16"/>
            </w:rPr>
            <w:t>02</w:t>
          </w:r>
        </w:p>
      </w:tc>
      <w:tc>
        <w:tcPr>
          <w:tcW w:w="1276" w:type="dxa"/>
          <w:tcBorders>
            <w:top w:val="nil"/>
          </w:tcBorders>
        </w:tcPr>
        <w:p w14:paraId="7E7E7FE7" w14:textId="77777777" w:rsidR="00AE548E" w:rsidRPr="00E359CA" w:rsidRDefault="00AE548E" w:rsidP="00AE548E">
          <w:pPr>
            <w:pStyle w:val="Kopfzeile"/>
            <w:pBdr>
              <w:bottom w:val="none" w:sz="0" w:space="0" w:color="auto"/>
            </w:pBdr>
            <w:spacing w:before="0"/>
            <w:jc w:val="left"/>
            <w:rPr>
              <w:sz w:val="16"/>
            </w:rPr>
          </w:pPr>
        </w:p>
      </w:tc>
      <w:tc>
        <w:tcPr>
          <w:tcW w:w="2126" w:type="dxa"/>
          <w:tcBorders>
            <w:top w:val="nil"/>
            <w:bottom w:val="single" w:sz="4" w:space="0" w:color="auto"/>
          </w:tcBorders>
        </w:tcPr>
        <w:p w14:paraId="55FDADF0" w14:textId="77777777" w:rsidR="00AE548E" w:rsidRPr="00E359CA" w:rsidRDefault="00AE548E" w:rsidP="00AE548E">
          <w:pPr>
            <w:pStyle w:val="Kopfzeile"/>
            <w:pBdr>
              <w:bottom w:val="none" w:sz="0" w:space="0" w:color="auto"/>
            </w:pBdr>
            <w:spacing w:before="0"/>
            <w:jc w:val="left"/>
            <w:rPr>
              <w:sz w:val="16"/>
            </w:rPr>
          </w:pPr>
        </w:p>
      </w:tc>
      <w:tc>
        <w:tcPr>
          <w:tcW w:w="1417" w:type="dxa"/>
          <w:tcBorders>
            <w:top w:val="nil"/>
          </w:tcBorders>
        </w:tcPr>
        <w:p w14:paraId="0006B51F" w14:textId="77777777" w:rsidR="00AE548E" w:rsidRPr="00E359CA" w:rsidRDefault="00AE548E" w:rsidP="00AE548E">
          <w:pPr>
            <w:pStyle w:val="Kopfzeile"/>
            <w:pBdr>
              <w:bottom w:val="none" w:sz="0" w:space="0" w:color="auto"/>
            </w:pBdr>
            <w:spacing w:before="0"/>
            <w:jc w:val="left"/>
            <w:rPr>
              <w:sz w:val="16"/>
            </w:rPr>
          </w:pPr>
          <w:r>
            <w:rPr>
              <w:sz w:val="16"/>
            </w:rPr>
            <w:t xml:space="preserve">1 von </w:t>
          </w:r>
          <w:r w:rsidR="00704EE4">
            <w:rPr>
              <w:sz w:val="16"/>
            </w:rPr>
            <w:t>5</w:t>
          </w:r>
        </w:p>
      </w:tc>
    </w:tr>
    <w:tr w:rsidR="00AE548E" w14:paraId="1F3F86B0" w14:textId="77777777" w:rsidTr="00AD2DCA">
      <w:tc>
        <w:tcPr>
          <w:tcW w:w="2127" w:type="dxa"/>
          <w:gridSpan w:val="2"/>
          <w:vMerge w:val="restart"/>
        </w:tcPr>
        <w:p w14:paraId="05856F31" w14:textId="77777777" w:rsidR="00AE548E" w:rsidRDefault="00AE548E" w:rsidP="00AE548E">
          <w:pPr>
            <w:pStyle w:val="Kopfzeile"/>
            <w:pBdr>
              <w:bottom w:val="none" w:sz="0" w:space="0" w:color="auto"/>
            </w:pBdr>
            <w:spacing w:before="0"/>
            <w:rPr>
              <w:sz w:val="16"/>
            </w:rPr>
          </w:pPr>
          <w:r>
            <w:rPr>
              <w:sz w:val="16"/>
            </w:rPr>
            <w:t>Mandant:</w:t>
          </w:r>
        </w:p>
        <w:p w14:paraId="6B077162" w14:textId="77777777" w:rsidR="00AE548E" w:rsidRDefault="00AE548E" w:rsidP="00AE548E">
          <w:pPr>
            <w:pStyle w:val="Kopfzeile"/>
            <w:pBdr>
              <w:bottom w:val="none" w:sz="0" w:space="0" w:color="auto"/>
            </w:pBdr>
            <w:spacing w:before="0"/>
            <w:rPr>
              <w:b/>
            </w:rPr>
          </w:pPr>
          <w:proofErr w:type="spellStart"/>
          <w:r>
            <w:rPr>
              <w:b/>
            </w:rPr>
            <w:t>MusterBau</w:t>
          </w:r>
          <w:proofErr w:type="spellEnd"/>
          <w:r>
            <w:rPr>
              <w:b/>
            </w:rPr>
            <w:t xml:space="preserve"> GmbH</w:t>
          </w:r>
        </w:p>
        <w:p w14:paraId="17959A7D" w14:textId="77777777" w:rsidR="00AE548E" w:rsidRPr="00D72D04" w:rsidRDefault="007106E0" w:rsidP="00AE548E">
          <w:pPr>
            <w:pStyle w:val="Kopfzeile"/>
            <w:pBdr>
              <w:bottom w:val="none" w:sz="0" w:space="0" w:color="auto"/>
            </w:pBdr>
            <w:spacing w:before="0"/>
            <w:rPr>
              <w:b/>
              <w:sz w:val="22"/>
            </w:rPr>
          </w:pPr>
          <w:r w:rsidRPr="00C77D36">
            <w:rPr>
              <w:b/>
            </w:rPr>
            <w:t>Musterstadt</w:t>
          </w:r>
        </w:p>
      </w:tc>
      <w:tc>
        <w:tcPr>
          <w:tcW w:w="3402" w:type="dxa"/>
          <w:gridSpan w:val="2"/>
          <w:vMerge w:val="restart"/>
        </w:tcPr>
        <w:p w14:paraId="615477D0" w14:textId="77777777" w:rsidR="00AE548E" w:rsidRPr="00D72D04" w:rsidRDefault="00AE548E" w:rsidP="00AE548E">
          <w:pPr>
            <w:pStyle w:val="Kopfzeile"/>
            <w:pBdr>
              <w:bottom w:val="none" w:sz="0" w:space="0" w:color="auto"/>
            </w:pBdr>
            <w:spacing w:before="0"/>
            <w:rPr>
              <w:sz w:val="16"/>
            </w:rPr>
          </w:pPr>
          <w:r w:rsidRPr="00D72D04">
            <w:rPr>
              <w:sz w:val="16"/>
            </w:rPr>
            <w:t>Prüffeld:</w:t>
          </w:r>
        </w:p>
        <w:p w14:paraId="00854E91" w14:textId="77777777" w:rsidR="00AE548E" w:rsidRDefault="00AE548E" w:rsidP="00AE548E">
          <w:pPr>
            <w:pStyle w:val="Kopfzeile"/>
            <w:pBdr>
              <w:bottom w:val="none" w:sz="0" w:space="0" w:color="auto"/>
            </w:pBdr>
            <w:spacing w:before="0"/>
            <w:jc w:val="center"/>
          </w:pPr>
          <w:r>
            <w:rPr>
              <w:b/>
            </w:rPr>
            <w:t>Jahresabschluss zum Geschäftsjahr vom 01.01.</w:t>
          </w:r>
          <w:r w:rsidR="00C77D36">
            <w:rPr>
              <w:b/>
            </w:rPr>
            <w:t>02</w:t>
          </w:r>
          <w:r>
            <w:rPr>
              <w:b/>
            </w:rPr>
            <w:t xml:space="preserve"> bis zum 31.12.</w:t>
          </w:r>
          <w:r w:rsidR="00C77D36">
            <w:rPr>
              <w:b/>
            </w:rPr>
            <w:t>02</w:t>
          </w:r>
        </w:p>
      </w:tc>
      <w:tc>
        <w:tcPr>
          <w:tcW w:w="2126" w:type="dxa"/>
          <w:tcBorders>
            <w:bottom w:val="single" w:sz="4" w:space="0" w:color="auto"/>
            <w:right w:val="nil"/>
          </w:tcBorders>
        </w:tcPr>
        <w:p w14:paraId="1523C8A6" w14:textId="77777777" w:rsidR="00AE548E" w:rsidRPr="00D72D04" w:rsidRDefault="00AE548E" w:rsidP="00AE548E">
          <w:pPr>
            <w:pStyle w:val="Kopfzeile"/>
            <w:pBdr>
              <w:bottom w:val="none" w:sz="0" w:space="0" w:color="auto"/>
            </w:pBdr>
            <w:spacing w:before="0"/>
            <w:jc w:val="left"/>
            <w:rPr>
              <w:sz w:val="16"/>
            </w:rPr>
          </w:pPr>
          <w:r w:rsidRPr="00D72D04">
            <w:rPr>
              <w:sz w:val="16"/>
            </w:rPr>
            <w:t>Anwendung:</w:t>
          </w:r>
        </w:p>
        <w:p w14:paraId="18D55616" w14:textId="77777777" w:rsidR="00AE548E" w:rsidRPr="00D72D04" w:rsidRDefault="00AE548E" w:rsidP="00AE548E">
          <w:pPr>
            <w:pStyle w:val="Kopfzeile"/>
            <w:pBdr>
              <w:bottom w:val="none" w:sz="0" w:space="0" w:color="auto"/>
            </w:pBdr>
            <w:spacing w:before="0"/>
            <w:jc w:val="left"/>
            <w:rPr>
              <w:sz w:val="16"/>
            </w:rPr>
          </w:pPr>
          <w:r w:rsidRPr="00D72D04">
            <w:rPr>
              <w:sz w:val="16"/>
            </w:rPr>
            <w:t>Stand:</w:t>
          </w:r>
          <w:r>
            <w:rPr>
              <w:sz w:val="16"/>
            </w:rPr>
            <w:t xml:space="preserve"> </w:t>
          </w:r>
        </w:p>
        <w:p w14:paraId="4B543770" w14:textId="77777777" w:rsidR="00AE548E" w:rsidRPr="00D72D04" w:rsidRDefault="00AE548E" w:rsidP="00AE548E">
          <w:pPr>
            <w:pStyle w:val="Kopfzeile"/>
            <w:pBdr>
              <w:bottom w:val="none" w:sz="0" w:space="0" w:color="auto"/>
            </w:pBdr>
            <w:spacing w:before="0"/>
            <w:jc w:val="left"/>
            <w:rPr>
              <w:sz w:val="16"/>
            </w:rPr>
          </w:pPr>
          <w:r w:rsidRPr="00D72D04">
            <w:rPr>
              <w:sz w:val="16"/>
            </w:rPr>
            <w:t>Version:</w:t>
          </w:r>
        </w:p>
      </w:tc>
      <w:tc>
        <w:tcPr>
          <w:tcW w:w="1417" w:type="dxa"/>
          <w:tcBorders>
            <w:left w:val="nil"/>
            <w:bottom w:val="single" w:sz="4" w:space="0" w:color="auto"/>
          </w:tcBorders>
        </w:tcPr>
        <w:p w14:paraId="78DF90AC" w14:textId="77777777" w:rsidR="00AE548E" w:rsidRDefault="00AE548E" w:rsidP="00AE548E">
          <w:pPr>
            <w:pStyle w:val="Kopfzeile"/>
            <w:pBdr>
              <w:bottom w:val="none" w:sz="0" w:space="0" w:color="auto"/>
            </w:pBdr>
            <w:spacing w:before="0"/>
            <w:rPr>
              <w:sz w:val="16"/>
              <w:szCs w:val="16"/>
            </w:rPr>
          </w:pPr>
          <w:r>
            <w:rPr>
              <w:sz w:val="16"/>
              <w:szCs w:val="16"/>
            </w:rPr>
            <w:t>Pflicht</w:t>
          </w:r>
        </w:p>
        <w:p w14:paraId="33BE1BDC" w14:textId="77777777" w:rsidR="00AE548E" w:rsidRPr="00D72D04" w:rsidRDefault="00AE548E" w:rsidP="008C2C0D">
          <w:pPr>
            <w:pStyle w:val="Kopfzeile"/>
            <w:pBdr>
              <w:bottom w:val="none" w:sz="0" w:space="0" w:color="auto"/>
            </w:pBdr>
            <w:spacing w:before="0"/>
            <w:rPr>
              <w:sz w:val="16"/>
              <w:szCs w:val="16"/>
            </w:rPr>
          </w:pPr>
        </w:p>
      </w:tc>
    </w:tr>
    <w:tr w:rsidR="00AE548E" w14:paraId="61DA0A17" w14:textId="77777777" w:rsidTr="00AD2DCA">
      <w:trPr>
        <w:trHeight w:val="389"/>
      </w:trPr>
      <w:tc>
        <w:tcPr>
          <w:tcW w:w="2127" w:type="dxa"/>
          <w:gridSpan w:val="2"/>
          <w:vMerge/>
        </w:tcPr>
        <w:p w14:paraId="631ED784" w14:textId="77777777" w:rsidR="00AE548E" w:rsidRDefault="00AE548E" w:rsidP="00AE548E">
          <w:pPr>
            <w:pStyle w:val="Kopfzeile"/>
            <w:pBdr>
              <w:bottom w:val="none" w:sz="0" w:space="0" w:color="auto"/>
            </w:pBdr>
          </w:pPr>
        </w:p>
      </w:tc>
      <w:tc>
        <w:tcPr>
          <w:tcW w:w="3402" w:type="dxa"/>
          <w:gridSpan w:val="2"/>
          <w:vMerge/>
        </w:tcPr>
        <w:p w14:paraId="313ECB08" w14:textId="77777777" w:rsidR="00AE548E" w:rsidRDefault="00AE548E" w:rsidP="00AE548E">
          <w:pPr>
            <w:pStyle w:val="Kopfzeile"/>
            <w:pBdr>
              <w:bottom w:val="none" w:sz="0" w:space="0" w:color="auto"/>
            </w:pBdr>
          </w:pPr>
        </w:p>
      </w:tc>
      <w:tc>
        <w:tcPr>
          <w:tcW w:w="2126" w:type="dxa"/>
          <w:tcBorders>
            <w:top w:val="single" w:sz="4" w:space="0" w:color="auto"/>
            <w:right w:val="nil"/>
          </w:tcBorders>
        </w:tcPr>
        <w:p w14:paraId="50FFB0D8" w14:textId="77777777" w:rsidR="00AE548E" w:rsidRPr="00D72D04" w:rsidRDefault="00AE548E" w:rsidP="00AE548E">
          <w:pPr>
            <w:pStyle w:val="Kopfzeile"/>
            <w:pBdr>
              <w:bottom w:val="none" w:sz="0" w:space="0" w:color="auto"/>
            </w:pBdr>
            <w:spacing w:before="0"/>
            <w:jc w:val="left"/>
            <w:rPr>
              <w:sz w:val="16"/>
            </w:rPr>
          </w:pPr>
          <w:r w:rsidRPr="00D72D04">
            <w:rPr>
              <w:sz w:val="16"/>
            </w:rPr>
            <w:t>Datum der Bearbeitung:</w:t>
          </w:r>
        </w:p>
      </w:tc>
      <w:tc>
        <w:tcPr>
          <w:tcW w:w="1417" w:type="dxa"/>
          <w:tcBorders>
            <w:top w:val="single" w:sz="4" w:space="0" w:color="auto"/>
            <w:left w:val="nil"/>
          </w:tcBorders>
        </w:tcPr>
        <w:p w14:paraId="7C303E7C" w14:textId="77777777" w:rsidR="00AE548E" w:rsidRDefault="00AE548E" w:rsidP="00AE548E">
          <w:pPr>
            <w:pStyle w:val="Kopfzeile"/>
            <w:pBdr>
              <w:bottom w:val="none" w:sz="0" w:space="0" w:color="auto"/>
            </w:pBdr>
            <w:spacing w:before="0"/>
          </w:pPr>
        </w:p>
      </w:tc>
    </w:tr>
  </w:tbl>
  <w:p w14:paraId="04C1F5B1" w14:textId="77777777" w:rsidR="00115E8F" w:rsidRPr="00E54C4E" w:rsidRDefault="00115E8F" w:rsidP="00AE548E">
    <w:pPr>
      <w:pStyle w:val="Kopfzeile"/>
      <w:pBdr>
        <w:bottom w:val="none" w:sz="0" w:space="0" w:color="auto"/>
      </w:pBdr>
      <w:spacing w:befor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8" w15:restartNumberingAfterBreak="0">
    <w:nsid w:val="03F20C2C"/>
    <w:multiLevelType w:val="hybridMultilevel"/>
    <w:tmpl w:val="5EE4C02C"/>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9" w15:restartNumberingAfterBreak="0">
    <w:nsid w:val="0C7D592A"/>
    <w:multiLevelType w:val="hybridMultilevel"/>
    <w:tmpl w:val="D48EDEBE"/>
    <w:lvl w:ilvl="0" w:tplc="CFCA15D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0AC517C"/>
    <w:multiLevelType w:val="hybridMultilevel"/>
    <w:tmpl w:val="DA605592"/>
    <w:lvl w:ilvl="0" w:tplc="41CEEF3C">
      <w:start w:val="1"/>
      <w:numFmt w:val="bullet"/>
      <w:pStyle w:val="Aufzhlungszeichen"/>
      <w:lvlText w:val=""/>
      <w:lvlJc w:val="left"/>
      <w:pPr>
        <w:ind w:left="1074" w:hanging="360"/>
      </w:pPr>
      <w:rPr>
        <w:rFonts w:ascii="Symbol" w:hAnsi="Symbol" w:hint="default"/>
      </w:rPr>
    </w:lvl>
    <w:lvl w:ilvl="1" w:tplc="04070003">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11" w15:restartNumberingAfterBreak="0">
    <w:nsid w:val="16143A6F"/>
    <w:multiLevelType w:val="multilevel"/>
    <w:tmpl w:val="5E5E9E74"/>
    <w:styleLink w:val="Listen1"/>
    <w:lvl w:ilvl="0">
      <w:start w:val="1"/>
      <w:numFmt w:val="bullet"/>
      <w:lvlText w:val=""/>
      <w:lvlJc w:val="left"/>
      <w:pPr>
        <w:ind w:left="1428" w:hanging="360"/>
      </w:pPr>
      <w:rPr>
        <w:rFonts w:ascii="Symbol" w:hAnsi="Symbol"/>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2" w15:restartNumberingAfterBreak="0">
    <w:nsid w:val="1A7E0884"/>
    <w:multiLevelType w:val="hybridMultilevel"/>
    <w:tmpl w:val="AA76FFAE"/>
    <w:lvl w:ilvl="0" w:tplc="CFCA15D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AA14DF7"/>
    <w:multiLevelType w:val="hybridMultilevel"/>
    <w:tmpl w:val="77DE1F2C"/>
    <w:lvl w:ilvl="0" w:tplc="CFCA15D8">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1AE50901"/>
    <w:multiLevelType w:val="hybridMultilevel"/>
    <w:tmpl w:val="30F81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0423901"/>
    <w:multiLevelType w:val="hybridMultilevel"/>
    <w:tmpl w:val="11B4A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3AD5FF7"/>
    <w:multiLevelType w:val="hybridMultilevel"/>
    <w:tmpl w:val="B42C6DDE"/>
    <w:lvl w:ilvl="0" w:tplc="CFCA15D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632026B"/>
    <w:multiLevelType w:val="hybridMultilevel"/>
    <w:tmpl w:val="C1EAD8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6BB0205"/>
    <w:multiLevelType w:val="hybridMultilevel"/>
    <w:tmpl w:val="F11EC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8C26238"/>
    <w:multiLevelType w:val="hybridMultilevel"/>
    <w:tmpl w:val="7A26A4EE"/>
    <w:lvl w:ilvl="0" w:tplc="CFCA15D8">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29FC63D6"/>
    <w:multiLevelType w:val="hybridMultilevel"/>
    <w:tmpl w:val="C11C0AB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BEA6563"/>
    <w:multiLevelType w:val="hybridMultilevel"/>
    <w:tmpl w:val="ACE2D6D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2E0127B5"/>
    <w:multiLevelType w:val="hybridMultilevel"/>
    <w:tmpl w:val="F6527154"/>
    <w:lvl w:ilvl="0" w:tplc="CFCA15D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301B353D"/>
    <w:multiLevelType w:val="hybridMultilevel"/>
    <w:tmpl w:val="4D147462"/>
    <w:lvl w:ilvl="0" w:tplc="CFCA15D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1030990"/>
    <w:multiLevelType w:val="hybridMultilevel"/>
    <w:tmpl w:val="22B6EF8A"/>
    <w:lvl w:ilvl="0" w:tplc="CFCA15D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32286E6C"/>
    <w:multiLevelType w:val="hybridMultilevel"/>
    <w:tmpl w:val="D1CE4880"/>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411C17E6"/>
    <w:multiLevelType w:val="hybridMultilevel"/>
    <w:tmpl w:val="EA2C5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7764C58"/>
    <w:multiLevelType w:val="hybridMultilevel"/>
    <w:tmpl w:val="479466F6"/>
    <w:lvl w:ilvl="0" w:tplc="A93E361A">
      <w:start w:val="1"/>
      <w:numFmt w:val="bullet"/>
      <w:lvlText w:val=""/>
      <w:lvlJc w:val="left"/>
      <w:pPr>
        <w:ind w:left="360" w:hanging="360"/>
      </w:pPr>
      <w:rPr>
        <w:rFonts w:ascii="Symbol" w:hAnsi="Symbol" w:hint="default"/>
        <w:spacing w:val="-560"/>
        <w:u w:color="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91B599D"/>
    <w:multiLevelType w:val="hybridMultilevel"/>
    <w:tmpl w:val="615EB476"/>
    <w:lvl w:ilvl="0" w:tplc="CFCA15D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4AB4319B"/>
    <w:multiLevelType w:val="hybridMultilevel"/>
    <w:tmpl w:val="6F20BC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67C1D54"/>
    <w:multiLevelType w:val="hybridMultilevel"/>
    <w:tmpl w:val="9C32BE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7800FA8"/>
    <w:multiLevelType w:val="hybridMultilevel"/>
    <w:tmpl w:val="B336B516"/>
    <w:lvl w:ilvl="0" w:tplc="CFCA15D8">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B504C2B"/>
    <w:multiLevelType w:val="hybridMultilevel"/>
    <w:tmpl w:val="A0602F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B9D71DC"/>
    <w:multiLevelType w:val="hybridMultilevel"/>
    <w:tmpl w:val="4628C72E"/>
    <w:lvl w:ilvl="0" w:tplc="C92E87F4">
      <w:start w:val="1"/>
      <w:numFmt w:val="lowerLetter"/>
      <w:pStyle w:val="Aufzhlungszeichen2"/>
      <w:lvlText w:val="%1."/>
      <w:lvlJc w:val="left"/>
      <w:pPr>
        <w:ind w:left="1074" w:hanging="360"/>
      </w:pPr>
      <w:rPr>
        <w:rFonts w:hint="default"/>
      </w:rPr>
    </w:lvl>
    <w:lvl w:ilvl="1" w:tplc="04070019" w:tentative="1">
      <w:start w:val="1"/>
      <w:numFmt w:val="lowerLetter"/>
      <w:lvlText w:val="%2."/>
      <w:lvlJc w:val="left"/>
      <w:pPr>
        <w:ind w:left="1794" w:hanging="360"/>
      </w:pPr>
    </w:lvl>
    <w:lvl w:ilvl="2" w:tplc="0407001B" w:tentative="1">
      <w:start w:val="1"/>
      <w:numFmt w:val="lowerRoman"/>
      <w:lvlText w:val="%3."/>
      <w:lvlJc w:val="right"/>
      <w:pPr>
        <w:ind w:left="2514" w:hanging="180"/>
      </w:pPr>
    </w:lvl>
    <w:lvl w:ilvl="3" w:tplc="0407000F" w:tentative="1">
      <w:start w:val="1"/>
      <w:numFmt w:val="decimal"/>
      <w:lvlText w:val="%4."/>
      <w:lvlJc w:val="left"/>
      <w:pPr>
        <w:ind w:left="3234" w:hanging="360"/>
      </w:pPr>
    </w:lvl>
    <w:lvl w:ilvl="4" w:tplc="04070019" w:tentative="1">
      <w:start w:val="1"/>
      <w:numFmt w:val="lowerLetter"/>
      <w:lvlText w:val="%5."/>
      <w:lvlJc w:val="left"/>
      <w:pPr>
        <w:ind w:left="3954" w:hanging="360"/>
      </w:pPr>
    </w:lvl>
    <w:lvl w:ilvl="5" w:tplc="0407001B" w:tentative="1">
      <w:start w:val="1"/>
      <w:numFmt w:val="lowerRoman"/>
      <w:lvlText w:val="%6."/>
      <w:lvlJc w:val="right"/>
      <w:pPr>
        <w:ind w:left="4674" w:hanging="180"/>
      </w:pPr>
    </w:lvl>
    <w:lvl w:ilvl="6" w:tplc="0407000F" w:tentative="1">
      <w:start w:val="1"/>
      <w:numFmt w:val="decimal"/>
      <w:lvlText w:val="%7."/>
      <w:lvlJc w:val="left"/>
      <w:pPr>
        <w:ind w:left="5394" w:hanging="360"/>
      </w:pPr>
    </w:lvl>
    <w:lvl w:ilvl="7" w:tplc="04070019" w:tentative="1">
      <w:start w:val="1"/>
      <w:numFmt w:val="lowerLetter"/>
      <w:lvlText w:val="%8."/>
      <w:lvlJc w:val="left"/>
      <w:pPr>
        <w:ind w:left="6114" w:hanging="360"/>
      </w:pPr>
    </w:lvl>
    <w:lvl w:ilvl="8" w:tplc="0407001B" w:tentative="1">
      <w:start w:val="1"/>
      <w:numFmt w:val="lowerRoman"/>
      <w:lvlText w:val="%9."/>
      <w:lvlJc w:val="right"/>
      <w:pPr>
        <w:ind w:left="6834" w:hanging="180"/>
      </w:pPr>
    </w:lvl>
  </w:abstractNum>
  <w:abstractNum w:abstractNumId="34" w15:restartNumberingAfterBreak="0">
    <w:nsid w:val="5DDE473C"/>
    <w:multiLevelType w:val="hybridMultilevel"/>
    <w:tmpl w:val="146CC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EEB1A39"/>
    <w:multiLevelType w:val="hybridMultilevel"/>
    <w:tmpl w:val="45621048"/>
    <w:lvl w:ilvl="0" w:tplc="CFCA15D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AA32C93"/>
    <w:multiLevelType w:val="hybridMultilevel"/>
    <w:tmpl w:val="80A6D38C"/>
    <w:lvl w:ilvl="0" w:tplc="CFCA15D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2212496"/>
    <w:multiLevelType w:val="hybridMultilevel"/>
    <w:tmpl w:val="A00EA120"/>
    <w:lvl w:ilvl="0" w:tplc="CFCA15D8">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47E6572"/>
    <w:multiLevelType w:val="hybridMultilevel"/>
    <w:tmpl w:val="382EAF74"/>
    <w:lvl w:ilvl="0" w:tplc="CFCA15D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CD973BE"/>
    <w:multiLevelType w:val="hybridMultilevel"/>
    <w:tmpl w:val="0DB8B096"/>
    <w:lvl w:ilvl="0" w:tplc="CFCA15D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D8A6FE6"/>
    <w:multiLevelType w:val="multilevel"/>
    <w:tmpl w:val="50121D20"/>
    <w:lvl w:ilvl="0">
      <w:start w:val="1"/>
      <w:numFmt w:val="decimal"/>
      <w:pStyle w:val="berschrift1"/>
      <w:lvlText w:val="%1."/>
      <w:lvlJc w:val="left"/>
      <w:pPr>
        <w:tabs>
          <w:tab w:val="num" w:pos="1105"/>
        </w:tabs>
        <w:ind w:left="1105" w:hanging="680"/>
      </w:pPr>
      <w:rPr>
        <w:rFonts w:ascii="Arial" w:eastAsiaTheme="minorHAnsi" w:hAnsi="Arial" w:cs="Arial" w:hint="default"/>
      </w:rPr>
    </w:lvl>
    <w:lvl w:ilvl="1">
      <w:start w:val="1"/>
      <w:numFmt w:val="decimal"/>
      <w:pStyle w:val="berschrift2"/>
      <w:lvlText w:val="%1.%2"/>
      <w:lvlJc w:val="left"/>
      <w:pPr>
        <w:tabs>
          <w:tab w:val="num" w:pos="1105"/>
        </w:tabs>
        <w:ind w:left="1105" w:hanging="680"/>
      </w:pPr>
    </w:lvl>
    <w:lvl w:ilvl="2">
      <w:start w:val="1"/>
      <w:numFmt w:val="decimal"/>
      <w:pStyle w:val="berschrift3"/>
      <w:lvlText w:val="%1.%2.%3"/>
      <w:lvlJc w:val="left"/>
      <w:pPr>
        <w:tabs>
          <w:tab w:val="num" w:pos="1105"/>
        </w:tabs>
        <w:ind w:left="1105" w:hanging="680"/>
      </w:pPr>
    </w:lvl>
    <w:lvl w:ilvl="3">
      <w:start w:val="1"/>
      <w:numFmt w:val="decimal"/>
      <w:pStyle w:val="berschrift4"/>
      <w:lvlText w:val="%1.%2.%3.%4"/>
      <w:lvlJc w:val="left"/>
      <w:pPr>
        <w:tabs>
          <w:tab w:val="num" w:pos="1289"/>
        </w:tabs>
        <w:ind w:left="1289" w:hanging="864"/>
      </w:pPr>
    </w:lvl>
    <w:lvl w:ilvl="4">
      <w:start w:val="1"/>
      <w:numFmt w:val="decimal"/>
      <w:pStyle w:val="berschrift5"/>
      <w:lvlText w:val="%1.%2.%3.%4.%5"/>
      <w:lvlJc w:val="left"/>
      <w:pPr>
        <w:tabs>
          <w:tab w:val="num" w:pos="1433"/>
        </w:tabs>
        <w:ind w:left="1433" w:hanging="1008"/>
      </w:pPr>
    </w:lvl>
    <w:lvl w:ilvl="5">
      <w:start w:val="1"/>
      <w:numFmt w:val="decimal"/>
      <w:pStyle w:val="berschrift6"/>
      <w:lvlText w:val="%1.%2.%3.%4.%5.%6"/>
      <w:lvlJc w:val="left"/>
      <w:pPr>
        <w:tabs>
          <w:tab w:val="num" w:pos="1577"/>
        </w:tabs>
        <w:ind w:left="1577" w:hanging="1152"/>
      </w:pPr>
    </w:lvl>
    <w:lvl w:ilvl="6">
      <w:start w:val="1"/>
      <w:numFmt w:val="decimal"/>
      <w:pStyle w:val="berschrift7"/>
      <w:lvlText w:val="%1.%2.%3.%4.%5.%6.%7"/>
      <w:lvlJc w:val="left"/>
      <w:pPr>
        <w:tabs>
          <w:tab w:val="num" w:pos="1721"/>
        </w:tabs>
        <w:ind w:left="1721" w:hanging="1296"/>
      </w:pPr>
    </w:lvl>
    <w:lvl w:ilvl="7">
      <w:start w:val="1"/>
      <w:numFmt w:val="decimal"/>
      <w:pStyle w:val="berschrift8"/>
      <w:lvlText w:val="%1.%2.%3.%4.%5.%6.%7.%8"/>
      <w:lvlJc w:val="left"/>
      <w:pPr>
        <w:tabs>
          <w:tab w:val="num" w:pos="1865"/>
        </w:tabs>
        <w:ind w:left="1865" w:hanging="1440"/>
      </w:pPr>
    </w:lvl>
    <w:lvl w:ilvl="8">
      <w:start w:val="1"/>
      <w:numFmt w:val="decimal"/>
      <w:pStyle w:val="berschrift9"/>
      <w:lvlText w:val="%1.%2.%3.%4.%5.%6.%7.%8.%9"/>
      <w:lvlJc w:val="left"/>
      <w:pPr>
        <w:tabs>
          <w:tab w:val="num" w:pos="2585"/>
        </w:tabs>
        <w:ind w:left="2009" w:hanging="1584"/>
      </w:pPr>
    </w:lvl>
  </w:abstractNum>
  <w:num w:numId="1">
    <w:abstractNumId w:val="40"/>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33"/>
  </w:num>
  <w:num w:numId="12">
    <w:abstractNumId w:val="11"/>
  </w:num>
  <w:num w:numId="13">
    <w:abstractNumId w:val="14"/>
  </w:num>
  <w:num w:numId="14">
    <w:abstractNumId w:val="30"/>
  </w:num>
  <w:num w:numId="15">
    <w:abstractNumId w:val="18"/>
  </w:num>
  <w:num w:numId="16">
    <w:abstractNumId w:val="15"/>
  </w:num>
  <w:num w:numId="17">
    <w:abstractNumId w:val="36"/>
  </w:num>
  <w:num w:numId="18">
    <w:abstractNumId w:val="29"/>
  </w:num>
  <w:num w:numId="19">
    <w:abstractNumId w:val="37"/>
  </w:num>
  <w:num w:numId="20">
    <w:abstractNumId w:val="32"/>
  </w:num>
  <w:num w:numId="21">
    <w:abstractNumId w:val="19"/>
  </w:num>
  <w:num w:numId="22">
    <w:abstractNumId w:val="28"/>
  </w:num>
  <w:num w:numId="23">
    <w:abstractNumId w:val="24"/>
  </w:num>
  <w:num w:numId="24">
    <w:abstractNumId w:val="21"/>
  </w:num>
  <w:num w:numId="25">
    <w:abstractNumId w:val="38"/>
  </w:num>
  <w:num w:numId="26">
    <w:abstractNumId w:val="12"/>
  </w:num>
  <w:num w:numId="27">
    <w:abstractNumId w:val="25"/>
  </w:num>
  <w:num w:numId="28">
    <w:abstractNumId w:val="23"/>
  </w:num>
  <w:num w:numId="29">
    <w:abstractNumId w:val="39"/>
  </w:num>
  <w:num w:numId="30">
    <w:abstractNumId w:val="35"/>
  </w:num>
  <w:num w:numId="31">
    <w:abstractNumId w:val="20"/>
  </w:num>
  <w:num w:numId="32">
    <w:abstractNumId w:val="31"/>
  </w:num>
  <w:num w:numId="33">
    <w:abstractNumId w:val="13"/>
  </w:num>
  <w:num w:numId="34">
    <w:abstractNumId w:val="16"/>
  </w:num>
  <w:num w:numId="35">
    <w:abstractNumId w:val="22"/>
  </w:num>
  <w:num w:numId="36">
    <w:abstractNumId w:val="9"/>
  </w:num>
  <w:num w:numId="37">
    <w:abstractNumId w:val="27"/>
  </w:num>
  <w:num w:numId="38">
    <w:abstractNumId w:val="17"/>
  </w:num>
  <w:num w:numId="39">
    <w:abstractNumId w:val="34"/>
  </w:num>
  <w:num w:numId="40">
    <w:abstractNumId w:val="8"/>
  </w:num>
  <w:num w:numId="41">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BB"/>
    <w:rsid w:val="00002230"/>
    <w:rsid w:val="00002EED"/>
    <w:rsid w:val="000030A9"/>
    <w:rsid w:val="00007A2A"/>
    <w:rsid w:val="0001410F"/>
    <w:rsid w:val="0001477C"/>
    <w:rsid w:val="0002748A"/>
    <w:rsid w:val="0003242D"/>
    <w:rsid w:val="00033C5C"/>
    <w:rsid w:val="00034DF0"/>
    <w:rsid w:val="0004061E"/>
    <w:rsid w:val="000503CF"/>
    <w:rsid w:val="0005326E"/>
    <w:rsid w:val="000546A2"/>
    <w:rsid w:val="000609DD"/>
    <w:rsid w:val="000616B8"/>
    <w:rsid w:val="00064F40"/>
    <w:rsid w:val="00073753"/>
    <w:rsid w:val="00075E7C"/>
    <w:rsid w:val="00080B9A"/>
    <w:rsid w:val="00086B8A"/>
    <w:rsid w:val="0009344D"/>
    <w:rsid w:val="00097B2B"/>
    <w:rsid w:val="000A34C3"/>
    <w:rsid w:val="000A5F66"/>
    <w:rsid w:val="000B1337"/>
    <w:rsid w:val="000D1EBA"/>
    <w:rsid w:val="000E26F7"/>
    <w:rsid w:val="000F20AD"/>
    <w:rsid w:val="001048D6"/>
    <w:rsid w:val="00111AC6"/>
    <w:rsid w:val="00115E8F"/>
    <w:rsid w:val="001205E2"/>
    <w:rsid w:val="00121205"/>
    <w:rsid w:val="0012142A"/>
    <w:rsid w:val="00121E19"/>
    <w:rsid w:val="00143F11"/>
    <w:rsid w:val="00165A53"/>
    <w:rsid w:val="001678F7"/>
    <w:rsid w:val="00180880"/>
    <w:rsid w:val="001813A6"/>
    <w:rsid w:val="00184E10"/>
    <w:rsid w:val="00185B94"/>
    <w:rsid w:val="00193EBD"/>
    <w:rsid w:val="00194734"/>
    <w:rsid w:val="0019585B"/>
    <w:rsid w:val="00197188"/>
    <w:rsid w:val="001A1628"/>
    <w:rsid w:val="001A1B58"/>
    <w:rsid w:val="001B3F50"/>
    <w:rsid w:val="001B4C6C"/>
    <w:rsid w:val="001B7E25"/>
    <w:rsid w:val="001C0D6B"/>
    <w:rsid w:val="001C1789"/>
    <w:rsid w:val="001C6BCF"/>
    <w:rsid w:val="001C7FAD"/>
    <w:rsid w:val="001D0DAA"/>
    <w:rsid w:val="001D22E2"/>
    <w:rsid w:val="001E1F96"/>
    <w:rsid w:val="001E29AB"/>
    <w:rsid w:val="001E38E2"/>
    <w:rsid w:val="001E3E3F"/>
    <w:rsid w:val="001E7A82"/>
    <w:rsid w:val="001F04DD"/>
    <w:rsid w:val="001F45BB"/>
    <w:rsid w:val="002065BE"/>
    <w:rsid w:val="0021047B"/>
    <w:rsid w:val="00213C34"/>
    <w:rsid w:val="002200D6"/>
    <w:rsid w:val="0022234F"/>
    <w:rsid w:val="002323D1"/>
    <w:rsid w:val="00234DA9"/>
    <w:rsid w:val="00240A09"/>
    <w:rsid w:val="00257647"/>
    <w:rsid w:val="00264C94"/>
    <w:rsid w:val="002717FB"/>
    <w:rsid w:val="00274A37"/>
    <w:rsid w:val="002761EF"/>
    <w:rsid w:val="00283F41"/>
    <w:rsid w:val="00284FA6"/>
    <w:rsid w:val="00285560"/>
    <w:rsid w:val="00285C0D"/>
    <w:rsid w:val="00285D3D"/>
    <w:rsid w:val="00286D3F"/>
    <w:rsid w:val="00290924"/>
    <w:rsid w:val="0029592F"/>
    <w:rsid w:val="002966CD"/>
    <w:rsid w:val="002A064F"/>
    <w:rsid w:val="002B17CE"/>
    <w:rsid w:val="002B298F"/>
    <w:rsid w:val="002B37AC"/>
    <w:rsid w:val="002D088C"/>
    <w:rsid w:val="002D0908"/>
    <w:rsid w:val="002D7E2D"/>
    <w:rsid w:val="002F09D8"/>
    <w:rsid w:val="002F6B99"/>
    <w:rsid w:val="002F771F"/>
    <w:rsid w:val="00302D9E"/>
    <w:rsid w:val="00304799"/>
    <w:rsid w:val="00305CD6"/>
    <w:rsid w:val="00307B5F"/>
    <w:rsid w:val="003112CD"/>
    <w:rsid w:val="00312BD6"/>
    <w:rsid w:val="0031332A"/>
    <w:rsid w:val="00334344"/>
    <w:rsid w:val="00340216"/>
    <w:rsid w:val="00342964"/>
    <w:rsid w:val="00352142"/>
    <w:rsid w:val="00360F3D"/>
    <w:rsid w:val="0036233C"/>
    <w:rsid w:val="00364269"/>
    <w:rsid w:val="00376DCD"/>
    <w:rsid w:val="00382BCD"/>
    <w:rsid w:val="00392ACA"/>
    <w:rsid w:val="003932A1"/>
    <w:rsid w:val="003A5651"/>
    <w:rsid w:val="003A6FEB"/>
    <w:rsid w:val="003B05B8"/>
    <w:rsid w:val="003B420D"/>
    <w:rsid w:val="003C4110"/>
    <w:rsid w:val="003D5301"/>
    <w:rsid w:val="003E15DC"/>
    <w:rsid w:val="003E348F"/>
    <w:rsid w:val="003E5835"/>
    <w:rsid w:val="003E6800"/>
    <w:rsid w:val="003F1B18"/>
    <w:rsid w:val="0041402E"/>
    <w:rsid w:val="004148C6"/>
    <w:rsid w:val="004248A0"/>
    <w:rsid w:val="00433509"/>
    <w:rsid w:val="00440124"/>
    <w:rsid w:val="00440D21"/>
    <w:rsid w:val="00445BB8"/>
    <w:rsid w:val="0044742E"/>
    <w:rsid w:val="00451CA3"/>
    <w:rsid w:val="00454705"/>
    <w:rsid w:val="00457F69"/>
    <w:rsid w:val="00463244"/>
    <w:rsid w:val="00465DB3"/>
    <w:rsid w:val="00465F89"/>
    <w:rsid w:val="004666FA"/>
    <w:rsid w:val="0048292A"/>
    <w:rsid w:val="004867BC"/>
    <w:rsid w:val="0049126F"/>
    <w:rsid w:val="004B2234"/>
    <w:rsid w:val="004B5526"/>
    <w:rsid w:val="004B5A8E"/>
    <w:rsid w:val="004B6415"/>
    <w:rsid w:val="004C3F5D"/>
    <w:rsid w:val="004C60FF"/>
    <w:rsid w:val="004D43D5"/>
    <w:rsid w:val="004D6C91"/>
    <w:rsid w:val="004E659D"/>
    <w:rsid w:val="004E699D"/>
    <w:rsid w:val="004F1C26"/>
    <w:rsid w:val="004F1E92"/>
    <w:rsid w:val="005010BE"/>
    <w:rsid w:val="0050152B"/>
    <w:rsid w:val="00501CCC"/>
    <w:rsid w:val="005060F4"/>
    <w:rsid w:val="00507934"/>
    <w:rsid w:val="00516C43"/>
    <w:rsid w:val="00517495"/>
    <w:rsid w:val="00517E0B"/>
    <w:rsid w:val="0052103B"/>
    <w:rsid w:val="005218DB"/>
    <w:rsid w:val="00525CDB"/>
    <w:rsid w:val="00527267"/>
    <w:rsid w:val="00534A4B"/>
    <w:rsid w:val="00536C62"/>
    <w:rsid w:val="005473EF"/>
    <w:rsid w:val="0055136F"/>
    <w:rsid w:val="0055156D"/>
    <w:rsid w:val="0055177D"/>
    <w:rsid w:val="00554103"/>
    <w:rsid w:val="005557FE"/>
    <w:rsid w:val="00566C21"/>
    <w:rsid w:val="00567521"/>
    <w:rsid w:val="00575A43"/>
    <w:rsid w:val="00575A5F"/>
    <w:rsid w:val="00575B41"/>
    <w:rsid w:val="00583AA1"/>
    <w:rsid w:val="005913EC"/>
    <w:rsid w:val="005921A2"/>
    <w:rsid w:val="005967E6"/>
    <w:rsid w:val="0059751B"/>
    <w:rsid w:val="005B57D7"/>
    <w:rsid w:val="005B7F7F"/>
    <w:rsid w:val="005C1C85"/>
    <w:rsid w:val="005C39B1"/>
    <w:rsid w:val="005C5708"/>
    <w:rsid w:val="005C6BDE"/>
    <w:rsid w:val="005D1825"/>
    <w:rsid w:val="005D26BD"/>
    <w:rsid w:val="005D2A74"/>
    <w:rsid w:val="005E07BD"/>
    <w:rsid w:val="005E7803"/>
    <w:rsid w:val="005F6F40"/>
    <w:rsid w:val="006167FE"/>
    <w:rsid w:val="00622432"/>
    <w:rsid w:val="00626D7D"/>
    <w:rsid w:val="00632C1A"/>
    <w:rsid w:val="00644BDB"/>
    <w:rsid w:val="006454CF"/>
    <w:rsid w:val="006511C4"/>
    <w:rsid w:val="0065198F"/>
    <w:rsid w:val="006521FF"/>
    <w:rsid w:val="0066511F"/>
    <w:rsid w:val="00665F75"/>
    <w:rsid w:val="0066763B"/>
    <w:rsid w:val="00670CE8"/>
    <w:rsid w:val="00671439"/>
    <w:rsid w:val="00684B37"/>
    <w:rsid w:val="006C4228"/>
    <w:rsid w:val="006D45A1"/>
    <w:rsid w:val="006E24F6"/>
    <w:rsid w:val="006E2787"/>
    <w:rsid w:val="006E49E2"/>
    <w:rsid w:val="006E7126"/>
    <w:rsid w:val="006F3ABB"/>
    <w:rsid w:val="00700C9E"/>
    <w:rsid w:val="007026D1"/>
    <w:rsid w:val="00704EE4"/>
    <w:rsid w:val="007106E0"/>
    <w:rsid w:val="00711AB6"/>
    <w:rsid w:val="00716DD5"/>
    <w:rsid w:val="00720E5C"/>
    <w:rsid w:val="00742EA1"/>
    <w:rsid w:val="00744316"/>
    <w:rsid w:val="00744772"/>
    <w:rsid w:val="007460F3"/>
    <w:rsid w:val="00746E92"/>
    <w:rsid w:val="007506E6"/>
    <w:rsid w:val="00754D9A"/>
    <w:rsid w:val="007626C5"/>
    <w:rsid w:val="00763FC1"/>
    <w:rsid w:val="007648E0"/>
    <w:rsid w:val="00765666"/>
    <w:rsid w:val="007666DB"/>
    <w:rsid w:val="00771B5D"/>
    <w:rsid w:val="0078728B"/>
    <w:rsid w:val="00790130"/>
    <w:rsid w:val="00796513"/>
    <w:rsid w:val="007A060E"/>
    <w:rsid w:val="007A3929"/>
    <w:rsid w:val="007A3E0C"/>
    <w:rsid w:val="007B1945"/>
    <w:rsid w:val="007C0C96"/>
    <w:rsid w:val="007D22A9"/>
    <w:rsid w:val="007D3976"/>
    <w:rsid w:val="007E0249"/>
    <w:rsid w:val="007F3A7C"/>
    <w:rsid w:val="007F62B9"/>
    <w:rsid w:val="007F7447"/>
    <w:rsid w:val="00801B27"/>
    <w:rsid w:val="00802ED4"/>
    <w:rsid w:val="00805892"/>
    <w:rsid w:val="0080773A"/>
    <w:rsid w:val="0081072B"/>
    <w:rsid w:val="00814963"/>
    <w:rsid w:val="00821142"/>
    <w:rsid w:val="00823BAD"/>
    <w:rsid w:val="008248D3"/>
    <w:rsid w:val="00841BCF"/>
    <w:rsid w:val="008471C9"/>
    <w:rsid w:val="00855B60"/>
    <w:rsid w:val="00855B99"/>
    <w:rsid w:val="00862BD7"/>
    <w:rsid w:val="00862DDF"/>
    <w:rsid w:val="00870FFE"/>
    <w:rsid w:val="0087191D"/>
    <w:rsid w:val="00872C95"/>
    <w:rsid w:val="00872F5F"/>
    <w:rsid w:val="0087591D"/>
    <w:rsid w:val="008778E7"/>
    <w:rsid w:val="0088020C"/>
    <w:rsid w:val="00884570"/>
    <w:rsid w:val="00891EEA"/>
    <w:rsid w:val="008976BA"/>
    <w:rsid w:val="008A5560"/>
    <w:rsid w:val="008A791C"/>
    <w:rsid w:val="008C2C0D"/>
    <w:rsid w:val="008C44B0"/>
    <w:rsid w:val="008D1A8E"/>
    <w:rsid w:val="008E0D82"/>
    <w:rsid w:val="008E0FAA"/>
    <w:rsid w:val="008E0FC7"/>
    <w:rsid w:val="008E42C1"/>
    <w:rsid w:val="008E7739"/>
    <w:rsid w:val="008F08ED"/>
    <w:rsid w:val="008F75E7"/>
    <w:rsid w:val="00905F9B"/>
    <w:rsid w:val="009075A9"/>
    <w:rsid w:val="00911D73"/>
    <w:rsid w:val="009212B4"/>
    <w:rsid w:val="00970211"/>
    <w:rsid w:val="009760D0"/>
    <w:rsid w:val="0098098C"/>
    <w:rsid w:val="009842CF"/>
    <w:rsid w:val="0099236A"/>
    <w:rsid w:val="009A6529"/>
    <w:rsid w:val="009A6E64"/>
    <w:rsid w:val="009B4C2B"/>
    <w:rsid w:val="009B5B81"/>
    <w:rsid w:val="009C22C0"/>
    <w:rsid w:val="009C2FF2"/>
    <w:rsid w:val="009C6EFB"/>
    <w:rsid w:val="009C7757"/>
    <w:rsid w:val="009D07D3"/>
    <w:rsid w:val="009D429E"/>
    <w:rsid w:val="009E1FB1"/>
    <w:rsid w:val="009E6D47"/>
    <w:rsid w:val="009F0E11"/>
    <w:rsid w:val="009F6E01"/>
    <w:rsid w:val="00A00166"/>
    <w:rsid w:val="00A06317"/>
    <w:rsid w:val="00A14495"/>
    <w:rsid w:val="00A237ED"/>
    <w:rsid w:val="00A31197"/>
    <w:rsid w:val="00A42664"/>
    <w:rsid w:val="00A5114A"/>
    <w:rsid w:val="00A536C3"/>
    <w:rsid w:val="00A613A1"/>
    <w:rsid w:val="00A649A3"/>
    <w:rsid w:val="00A7113B"/>
    <w:rsid w:val="00A75CE3"/>
    <w:rsid w:val="00A8486F"/>
    <w:rsid w:val="00A86815"/>
    <w:rsid w:val="00A87FE5"/>
    <w:rsid w:val="00A946ED"/>
    <w:rsid w:val="00AA65D6"/>
    <w:rsid w:val="00AB5C71"/>
    <w:rsid w:val="00AC17EE"/>
    <w:rsid w:val="00AE290A"/>
    <w:rsid w:val="00AE548E"/>
    <w:rsid w:val="00AF1983"/>
    <w:rsid w:val="00B13741"/>
    <w:rsid w:val="00B15817"/>
    <w:rsid w:val="00B1680D"/>
    <w:rsid w:val="00B22993"/>
    <w:rsid w:val="00B261B2"/>
    <w:rsid w:val="00B312BF"/>
    <w:rsid w:val="00B43E31"/>
    <w:rsid w:val="00B53629"/>
    <w:rsid w:val="00B6345C"/>
    <w:rsid w:val="00B73242"/>
    <w:rsid w:val="00B77530"/>
    <w:rsid w:val="00B91410"/>
    <w:rsid w:val="00BA02EC"/>
    <w:rsid w:val="00BA1533"/>
    <w:rsid w:val="00BA1564"/>
    <w:rsid w:val="00BA1750"/>
    <w:rsid w:val="00BA7590"/>
    <w:rsid w:val="00BC4BA9"/>
    <w:rsid w:val="00BC6A51"/>
    <w:rsid w:val="00BD2864"/>
    <w:rsid w:val="00BD37FF"/>
    <w:rsid w:val="00BD62C0"/>
    <w:rsid w:val="00BD6A70"/>
    <w:rsid w:val="00BE243B"/>
    <w:rsid w:val="00BE368B"/>
    <w:rsid w:val="00BF0354"/>
    <w:rsid w:val="00BF28D4"/>
    <w:rsid w:val="00BF2B89"/>
    <w:rsid w:val="00BF7EB9"/>
    <w:rsid w:val="00C24E59"/>
    <w:rsid w:val="00C30D7D"/>
    <w:rsid w:val="00C32739"/>
    <w:rsid w:val="00C34238"/>
    <w:rsid w:val="00C35B6C"/>
    <w:rsid w:val="00C43D74"/>
    <w:rsid w:val="00C452A1"/>
    <w:rsid w:val="00C470A2"/>
    <w:rsid w:val="00C569CE"/>
    <w:rsid w:val="00C61048"/>
    <w:rsid w:val="00C774B5"/>
    <w:rsid w:val="00C77D36"/>
    <w:rsid w:val="00C80002"/>
    <w:rsid w:val="00C8522D"/>
    <w:rsid w:val="00C91AC1"/>
    <w:rsid w:val="00C940C7"/>
    <w:rsid w:val="00CA5FDE"/>
    <w:rsid w:val="00CA6FFC"/>
    <w:rsid w:val="00CB24C7"/>
    <w:rsid w:val="00CB490D"/>
    <w:rsid w:val="00CB5A11"/>
    <w:rsid w:val="00CC09BD"/>
    <w:rsid w:val="00CC19EF"/>
    <w:rsid w:val="00CD1A9A"/>
    <w:rsid w:val="00CD4117"/>
    <w:rsid w:val="00CE73C2"/>
    <w:rsid w:val="00D13BD1"/>
    <w:rsid w:val="00D15F57"/>
    <w:rsid w:val="00D36B9E"/>
    <w:rsid w:val="00D40AA8"/>
    <w:rsid w:val="00D43267"/>
    <w:rsid w:val="00D43E36"/>
    <w:rsid w:val="00D45365"/>
    <w:rsid w:val="00D50BA9"/>
    <w:rsid w:val="00D51976"/>
    <w:rsid w:val="00D51F75"/>
    <w:rsid w:val="00D61222"/>
    <w:rsid w:val="00D67A77"/>
    <w:rsid w:val="00D72D04"/>
    <w:rsid w:val="00D822E3"/>
    <w:rsid w:val="00D9303C"/>
    <w:rsid w:val="00DA6374"/>
    <w:rsid w:val="00DA70BE"/>
    <w:rsid w:val="00DB3534"/>
    <w:rsid w:val="00DB3B77"/>
    <w:rsid w:val="00DC379E"/>
    <w:rsid w:val="00DC44D7"/>
    <w:rsid w:val="00DC5CF9"/>
    <w:rsid w:val="00DD3447"/>
    <w:rsid w:val="00DD5810"/>
    <w:rsid w:val="00DE10AB"/>
    <w:rsid w:val="00DE2B44"/>
    <w:rsid w:val="00DE579C"/>
    <w:rsid w:val="00DE61EC"/>
    <w:rsid w:val="00DF5A92"/>
    <w:rsid w:val="00E016C0"/>
    <w:rsid w:val="00E1093E"/>
    <w:rsid w:val="00E211D2"/>
    <w:rsid w:val="00E25DB8"/>
    <w:rsid w:val="00E318F9"/>
    <w:rsid w:val="00E342CA"/>
    <w:rsid w:val="00E359CA"/>
    <w:rsid w:val="00E368C3"/>
    <w:rsid w:val="00E50734"/>
    <w:rsid w:val="00E54C4E"/>
    <w:rsid w:val="00E54CF5"/>
    <w:rsid w:val="00E57522"/>
    <w:rsid w:val="00E57793"/>
    <w:rsid w:val="00E6105D"/>
    <w:rsid w:val="00E61BCD"/>
    <w:rsid w:val="00E77518"/>
    <w:rsid w:val="00EA1015"/>
    <w:rsid w:val="00EA2ACF"/>
    <w:rsid w:val="00EA74B3"/>
    <w:rsid w:val="00EB33D1"/>
    <w:rsid w:val="00EC00F0"/>
    <w:rsid w:val="00EE217B"/>
    <w:rsid w:val="00EF0772"/>
    <w:rsid w:val="00EF1ECD"/>
    <w:rsid w:val="00EF2558"/>
    <w:rsid w:val="00F029CC"/>
    <w:rsid w:val="00F02A61"/>
    <w:rsid w:val="00F14CC4"/>
    <w:rsid w:val="00F16E10"/>
    <w:rsid w:val="00F20DA9"/>
    <w:rsid w:val="00F21ACD"/>
    <w:rsid w:val="00F2421E"/>
    <w:rsid w:val="00F3121A"/>
    <w:rsid w:val="00F32442"/>
    <w:rsid w:val="00F35160"/>
    <w:rsid w:val="00F35247"/>
    <w:rsid w:val="00F37E87"/>
    <w:rsid w:val="00F43427"/>
    <w:rsid w:val="00F508B7"/>
    <w:rsid w:val="00F51F9C"/>
    <w:rsid w:val="00F579A0"/>
    <w:rsid w:val="00F607DD"/>
    <w:rsid w:val="00F624CA"/>
    <w:rsid w:val="00F672A4"/>
    <w:rsid w:val="00F67FF5"/>
    <w:rsid w:val="00F71476"/>
    <w:rsid w:val="00F82DF9"/>
    <w:rsid w:val="00F84850"/>
    <w:rsid w:val="00F87375"/>
    <w:rsid w:val="00F90867"/>
    <w:rsid w:val="00F920AB"/>
    <w:rsid w:val="00FA1E51"/>
    <w:rsid w:val="00FA5641"/>
    <w:rsid w:val="00FA676E"/>
    <w:rsid w:val="00FA785F"/>
    <w:rsid w:val="00FA7FCA"/>
    <w:rsid w:val="00FB19BE"/>
    <w:rsid w:val="00FB74D4"/>
    <w:rsid w:val="00FC1CFB"/>
    <w:rsid w:val="00FC26DF"/>
    <w:rsid w:val="00FD0600"/>
    <w:rsid w:val="00FD18DB"/>
    <w:rsid w:val="00FD2A89"/>
    <w:rsid w:val="00FD6CCC"/>
    <w:rsid w:val="00FE431A"/>
    <w:rsid w:val="00FE65A7"/>
    <w:rsid w:val="00FE7141"/>
    <w:rsid w:val="00FF58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060FA93"/>
  <w15:docId w15:val="{544D5AC6-66D1-4951-A803-5AFFA5DD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E1F96"/>
    <w:pPr>
      <w:spacing w:before="120"/>
      <w:jc w:val="both"/>
    </w:pPr>
    <w:rPr>
      <w:rFonts w:ascii="Century Gothic" w:hAnsi="Century Gothic"/>
      <w:sz w:val="22"/>
    </w:rPr>
  </w:style>
  <w:style w:type="paragraph" w:styleId="berschrift1">
    <w:name w:val="heading 1"/>
    <w:basedOn w:val="Standard"/>
    <w:next w:val="Standardeinzug"/>
    <w:qFormat/>
    <w:rsid w:val="00364269"/>
    <w:pPr>
      <w:keepNext/>
      <w:pageBreakBefore/>
      <w:numPr>
        <w:numId w:val="1"/>
      </w:numPr>
      <w:tabs>
        <w:tab w:val="num" w:pos="709"/>
      </w:tabs>
      <w:suppressAutoHyphens/>
      <w:spacing w:before="0"/>
      <w:ind w:left="709" w:hanging="709"/>
      <w:jc w:val="left"/>
      <w:outlineLvl w:val="0"/>
    </w:pPr>
    <w:rPr>
      <w:rFonts w:ascii="Futura Md BT" w:hAnsi="Futura Md BT"/>
      <w:b/>
      <w:color w:val="00A7DE"/>
      <w:kern w:val="28"/>
      <w:sz w:val="32"/>
    </w:rPr>
  </w:style>
  <w:style w:type="paragraph" w:styleId="berschrift2">
    <w:name w:val="heading 2"/>
    <w:basedOn w:val="berschrift1"/>
    <w:next w:val="Standardeinzug"/>
    <w:qFormat/>
    <w:rsid w:val="00A237ED"/>
    <w:pPr>
      <w:pageBreakBefore w:val="0"/>
      <w:numPr>
        <w:ilvl w:val="1"/>
      </w:numPr>
      <w:tabs>
        <w:tab w:val="left" w:pos="720"/>
      </w:tabs>
      <w:suppressAutoHyphens w:val="0"/>
      <w:spacing w:before="480"/>
      <w:ind w:left="709" w:hanging="709"/>
      <w:outlineLvl w:val="1"/>
    </w:pPr>
    <w:rPr>
      <w:sz w:val="28"/>
    </w:rPr>
  </w:style>
  <w:style w:type="paragraph" w:styleId="berschrift3">
    <w:name w:val="heading 3"/>
    <w:basedOn w:val="berschrift2"/>
    <w:next w:val="Standardeinzug"/>
    <w:qFormat/>
    <w:rsid w:val="00CB24C7"/>
    <w:pPr>
      <w:numPr>
        <w:ilvl w:val="2"/>
      </w:numPr>
      <w:spacing w:before="360"/>
      <w:ind w:left="709" w:hanging="709"/>
      <w:outlineLvl w:val="2"/>
    </w:pPr>
    <w:rPr>
      <w:sz w:val="24"/>
    </w:rPr>
  </w:style>
  <w:style w:type="paragraph" w:styleId="berschrift4">
    <w:name w:val="heading 4"/>
    <w:basedOn w:val="berschrift3"/>
    <w:next w:val="Standardeinzug"/>
    <w:qFormat/>
    <w:pPr>
      <w:numPr>
        <w:ilvl w:val="3"/>
      </w:numPr>
      <w:spacing w:before="240"/>
      <w:ind w:left="720" w:hanging="720"/>
      <w:outlineLvl w:val="3"/>
    </w:pPr>
    <w:rPr>
      <w:b w:val="0"/>
    </w:rPr>
  </w:style>
  <w:style w:type="paragraph" w:styleId="berschrift5">
    <w:name w:val="heading 5"/>
    <w:basedOn w:val="berschrift4"/>
    <w:next w:val="Standard"/>
    <w:pPr>
      <w:numPr>
        <w:ilvl w:val="4"/>
      </w:numPr>
      <w:ind w:left="720" w:hanging="720"/>
      <w:outlineLvl w:val="4"/>
    </w:pPr>
  </w:style>
  <w:style w:type="paragraph" w:styleId="berschrift6">
    <w:name w:val="heading 6"/>
    <w:basedOn w:val="berschrift5"/>
    <w:next w:val="Standard"/>
    <w:pPr>
      <w:numPr>
        <w:ilvl w:val="5"/>
      </w:numPr>
      <w:ind w:left="720" w:hanging="720"/>
      <w:outlineLvl w:val="5"/>
    </w:pPr>
  </w:style>
  <w:style w:type="paragraph" w:styleId="berschrift7">
    <w:name w:val="heading 7"/>
    <w:basedOn w:val="berschrift6"/>
    <w:next w:val="Standard"/>
    <w:pPr>
      <w:numPr>
        <w:ilvl w:val="6"/>
      </w:numPr>
      <w:ind w:left="720" w:hanging="720"/>
      <w:outlineLvl w:val="6"/>
    </w:pPr>
  </w:style>
  <w:style w:type="paragraph" w:styleId="berschrift8">
    <w:name w:val="heading 8"/>
    <w:basedOn w:val="berschrift7"/>
    <w:next w:val="Standard"/>
    <w:pPr>
      <w:numPr>
        <w:ilvl w:val="7"/>
      </w:numPr>
      <w:ind w:left="720" w:hanging="720"/>
      <w:outlineLvl w:val="7"/>
    </w:pPr>
  </w:style>
  <w:style w:type="paragraph" w:styleId="berschrift9">
    <w:name w:val="heading 9"/>
    <w:basedOn w:val="berschrift8"/>
    <w:next w:val="Standard"/>
    <w:pPr>
      <w:numPr>
        <w:ilvl w:val="8"/>
      </w:numPr>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qFormat/>
    <w:pPr>
      <w:tabs>
        <w:tab w:val="right" w:leader="dot" w:pos="8505"/>
      </w:tabs>
      <w:spacing w:before="240"/>
      <w:ind w:left="680" w:right="424" w:hanging="680"/>
      <w:jc w:val="left"/>
    </w:pPr>
    <w:rPr>
      <w:b/>
      <w:noProof/>
    </w:rPr>
  </w:style>
  <w:style w:type="paragraph" w:styleId="Verzeichnis2">
    <w:name w:val="toc 2"/>
    <w:basedOn w:val="Verzeichnis1"/>
    <w:next w:val="Standard"/>
    <w:autoRedefine/>
    <w:uiPriority w:val="39"/>
    <w:qFormat/>
    <w:pPr>
      <w:tabs>
        <w:tab w:val="left" w:pos="680"/>
      </w:tabs>
      <w:spacing w:before="120"/>
    </w:pPr>
    <w:rPr>
      <w:b w:val="0"/>
    </w:rPr>
  </w:style>
  <w:style w:type="paragraph" w:styleId="Verzeichnis3">
    <w:name w:val="toc 3"/>
    <w:basedOn w:val="Verzeichnis2"/>
    <w:next w:val="Standard"/>
    <w:autoRedefine/>
    <w:uiPriority w:val="39"/>
    <w:qFormat/>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einzug"/>
    <w:qFormat/>
    <w:rsid w:val="0055156D"/>
    <w:pPr>
      <w:spacing w:before="0"/>
      <w:ind w:left="1985" w:hanging="1276"/>
      <w:jc w:val="left"/>
    </w:pPr>
    <w:rPr>
      <w:sz w:val="20"/>
    </w:rPr>
  </w:style>
  <w:style w:type="character" w:styleId="Funotenzeichen">
    <w:name w:val="footnote reference"/>
    <w:semiHidden/>
    <w:rsid w:val="00DD3447"/>
    <w:rPr>
      <w:szCs w:val="24"/>
      <w:vertAlign w:val="superscript"/>
    </w:rPr>
  </w:style>
  <w:style w:type="paragraph" w:styleId="Sprechblasentext">
    <w:name w:val="Balloon Text"/>
    <w:basedOn w:val="Standard"/>
    <w:link w:val="SprechblasentextZchn"/>
    <w:uiPriority w:val="99"/>
    <w:semiHidden/>
    <w:unhideWhenUsed/>
    <w:rsid w:val="006E7126"/>
    <w:pPr>
      <w:spacing w:before="0"/>
    </w:pPr>
    <w:rPr>
      <w:rFonts w:ascii="Tahoma" w:hAnsi="Tahoma" w:cs="Tahoma"/>
      <w:sz w:val="16"/>
      <w:szCs w:val="16"/>
    </w:rPr>
  </w:style>
  <w:style w:type="paragraph" w:customStyle="1" w:styleId="Computerprogramm">
    <w:name w:val="Computerprogramm"/>
    <w:basedOn w:val="Standard"/>
    <w:rsid w:val="0000223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noProof/>
      <w:sz w:val="20"/>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rsid w:val="00002230"/>
    <w:pPr>
      <w:jc w:val="left"/>
    </w:pPr>
  </w:style>
  <w:style w:type="paragraph" w:styleId="Funotentext">
    <w:name w:val="footnote text"/>
    <w:basedOn w:val="Standard"/>
    <w:semiHidden/>
    <w:qFormat/>
    <w:rsid w:val="001E1F96"/>
    <w:pPr>
      <w:tabs>
        <w:tab w:val="left" w:pos="142"/>
      </w:tabs>
      <w:spacing w:before="60"/>
      <w:ind w:left="108" w:hanging="108"/>
      <w:jc w:val="left"/>
    </w:pPr>
    <w:rPr>
      <w:sz w:val="14"/>
    </w:rPr>
  </w:style>
  <w:style w:type="paragraph" w:styleId="Kopfzeile">
    <w:name w:val="header"/>
    <w:basedOn w:val="Standard"/>
    <w:semiHidden/>
    <w:pPr>
      <w:pBdr>
        <w:bottom w:val="single" w:sz="4" w:space="1" w:color="auto"/>
      </w:pBdr>
      <w:tabs>
        <w:tab w:val="right" w:pos="7938"/>
      </w:tabs>
    </w:pPr>
    <w:rPr>
      <w:sz w:val="20"/>
    </w:rPr>
  </w:style>
  <w:style w:type="paragraph" w:styleId="Abbildungsverzeichnis">
    <w:name w:val="table of figures"/>
    <w:basedOn w:val="Verzeichnis3"/>
    <w:next w:val="Standard"/>
    <w:autoRedefine/>
    <w:uiPriority w:val="99"/>
    <w:rsid w:val="00A613A1"/>
    <w:pPr>
      <w:tabs>
        <w:tab w:val="clear" w:pos="680"/>
        <w:tab w:val="clear" w:pos="1004"/>
        <w:tab w:val="clear" w:pos="8505"/>
        <w:tab w:val="right" w:leader="dot" w:pos="9072"/>
      </w:tabs>
      <w:ind w:left="709" w:hanging="709"/>
    </w:pPr>
  </w:style>
  <w:style w:type="paragraph" w:styleId="Aufzhlungszeichen2">
    <w:name w:val="List Bullet 2"/>
    <w:basedOn w:val="Listenabsatz"/>
    <w:next w:val="Standardeinzug"/>
    <w:qFormat/>
    <w:rsid w:val="0055156D"/>
    <w:pPr>
      <w:numPr>
        <w:numId w:val="11"/>
      </w:numPr>
      <w:spacing w:before="60" w:after="60"/>
      <w:ind w:left="1134" w:hanging="420"/>
      <w:contextualSpacing w:val="0"/>
    </w:pPr>
  </w:style>
  <w:style w:type="paragraph" w:customStyle="1" w:styleId="Abbildung">
    <w:name w:val="Abbildung"/>
    <w:basedOn w:val="Standard"/>
    <w:next w:val="Beschriftung"/>
    <w:qFormat/>
    <w:rsid w:val="00CB24C7"/>
    <w:pPr>
      <w:keepNext/>
      <w:ind w:left="709"/>
      <w:jc w:val="center"/>
    </w:pPr>
  </w:style>
  <w:style w:type="paragraph" w:styleId="Fuzeile">
    <w:name w:val="footer"/>
    <w:basedOn w:val="Standard"/>
    <w:link w:val="FuzeileZchn"/>
    <w:uiPriority w:val="99"/>
    <w:pPr>
      <w:tabs>
        <w:tab w:val="center" w:pos="4536"/>
        <w:tab w:val="right" w:pos="9072"/>
      </w:tabs>
    </w:pPr>
  </w:style>
  <w:style w:type="paragraph" w:styleId="Aufzhlungszeichen">
    <w:name w:val="List Bullet"/>
    <w:basedOn w:val="Listenabsatz"/>
    <w:next w:val="Standardeinzug"/>
    <w:qFormat/>
    <w:rsid w:val="0055156D"/>
    <w:pPr>
      <w:numPr>
        <w:numId w:val="10"/>
      </w:numPr>
      <w:spacing w:before="60" w:after="60"/>
      <w:ind w:left="1134" w:hanging="420"/>
      <w:contextualSpacing w:val="0"/>
    </w:pPr>
  </w:style>
  <w:style w:type="paragraph" w:styleId="Zitat">
    <w:name w:val="Quote"/>
    <w:basedOn w:val="Standard"/>
    <w:qFormat/>
    <w:rsid w:val="005473EF"/>
    <w:pPr>
      <w:spacing w:before="0"/>
    </w:pPr>
    <w:rPr>
      <w:i/>
      <w:sz w:val="20"/>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ind w:left="198" w:hanging="198"/>
    </w:pPr>
    <w:rPr>
      <w:noProof/>
    </w:rPr>
  </w:style>
  <w:style w:type="paragraph" w:styleId="Index2">
    <w:name w:val="index 2"/>
    <w:basedOn w:val="Standard"/>
    <w:next w:val="Standard"/>
    <w:autoRedefine/>
    <w:semiHidden/>
    <w:pPr>
      <w:ind w:left="396" w:hanging="198"/>
    </w:pPr>
  </w:style>
  <w:style w:type="paragraph" w:styleId="Index3">
    <w:name w:val="index 3"/>
    <w:basedOn w:val="Standard"/>
    <w:next w:val="Standard"/>
    <w:autoRedefine/>
    <w:semiHidden/>
    <w:pPr>
      <w:ind w:left="601" w:hanging="198"/>
    </w:pPr>
  </w:style>
  <w:style w:type="paragraph" w:styleId="Index4">
    <w:name w:val="index 4"/>
    <w:basedOn w:val="Standard"/>
    <w:next w:val="Standard"/>
    <w:autoRedefine/>
    <w:semiHidden/>
    <w:pPr>
      <w:ind w:left="799" w:hanging="198"/>
    </w:pPr>
  </w:style>
  <w:style w:type="paragraph" w:styleId="Index5">
    <w:name w:val="index 5"/>
    <w:basedOn w:val="Standard"/>
    <w:next w:val="Standard"/>
    <w:autoRedefine/>
    <w:semiHidden/>
    <w:pPr>
      <w:ind w:left="997" w:hanging="198"/>
    </w:pPr>
  </w:style>
  <w:style w:type="paragraph" w:styleId="Index6">
    <w:name w:val="index 6"/>
    <w:basedOn w:val="Standard"/>
    <w:next w:val="Standard"/>
    <w:autoRedefine/>
    <w:semiHidden/>
    <w:pPr>
      <w:ind w:left="1196" w:hanging="198"/>
    </w:pPr>
  </w:style>
  <w:style w:type="paragraph" w:styleId="Index7">
    <w:name w:val="index 7"/>
    <w:basedOn w:val="Standard"/>
    <w:next w:val="Standard"/>
    <w:autoRedefine/>
    <w:semiHidden/>
    <w:pPr>
      <w:ind w:left="1400" w:hanging="198"/>
    </w:pPr>
  </w:style>
  <w:style w:type="paragraph" w:styleId="Index8">
    <w:name w:val="index 8"/>
    <w:basedOn w:val="Standard"/>
    <w:next w:val="Standard"/>
    <w:autoRedefine/>
    <w:semiHidden/>
    <w:pPr>
      <w:ind w:left="1598" w:hanging="198"/>
    </w:pPr>
  </w:style>
  <w:style w:type="paragraph" w:styleId="Index9">
    <w:name w:val="index 9"/>
    <w:basedOn w:val="Standard"/>
    <w:next w:val="Standard"/>
    <w:autoRedefine/>
    <w:semiHidden/>
    <w:pPr>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5"/>
      </w:numPr>
      <w:tabs>
        <w:tab w:val="clear" w:pos="360"/>
        <w:tab w:val="num" w:pos="357"/>
      </w:tabs>
      <w:ind w:left="357" w:hanging="357"/>
    </w:pPr>
  </w:style>
  <w:style w:type="paragraph" w:styleId="Listennummer2">
    <w:name w:val="List Number 2"/>
    <w:basedOn w:val="Standard"/>
    <w:semiHidden/>
    <w:pPr>
      <w:numPr>
        <w:numId w:val="6"/>
      </w:numPr>
      <w:tabs>
        <w:tab w:val="clear" w:pos="643"/>
        <w:tab w:val="num" w:pos="357"/>
      </w:tabs>
      <w:ind w:left="714" w:hanging="357"/>
    </w:pPr>
  </w:style>
  <w:style w:type="paragraph" w:styleId="Listennummer3">
    <w:name w:val="List Number 3"/>
    <w:basedOn w:val="Standard"/>
    <w:semiHidden/>
    <w:pPr>
      <w:numPr>
        <w:numId w:val="7"/>
      </w:numPr>
      <w:tabs>
        <w:tab w:val="clear" w:pos="926"/>
        <w:tab w:val="right" w:pos="1077"/>
      </w:tabs>
      <w:ind w:left="1077" w:hanging="357"/>
    </w:pPr>
  </w:style>
  <w:style w:type="paragraph" w:styleId="Listennummer4">
    <w:name w:val="List Number 4"/>
    <w:basedOn w:val="Standard"/>
    <w:semiHidden/>
    <w:pPr>
      <w:numPr>
        <w:numId w:val="8"/>
      </w:numPr>
      <w:tabs>
        <w:tab w:val="clear" w:pos="1209"/>
        <w:tab w:val="right" w:pos="1440"/>
      </w:tabs>
      <w:ind w:left="1434" w:hanging="357"/>
    </w:pPr>
  </w:style>
  <w:style w:type="paragraph" w:styleId="Listennummer5">
    <w:name w:val="List Number 5"/>
    <w:basedOn w:val="Standard"/>
    <w:semiHidden/>
    <w:pPr>
      <w:numPr>
        <w:numId w:val="9"/>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qFormat/>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002230"/>
    <w:pPr>
      <w:suppressAutoHyphens/>
      <w:spacing w:before="0" w:line="360" w:lineRule="auto"/>
      <w:jc w:val="center"/>
    </w:pPr>
    <w:rPr>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002230"/>
    <w:pPr>
      <w:suppressAutoHyphens/>
      <w:spacing w:before="240"/>
      <w:jc w:val="center"/>
    </w:pPr>
    <w:rPr>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3"/>
      </w:numPr>
      <w:tabs>
        <w:tab w:val="clear" w:pos="1209"/>
        <w:tab w:val="right" w:pos="1440"/>
      </w:tabs>
      <w:ind w:left="1434" w:hanging="357"/>
    </w:pPr>
  </w:style>
  <w:style w:type="paragraph" w:styleId="Aufzhlungszeichen5">
    <w:name w:val="List Bullet 5"/>
    <w:basedOn w:val="Standard"/>
    <w:semiHidden/>
    <w:pPr>
      <w:numPr>
        <w:numId w:val="4"/>
      </w:numPr>
      <w:tabs>
        <w:tab w:val="clear" w:pos="1492"/>
        <w:tab w:val="num" w:pos="1786"/>
      </w:tabs>
      <w:ind w:left="1797" w:hanging="357"/>
    </w:pPr>
  </w:style>
  <w:style w:type="paragraph" w:styleId="Aufzhlungszeichen3">
    <w:name w:val="List Bullet 3"/>
    <w:basedOn w:val="Standard"/>
    <w:semiHidden/>
    <w:qFormat/>
    <w:pPr>
      <w:numPr>
        <w:numId w:val="2"/>
      </w:numPr>
      <w:tabs>
        <w:tab w:val="clear" w:pos="926"/>
        <w:tab w:val="left" w:pos="1077"/>
      </w:tabs>
      <w:ind w:left="1077" w:hanging="357"/>
    </w:pPr>
  </w:style>
  <w:style w:type="paragraph" w:customStyle="1" w:styleId="Tabellenberschrift">
    <w:name w:val="Tabellenüberschrift"/>
    <w:basedOn w:val="Beschriftung"/>
    <w:next w:val="Standardeinzug"/>
    <w:qFormat/>
    <w:rsid w:val="007E0249"/>
    <w:pPr>
      <w:keepNext/>
      <w:spacing w:before="120" w:after="120"/>
      <w:ind w:left="1701" w:hanging="992"/>
    </w:pPr>
  </w:style>
  <w:style w:type="character" w:customStyle="1" w:styleId="UntertitelZchn">
    <w:name w:val="Untertitel Zchn"/>
    <w:link w:val="Untertitel"/>
    <w:rsid w:val="00002230"/>
    <w:rPr>
      <w:rFonts w:ascii="Century Gothic" w:hAnsi="Century Gothic"/>
      <w:sz w:val="32"/>
    </w:rPr>
  </w:style>
  <w:style w:type="character" w:customStyle="1" w:styleId="TitelZchn">
    <w:name w:val="Titel Zchn"/>
    <w:basedOn w:val="Absatz-Standardschriftart"/>
    <w:link w:val="Titel"/>
    <w:rsid w:val="00002230"/>
    <w:rPr>
      <w:rFonts w:ascii="Century Gothic" w:hAnsi="Century Gothic"/>
      <w:b/>
      <w:kern w:val="28"/>
      <w:sz w:val="44"/>
    </w:rPr>
  </w:style>
  <w:style w:type="paragraph" w:styleId="Inhaltsverzeichnisberschrift">
    <w:name w:val="TOC Heading"/>
    <w:basedOn w:val="berschrift1"/>
    <w:next w:val="Standard"/>
    <w:uiPriority w:val="39"/>
    <w:semiHidden/>
    <w:unhideWhenUsed/>
    <w:qFormat/>
    <w:rsid w:val="00E57793"/>
    <w:pPr>
      <w:keepLines/>
      <w:pageBreakBefore w:val="0"/>
      <w:numPr>
        <w:numId w:val="0"/>
      </w:numPr>
      <w:tabs>
        <w:tab w:val="num" w:pos="1105"/>
      </w:tabs>
      <w:suppressAutoHyphens w:val="0"/>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table" w:styleId="Tabellenraster">
    <w:name w:val="Table Grid"/>
    <w:basedOn w:val="NormaleTabelle"/>
    <w:uiPriority w:val="59"/>
    <w:rsid w:val="00E57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A064F"/>
    <w:rPr>
      <w:sz w:val="24"/>
    </w:rPr>
  </w:style>
  <w:style w:type="paragraph" w:styleId="Listenabsatz">
    <w:name w:val="List Paragraph"/>
    <w:basedOn w:val="Standard"/>
    <w:uiPriority w:val="34"/>
    <w:rsid w:val="00E61BCD"/>
    <w:pPr>
      <w:ind w:left="720"/>
      <w:contextualSpacing/>
    </w:pPr>
  </w:style>
  <w:style w:type="numbering" w:customStyle="1" w:styleId="Listen1">
    <w:name w:val="Listen1"/>
    <w:basedOn w:val="KeineListe"/>
    <w:uiPriority w:val="99"/>
    <w:rsid w:val="00B15817"/>
    <w:pPr>
      <w:numPr>
        <w:numId w:val="12"/>
      </w:numPr>
    </w:pPr>
  </w:style>
  <w:style w:type="character" w:styleId="Hervorhebung">
    <w:name w:val="Emphasis"/>
    <w:basedOn w:val="Absatz-Standardschriftart"/>
    <w:uiPriority w:val="20"/>
    <w:rsid w:val="00B15817"/>
    <w:rPr>
      <w:i w:val="0"/>
      <w:iCs/>
      <w:color w:val="FF0000"/>
    </w:rPr>
  </w:style>
  <w:style w:type="character" w:styleId="SchwacheHervorhebung">
    <w:name w:val="Subtle Emphasis"/>
    <w:basedOn w:val="Absatz-Standardschriftart"/>
    <w:uiPriority w:val="19"/>
    <w:rsid w:val="00B15817"/>
    <w:rPr>
      <w:b/>
      <w:i w:val="0"/>
      <w:iCs/>
      <w:color w:val="FF0000"/>
    </w:rPr>
  </w:style>
  <w:style w:type="character" w:customStyle="1" w:styleId="HervorhebungROT">
    <w:name w:val="Hervorhebung ROT"/>
    <w:uiPriority w:val="1"/>
    <w:qFormat/>
    <w:rsid w:val="001E1F96"/>
    <w:rPr>
      <w:rFonts w:ascii="Century Gothic" w:hAnsi="Century Gothic"/>
      <w:b/>
      <w:color w:val="FF0000"/>
      <w:sz w:val="22"/>
    </w:rPr>
  </w:style>
  <w:style w:type="character" w:customStyle="1" w:styleId="HervorhebungBLAU">
    <w:name w:val="Hervorhebung BLAU"/>
    <w:basedOn w:val="Absatz-Standardschriftart"/>
    <w:uiPriority w:val="1"/>
    <w:qFormat/>
    <w:rsid w:val="001E1F96"/>
    <w:rPr>
      <w:rFonts w:ascii="Century Gothic" w:hAnsi="Century Gothic"/>
      <w:b/>
      <w:color w:val="00B0F0"/>
      <w:sz w:val="22"/>
      <w:u w:val="none"/>
    </w:rPr>
  </w:style>
  <w:style w:type="character" w:customStyle="1" w:styleId="HervorhebenSCHWARZ">
    <w:name w:val="Hervorheben SCHWARZ"/>
    <w:basedOn w:val="Absatz-Standardschriftart"/>
    <w:uiPriority w:val="1"/>
    <w:qFormat/>
    <w:rsid w:val="001E1F96"/>
    <w:rPr>
      <w:rFonts w:ascii="Century Gothic" w:hAnsi="Century Gothic"/>
      <w:b/>
      <w:color w:val="auto"/>
      <w:sz w:val="20"/>
      <w:u w:val="none"/>
    </w:rPr>
  </w:style>
  <w:style w:type="character" w:customStyle="1" w:styleId="KommentartextZchn">
    <w:name w:val="Kommentartext Zchn"/>
    <w:basedOn w:val="Absatz-Standardschriftart"/>
    <w:link w:val="Kommentartext"/>
    <w:semiHidden/>
    <w:rsid w:val="009075A9"/>
    <w:rPr>
      <w:rFonts w:ascii="Futura-Book" w:hAnsi="Futura-Book"/>
      <w:sz w:val="24"/>
    </w:rPr>
  </w:style>
  <w:style w:type="paragraph" w:customStyle="1" w:styleId="Text">
    <w:name w:val="Text"/>
    <w:basedOn w:val="Standard"/>
    <w:rsid w:val="000503CF"/>
    <w:pPr>
      <w:spacing w:before="0" w:after="60"/>
      <w:jc w:val="left"/>
    </w:pPr>
    <w:rPr>
      <w:rFonts w:ascii="Arial" w:hAnsi="Arial"/>
    </w:rPr>
  </w:style>
  <w:style w:type="paragraph" w:customStyle="1" w:styleId="TabBeschr">
    <w:name w:val="Tab_Beschr"/>
    <w:basedOn w:val="Standard"/>
    <w:rsid w:val="000503CF"/>
    <w:pPr>
      <w:spacing w:before="0"/>
      <w:jc w:val="left"/>
    </w:pPr>
    <w:rPr>
      <w:rFonts w:ascii="Arial" w:hAnsi="Arial"/>
      <w:b/>
      <w:sz w:val="20"/>
    </w:rPr>
  </w:style>
  <w:style w:type="paragraph" w:customStyle="1" w:styleId="Abstand">
    <w:name w:val="Abstand"/>
    <w:basedOn w:val="Standard"/>
    <w:rsid w:val="000503CF"/>
    <w:pPr>
      <w:spacing w:before="0"/>
      <w:jc w:val="left"/>
    </w:pPr>
    <w:rPr>
      <w:rFonts w:ascii="Arial" w:hAnsi="Arial"/>
      <w:sz w:val="16"/>
    </w:rPr>
  </w:style>
  <w:style w:type="paragraph" w:customStyle="1" w:styleId="Hinweisausgeblendet">
    <w:name w:val="Hinweis ausgeblendet"/>
    <w:basedOn w:val="Standard"/>
    <w:link w:val="HinweisausgeblendetZchn"/>
    <w:qFormat/>
    <w:rsid w:val="000503CF"/>
    <w:pPr>
      <w:spacing w:before="60"/>
      <w:jc w:val="left"/>
    </w:pPr>
    <w:rPr>
      <w:rFonts w:ascii="Arial" w:hAnsi="Arial" w:cs="Arial"/>
      <w:i/>
      <w:iCs/>
      <w:vanish/>
      <w:color w:val="0070C0"/>
    </w:rPr>
  </w:style>
  <w:style w:type="character" w:customStyle="1" w:styleId="HinweisausgeblendetZchn">
    <w:name w:val="Hinweis ausgeblendet Zchn"/>
    <w:link w:val="Hinweisausgeblendet"/>
    <w:rsid w:val="000503CF"/>
    <w:rPr>
      <w:rFonts w:ascii="Arial" w:hAnsi="Arial" w:cs="Arial"/>
      <w:i/>
      <w:iCs/>
      <w:vanish/>
      <w:color w:val="0070C0"/>
      <w:sz w:val="22"/>
    </w:rPr>
  </w:style>
  <w:style w:type="paragraph" w:styleId="Kommentarthema">
    <w:name w:val="annotation subject"/>
    <w:basedOn w:val="Kommentartext"/>
    <w:next w:val="Kommentartext"/>
    <w:link w:val="KommentarthemaZchn"/>
    <w:uiPriority w:val="99"/>
    <w:semiHidden/>
    <w:unhideWhenUsed/>
    <w:rsid w:val="001678F7"/>
    <w:rPr>
      <w:b/>
      <w:bCs/>
      <w:sz w:val="20"/>
    </w:rPr>
  </w:style>
  <w:style w:type="character" w:customStyle="1" w:styleId="KommentarthemaZchn">
    <w:name w:val="Kommentarthema Zchn"/>
    <w:basedOn w:val="KommentartextZchn"/>
    <w:link w:val="Kommentarthema"/>
    <w:uiPriority w:val="99"/>
    <w:semiHidden/>
    <w:rsid w:val="001678F7"/>
    <w:rPr>
      <w:rFonts w:ascii="Century Gothic" w:hAnsi="Century Gothic"/>
      <w:b/>
      <w:bCs/>
      <w:sz w:val="24"/>
    </w:rPr>
  </w:style>
  <w:style w:type="paragraph" w:styleId="berarbeitung">
    <w:name w:val="Revision"/>
    <w:hidden/>
    <w:uiPriority w:val="99"/>
    <w:semiHidden/>
    <w:rsid w:val="001678F7"/>
    <w:rPr>
      <w:rFonts w:ascii="Century Gothic" w:hAnsi="Century Gothic"/>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61672">
      <w:bodyDiv w:val="1"/>
      <w:marLeft w:val="0"/>
      <w:marRight w:val="0"/>
      <w:marTop w:val="0"/>
      <w:marBottom w:val="0"/>
      <w:divBdr>
        <w:top w:val="none" w:sz="0" w:space="0" w:color="auto"/>
        <w:left w:val="none" w:sz="0" w:space="0" w:color="auto"/>
        <w:bottom w:val="none" w:sz="0" w:space="0" w:color="auto"/>
        <w:right w:val="none" w:sz="0" w:space="0" w:color="auto"/>
      </w:divBdr>
    </w:div>
    <w:div w:id="407462449">
      <w:bodyDiv w:val="1"/>
      <w:marLeft w:val="0"/>
      <w:marRight w:val="0"/>
      <w:marTop w:val="0"/>
      <w:marBottom w:val="0"/>
      <w:divBdr>
        <w:top w:val="none" w:sz="0" w:space="0" w:color="auto"/>
        <w:left w:val="none" w:sz="0" w:space="0" w:color="auto"/>
        <w:bottom w:val="none" w:sz="0" w:space="0" w:color="auto"/>
        <w:right w:val="none" w:sz="0" w:space="0" w:color="auto"/>
      </w:divBdr>
    </w:div>
    <w:div w:id="662969654">
      <w:bodyDiv w:val="1"/>
      <w:marLeft w:val="0"/>
      <w:marRight w:val="0"/>
      <w:marTop w:val="0"/>
      <w:marBottom w:val="0"/>
      <w:divBdr>
        <w:top w:val="none" w:sz="0" w:space="0" w:color="auto"/>
        <w:left w:val="none" w:sz="0" w:space="0" w:color="auto"/>
        <w:bottom w:val="none" w:sz="0" w:space="0" w:color="auto"/>
        <w:right w:val="none" w:sz="0" w:space="0" w:color="auto"/>
      </w:divBdr>
    </w:div>
    <w:div w:id="1271009555">
      <w:bodyDiv w:val="1"/>
      <w:marLeft w:val="0"/>
      <w:marRight w:val="0"/>
      <w:marTop w:val="0"/>
      <w:marBottom w:val="0"/>
      <w:divBdr>
        <w:top w:val="none" w:sz="0" w:space="0" w:color="auto"/>
        <w:left w:val="none" w:sz="0" w:space="0" w:color="auto"/>
        <w:bottom w:val="none" w:sz="0" w:space="0" w:color="auto"/>
        <w:right w:val="none" w:sz="0" w:space="0" w:color="auto"/>
      </w:divBdr>
    </w:div>
    <w:div w:id="1943103157">
      <w:bodyDiv w:val="1"/>
      <w:marLeft w:val="0"/>
      <w:marRight w:val="0"/>
      <w:marTop w:val="0"/>
      <w:marBottom w:val="0"/>
      <w:divBdr>
        <w:top w:val="none" w:sz="0" w:space="0" w:color="auto"/>
        <w:left w:val="none" w:sz="0" w:space="0" w:color="auto"/>
        <w:bottom w:val="none" w:sz="0" w:space="0" w:color="auto"/>
        <w:right w:val="none" w:sz="0" w:space="0" w:color="auto"/>
      </w:divBdr>
      <w:divsChild>
        <w:div w:id="1522670884">
          <w:marLeft w:val="0"/>
          <w:marRight w:val="0"/>
          <w:marTop w:val="0"/>
          <w:marBottom w:val="0"/>
          <w:divBdr>
            <w:top w:val="none" w:sz="0" w:space="0" w:color="auto"/>
            <w:left w:val="none" w:sz="0" w:space="0" w:color="auto"/>
            <w:bottom w:val="none" w:sz="0" w:space="0" w:color="auto"/>
            <w:right w:val="none" w:sz="0" w:space="0" w:color="auto"/>
          </w:divBdr>
          <w:divsChild>
            <w:div w:id="259920095">
              <w:marLeft w:val="0"/>
              <w:marRight w:val="0"/>
              <w:marTop w:val="0"/>
              <w:marBottom w:val="0"/>
              <w:divBdr>
                <w:top w:val="none" w:sz="0" w:space="0" w:color="auto"/>
                <w:left w:val="none" w:sz="0" w:space="0" w:color="auto"/>
                <w:bottom w:val="none" w:sz="0" w:space="0" w:color="auto"/>
                <w:right w:val="none" w:sz="0" w:space="0" w:color="auto"/>
              </w:divBdr>
              <w:divsChild>
                <w:div w:id="896477864">
                  <w:marLeft w:val="0"/>
                  <w:marRight w:val="0"/>
                  <w:marTop w:val="195"/>
                  <w:marBottom w:val="0"/>
                  <w:divBdr>
                    <w:top w:val="none" w:sz="0" w:space="0" w:color="auto"/>
                    <w:left w:val="none" w:sz="0" w:space="0" w:color="auto"/>
                    <w:bottom w:val="none" w:sz="0" w:space="0" w:color="auto"/>
                    <w:right w:val="none" w:sz="0" w:space="0" w:color="auto"/>
                  </w:divBdr>
                  <w:divsChild>
                    <w:div w:id="615259703">
                      <w:marLeft w:val="0"/>
                      <w:marRight w:val="0"/>
                      <w:marTop w:val="0"/>
                      <w:marBottom w:val="0"/>
                      <w:divBdr>
                        <w:top w:val="none" w:sz="0" w:space="0" w:color="auto"/>
                        <w:left w:val="none" w:sz="0" w:space="0" w:color="auto"/>
                        <w:bottom w:val="none" w:sz="0" w:space="0" w:color="auto"/>
                        <w:right w:val="none" w:sz="0" w:space="0" w:color="auto"/>
                      </w:divBdr>
                      <w:divsChild>
                        <w:div w:id="1830826405">
                          <w:marLeft w:val="0"/>
                          <w:marRight w:val="0"/>
                          <w:marTop w:val="0"/>
                          <w:marBottom w:val="0"/>
                          <w:divBdr>
                            <w:top w:val="none" w:sz="0" w:space="0" w:color="auto"/>
                            <w:left w:val="none" w:sz="0" w:space="0" w:color="auto"/>
                            <w:bottom w:val="none" w:sz="0" w:space="0" w:color="auto"/>
                            <w:right w:val="none" w:sz="0" w:space="0" w:color="auto"/>
                          </w:divBdr>
                          <w:divsChild>
                            <w:div w:id="236939661">
                              <w:marLeft w:val="0"/>
                              <w:marRight w:val="0"/>
                              <w:marTop w:val="0"/>
                              <w:marBottom w:val="0"/>
                              <w:divBdr>
                                <w:top w:val="none" w:sz="0" w:space="0" w:color="auto"/>
                                <w:left w:val="none" w:sz="0" w:space="0" w:color="auto"/>
                                <w:bottom w:val="none" w:sz="0" w:space="0" w:color="auto"/>
                                <w:right w:val="none" w:sz="0" w:space="0" w:color="auto"/>
                              </w:divBdr>
                              <w:divsChild>
                                <w:div w:id="1527407363">
                                  <w:marLeft w:val="0"/>
                                  <w:marRight w:val="0"/>
                                  <w:marTop w:val="0"/>
                                  <w:marBottom w:val="0"/>
                                  <w:divBdr>
                                    <w:top w:val="none" w:sz="0" w:space="0" w:color="auto"/>
                                    <w:left w:val="none" w:sz="0" w:space="0" w:color="auto"/>
                                    <w:bottom w:val="none" w:sz="0" w:space="0" w:color="auto"/>
                                    <w:right w:val="none" w:sz="0" w:space="0" w:color="auto"/>
                                  </w:divBdr>
                                  <w:divsChild>
                                    <w:div w:id="643700326">
                                      <w:marLeft w:val="0"/>
                                      <w:marRight w:val="0"/>
                                      <w:marTop w:val="0"/>
                                      <w:marBottom w:val="0"/>
                                      <w:divBdr>
                                        <w:top w:val="none" w:sz="0" w:space="0" w:color="auto"/>
                                        <w:left w:val="none" w:sz="0" w:space="0" w:color="auto"/>
                                        <w:bottom w:val="none" w:sz="0" w:space="0" w:color="auto"/>
                                        <w:right w:val="none" w:sz="0" w:space="0" w:color="auto"/>
                                      </w:divBdr>
                                      <w:divsChild>
                                        <w:div w:id="75135529">
                                          <w:marLeft w:val="0"/>
                                          <w:marRight w:val="0"/>
                                          <w:marTop w:val="0"/>
                                          <w:marBottom w:val="0"/>
                                          <w:divBdr>
                                            <w:top w:val="none" w:sz="0" w:space="0" w:color="auto"/>
                                            <w:left w:val="none" w:sz="0" w:space="0" w:color="auto"/>
                                            <w:bottom w:val="none" w:sz="0" w:space="0" w:color="auto"/>
                                            <w:right w:val="none" w:sz="0" w:space="0" w:color="auto"/>
                                          </w:divBdr>
                                          <w:divsChild>
                                            <w:div w:id="230505977">
                                              <w:marLeft w:val="0"/>
                                              <w:marRight w:val="0"/>
                                              <w:marTop w:val="0"/>
                                              <w:marBottom w:val="180"/>
                                              <w:divBdr>
                                                <w:top w:val="none" w:sz="0" w:space="0" w:color="auto"/>
                                                <w:left w:val="none" w:sz="0" w:space="0" w:color="auto"/>
                                                <w:bottom w:val="none" w:sz="0" w:space="0" w:color="auto"/>
                                                <w:right w:val="none" w:sz="0" w:space="0" w:color="auto"/>
                                              </w:divBdr>
                                              <w:divsChild>
                                                <w:div w:id="1751853162">
                                                  <w:marLeft w:val="0"/>
                                                  <w:marRight w:val="0"/>
                                                  <w:marTop w:val="0"/>
                                                  <w:marBottom w:val="0"/>
                                                  <w:divBdr>
                                                    <w:top w:val="none" w:sz="0" w:space="0" w:color="auto"/>
                                                    <w:left w:val="none" w:sz="0" w:space="0" w:color="auto"/>
                                                    <w:bottom w:val="none" w:sz="0" w:space="0" w:color="auto"/>
                                                    <w:right w:val="none" w:sz="0" w:space="0" w:color="auto"/>
                                                  </w:divBdr>
                                                  <w:divsChild>
                                                    <w:div w:id="377436283">
                                                      <w:marLeft w:val="0"/>
                                                      <w:marRight w:val="0"/>
                                                      <w:marTop w:val="0"/>
                                                      <w:marBottom w:val="0"/>
                                                      <w:divBdr>
                                                        <w:top w:val="none" w:sz="0" w:space="0" w:color="auto"/>
                                                        <w:left w:val="none" w:sz="0" w:space="0" w:color="auto"/>
                                                        <w:bottom w:val="none" w:sz="0" w:space="0" w:color="auto"/>
                                                        <w:right w:val="none" w:sz="0" w:space="0" w:color="auto"/>
                                                      </w:divBdr>
                                                      <w:divsChild>
                                                        <w:div w:id="469782924">
                                                          <w:marLeft w:val="0"/>
                                                          <w:marRight w:val="0"/>
                                                          <w:marTop w:val="0"/>
                                                          <w:marBottom w:val="0"/>
                                                          <w:divBdr>
                                                            <w:top w:val="none" w:sz="0" w:space="0" w:color="auto"/>
                                                            <w:left w:val="none" w:sz="0" w:space="0" w:color="auto"/>
                                                            <w:bottom w:val="none" w:sz="0" w:space="0" w:color="auto"/>
                                                            <w:right w:val="none" w:sz="0" w:space="0" w:color="auto"/>
                                                          </w:divBdr>
                                                          <w:divsChild>
                                                            <w:div w:id="1169517176">
                                                              <w:marLeft w:val="0"/>
                                                              <w:marRight w:val="0"/>
                                                              <w:marTop w:val="0"/>
                                                              <w:marBottom w:val="0"/>
                                                              <w:divBdr>
                                                                <w:top w:val="none" w:sz="0" w:space="0" w:color="auto"/>
                                                                <w:left w:val="none" w:sz="0" w:space="0" w:color="auto"/>
                                                                <w:bottom w:val="none" w:sz="0" w:space="0" w:color="auto"/>
                                                                <w:right w:val="none" w:sz="0" w:space="0" w:color="auto"/>
                                                              </w:divBdr>
                                                              <w:divsChild>
                                                                <w:div w:id="1702898392">
                                                                  <w:marLeft w:val="0"/>
                                                                  <w:marRight w:val="0"/>
                                                                  <w:marTop w:val="0"/>
                                                                  <w:marBottom w:val="0"/>
                                                                  <w:divBdr>
                                                                    <w:top w:val="none" w:sz="0" w:space="0" w:color="auto"/>
                                                                    <w:left w:val="none" w:sz="0" w:space="0" w:color="auto"/>
                                                                    <w:bottom w:val="none" w:sz="0" w:space="0" w:color="auto"/>
                                                                    <w:right w:val="none" w:sz="0" w:space="0" w:color="auto"/>
                                                                  </w:divBdr>
                                                                  <w:divsChild>
                                                                    <w:div w:id="1034497787">
                                                                      <w:marLeft w:val="0"/>
                                                                      <w:marRight w:val="0"/>
                                                                      <w:marTop w:val="0"/>
                                                                      <w:marBottom w:val="0"/>
                                                                      <w:divBdr>
                                                                        <w:top w:val="none" w:sz="0" w:space="0" w:color="auto"/>
                                                                        <w:left w:val="none" w:sz="0" w:space="0" w:color="auto"/>
                                                                        <w:bottom w:val="none" w:sz="0" w:space="0" w:color="auto"/>
                                                                        <w:right w:val="none" w:sz="0" w:space="0" w:color="auto"/>
                                                                      </w:divBdr>
                                                                      <w:divsChild>
                                                                        <w:div w:id="12147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19fc165c-b03a-401e-a201-775bc3e8c688</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B5D3-F3D4-401D-A32A-C60228265034}">
  <ds:schemaRefs>
    <ds:schemaRef ds:uri="http://www.datev.de/BSOffice/999929"/>
  </ds:schemaRefs>
</ds:datastoreItem>
</file>

<file path=customXml/itemProps2.xml><?xml version="1.0" encoding="utf-8"?>
<ds:datastoreItem xmlns:ds="http://schemas.openxmlformats.org/officeDocument/2006/customXml" ds:itemID="{256B61B6-CFD6-4916-9407-573CEDCC2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1569</Words>
  <Characters>11882</Characters>
  <Application>Microsoft Office Word</Application>
  <DocSecurity>0</DocSecurity>
  <Lines>99</Lines>
  <Paragraphs>26</Paragraphs>
  <ScaleCrop>false</ScaleCrop>
  <HeadingPairs>
    <vt:vector size="2" baseType="variant">
      <vt:variant>
        <vt:lpstr>Titel</vt:lpstr>
      </vt:variant>
      <vt:variant>
        <vt:i4>1</vt:i4>
      </vt:variant>
    </vt:vector>
  </HeadingPairs>
  <TitlesOfParts>
    <vt:vector size="1" baseType="lpstr">
      <vt:lpstr>Vorlage Skript</vt:lpstr>
    </vt:vector>
  </TitlesOfParts>
  <Company>Lösle GmbH</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Skript</dc:title>
  <dc:creator>Benz, Sarah - LÖSLE</dc:creator>
  <cp:lastModifiedBy>Koch, Anja - AUDfIT</cp:lastModifiedBy>
  <cp:revision>13</cp:revision>
  <cp:lastPrinted>2025-09-30T11:53:00Z</cp:lastPrinted>
  <dcterms:created xsi:type="dcterms:W3CDTF">2025-04-23T09:08:00Z</dcterms:created>
  <dcterms:modified xsi:type="dcterms:W3CDTF">2025-10-09T10:31:00Z</dcterms:modified>
</cp:coreProperties>
</file>