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8673"/>
        <w:gridCol w:w="399"/>
      </w:tblGrid>
      <w:tr w:rsidR="00DD2240" w:rsidRPr="000503CF" w:rsidTr="00DD2240">
        <w:trPr>
          <w:cantSplit/>
          <w:trHeight w:val="874"/>
        </w:trPr>
        <w:tc>
          <w:tcPr>
            <w:tcW w:w="8789" w:type="dxa"/>
            <w:tcBorders>
              <w:right w:val="nil"/>
            </w:tcBorders>
            <w:shd w:val="clear" w:color="auto" w:fill="CCECFF"/>
            <w:tcMar>
              <w:top w:w="113" w:type="dxa"/>
              <w:bottom w:w="113" w:type="dxa"/>
            </w:tcMar>
          </w:tcPr>
          <w:p w:rsidR="00DD2240" w:rsidRPr="000503CF" w:rsidRDefault="00DD2240" w:rsidP="00A607F5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B0F0"/>
              </w:rPr>
              <w:t>Gegenüberstellung Inhalte der Standards zur Unternehmensbewertung (bisher vs. Entwurfsfassung)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CCECFF"/>
            <w:textDirection w:val="btLr"/>
          </w:tcPr>
          <w:p w:rsidR="00DD2240" w:rsidRPr="00DD2240" w:rsidRDefault="00DD2240" w:rsidP="00DD2240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DD2240">
              <w:rPr>
                <w:rFonts w:ascii="Century Gothic" w:hAnsi="Century Gothic"/>
                <w:b w:val="0"/>
                <w:color w:val="FF0000"/>
                <w:sz w:val="14"/>
                <w:szCs w:val="14"/>
              </w:rPr>
              <w:t>03/2025</w:t>
            </w:r>
          </w:p>
        </w:tc>
      </w:tr>
    </w:tbl>
    <w:p w:rsidR="00604605" w:rsidRPr="00604605" w:rsidRDefault="00604605" w:rsidP="00604605">
      <w:pPr>
        <w:spacing w:before="0"/>
        <w:rPr>
          <w:sz w:val="20"/>
        </w:rPr>
      </w:pPr>
    </w:p>
    <w:tbl>
      <w:tblPr>
        <w:tblStyle w:val="Tabellenraster"/>
        <w:tblW w:w="9072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8"/>
        <w:gridCol w:w="482"/>
        <w:gridCol w:w="3364"/>
        <w:gridCol w:w="286"/>
        <w:gridCol w:w="438"/>
        <w:gridCol w:w="553"/>
        <w:gridCol w:w="3541"/>
      </w:tblGrid>
      <w:tr w:rsidR="00D50164" w:rsidRPr="00E67BF7" w:rsidTr="00AF0044">
        <w:trPr>
          <w:trHeight w:val="201"/>
          <w:tblHeader/>
        </w:trPr>
        <w:tc>
          <w:tcPr>
            <w:tcW w:w="4254" w:type="dxa"/>
            <w:gridSpan w:val="3"/>
            <w:shd w:val="clear" w:color="auto" w:fill="00B0F0"/>
            <w:vAlign w:val="center"/>
          </w:tcPr>
          <w:p w:rsidR="00D50164" w:rsidRPr="00E67BF7" w:rsidRDefault="00D50164" w:rsidP="00A607F5">
            <w:pPr>
              <w:spacing w:befor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E67BF7">
              <w:rPr>
                <w:b/>
                <w:color w:val="FFFFFF" w:themeColor="background1"/>
                <w:sz w:val="16"/>
                <w:szCs w:val="16"/>
              </w:rPr>
              <w:t xml:space="preserve">IDW S 1 </w:t>
            </w:r>
            <w:proofErr w:type="spellStart"/>
            <w:r w:rsidRPr="00E67BF7">
              <w:rPr>
                <w:b/>
                <w:color w:val="FFFFFF" w:themeColor="background1"/>
                <w:sz w:val="16"/>
                <w:szCs w:val="16"/>
              </w:rPr>
              <w:t>i.d.F</w:t>
            </w:r>
            <w:proofErr w:type="spellEnd"/>
            <w:r w:rsidRPr="00E67BF7">
              <w:rPr>
                <w:b/>
                <w:color w:val="FFFFFF" w:themeColor="background1"/>
                <w:sz w:val="16"/>
                <w:szCs w:val="16"/>
              </w:rPr>
              <w:t>. 2008 (Stand: 04.07.2016)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A607F5">
            <w:pPr>
              <w:spacing w:before="0"/>
              <w:jc w:val="center"/>
              <w:rPr>
                <w:b/>
                <w:color w:val="FFFFFF" w:themeColor="background1"/>
                <w:sz w:val="16"/>
                <w:szCs w:val="16"/>
                <w:highlight w:val="red"/>
              </w:rPr>
            </w:pPr>
          </w:p>
        </w:tc>
        <w:tc>
          <w:tcPr>
            <w:tcW w:w="4532" w:type="dxa"/>
            <w:gridSpan w:val="3"/>
            <w:shd w:val="clear" w:color="auto" w:fill="00B0F0"/>
            <w:vAlign w:val="center"/>
          </w:tcPr>
          <w:p w:rsidR="00D50164" w:rsidRPr="00E67BF7" w:rsidRDefault="00D50164" w:rsidP="00A607F5">
            <w:pPr>
              <w:spacing w:before="0"/>
              <w:jc w:val="center"/>
              <w:rPr>
                <w:b/>
                <w:color w:val="FFFFFF" w:themeColor="background1"/>
                <w:sz w:val="16"/>
                <w:szCs w:val="16"/>
                <w:highlight w:val="red"/>
              </w:rPr>
            </w:pPr>
            <w:r w:rsidRPr="00E67BF7">
              <w:rPr>
                <w:b/>
                <w:color w:val="FFFFFF" w:themeColor="background1"/>
                <w:sz w:val="16"/>
                <w:szCs w:val="16"/>
                <w:highlight w:val="red"/>
              </w:rPr>
              <w:t>IDW ES 1 n.F. (Stand: 07.11.2024)</w:t>
            </w:r>
          </w:p>
        </w:tc>
      </w:tr>
      <w:tr w:rsidR="00D50164" w:rsidRPr="00E67BF7" w:rsidTr="00AF0044">
        <w:tc>
          <w:tcPr>
            <w:tcW w:w="408" w:type="dxa"/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  <w:r w:rsidRPr="00E67BF7">
              <w:rPr>
                <w:sz w:val="14"/>
                <w:szCs w:val="16"/>
              </w:rPr>
              <w:t>1.</w:t>
            </w:r>
          </w:p>
        </w:tc>
        <w:tc>
          <w:tcPr>
            <w:tcW w:w="3846" w:type="dxa"/>
            <w:gridSpan w:val="2"/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Vorbemerkungen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Vorbemerkungen</w:t>
            </w:r>
          </w:p>
        </w:tc>
      </w:tr>
      <w:tr w:rsidR="00D50164" w:rsidRPr="00E67BF7" w:rsidTr="00AF0044">
        <w:tc>
          <w:tcPr>
            <w:tcW w:w="408" w:type="dxa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  <w:r w:rsidRPr="00E67BF7">
              <w:rPr>
                <w:sz w:val="14"/>
                <w:szCs w:val="16"/>
              </w:rPr>
              <w:t>2.</w:t>
            </w:r>
          </w:p>
        </w:tc>
        <w:tc>
          <w:tcPr>
            <w:tcW w:w="3846" w:type="dxa"/>
            <w:gridSpan w:val="2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Begriffliche Grundlagen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2.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Konzeptionelle</w:t>
            </w:r>
            <w:r w:rsidRPr="00E67BF7">
              <w:rPr>
                <w:sz w:val="16"/>
                <w:szCs w:val="16"/>
              </w:rPr>
              <w:t xml:space="preserve"> und begriffliche Grundlagen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2.1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Inhalt des Unternehmenswerts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2.1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>
              <w:rPr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744358" wp14:editId="4348757D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171450</wp:posOffset>
                      </wp:positionV>
                      <wp:extent cx="498763" cy="252000"/>
                      <wp:effectExtent l="38100" t="57150" r="34925" b="53340"/>
                      <wp:wrapNone/>
                      <wp:docPr id="2" name="Rechteck: abgerundete E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48742">
                                <a:off x="0" y="0"/>
                                <a:ext cx="498763" cy="252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0164" w:rsidRPr="000E4576" w:rsidRDefault="00D50164" w:rsidP="000E4576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E4576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Key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744358" id="Rechteck: abgerundete Ecken 2" o:spid="_x0000_s1026" style="position:absolute;left:0;text-align:left;margin-left:153.55pt;margin-top:13.5pt;width:39.25pt;height:19.85pt;rotation:-602121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" fillcolor="red" strokecolor="black [3213]" strokeweight=".5pt">
                      <v:textbox>
                        <w:txbxContent>
                          <w:p w:rsidR="00D50164" w:rsidRPr="000E4576" w:rsidRDefault="00D50164" w:rsidP="000E4576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E457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Key 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67BF7">
              <w:rPr>
                <w:sz w:val="16"/>
                <w:szCs w:val="16"/>
              </w:rPr>
              <w:t>Konzept des Unternehmenswerts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2.2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Bewertungsanlässe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2.2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 xml:space="preserve">Bewertungsanlässe und </w:t>
            </w:r>
            <w:r w:rsidRPr="00E67BF7">
              <w:rPr>
                <w:b/>
                <w:sz w:val="16"/>
                <w:szCs w:val="16"/>
              </w:rPr>
              <w:t>Wertkonzepte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2.3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Funktionen des Wirtschaftsprüfers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nil"/>
              <w:right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2.3</w:t>
            </w:r>
          </w:p>
        </w:tc>
        <w:tc>
          <w:tcPr>
            <w:tcW w:w="35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>
              <w:rPr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DD01340" wp14:editId="427F6C18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175260</wp:posOffset>
                      </wp:positionV>
                      <wp:extent cx="498763" cy="252000"/>
                      <wp:effectExtent l="38100" t="57150" r="34925" b="53340"/>
                      <wp:wrapNone/>
                      <wp:docPr id="8" name="Rechteck: abgerundete Eck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48742">
                                <a:off x="0" y="0"/>
                                <a:ext cx="498763" cy="252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0164" w:rsidRPr="000E4576" w:rsidRDefault="00D50164" w:rsidP="0095394E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E4576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Key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D01340" id="Rechteck: abgerundete Ecken 8" o:spid="_x0000_s1027" style="position:absolute;left:0;text-align:left;margin-left:149.9pt;margin-top:13.8pt;width:39.25pt;height:19.85pt;rotation:-602121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" fillcolor="red" strokecolor="black [3213]" strokeweight=".5pt">
                      <v:textbox>
                        <w:txbxContent>
                          <w:p w:rsidR="00D50164" w:rsidRPr="000E4576" w:rsidRDefault="00D50164" w:rsidP="0095394E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E457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67BF7">
              <w:rPr>
                <w:sz w:val="16"/>
                <w:szCs w:val="16"/>
              </w:rPr>
              <w:t xml:space="preserve">Funktionen des Wirtschaftsprüfers und </w:t>
            </w:r>
            <w:r w:rsidRPr="00E67BF7">
              <w:rPr>
                <w:b/>
                <w:sz w:val="16"/>
                <w:szCs w:val="16"/>
              </w:rPr>
              <w:t>Umfang der Plausibilitätsbeurteilung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2.4</w:t>
            </w:r>
          </w:p>
        </w:tc>
        <w:tc>
          <w:tcPr>
            <w:tcW w:w="3364" w:type="dxa"/>
          </w:tcPr>
          <w:p w:rsidR="00D50164" w:rsidRPr="00E67BF7" w:rsidRDefault="00D50164" w:rsidP="00AF0044">
            <w:pPr>
              <w:spacing w:before="0"/>
              <w:jc w:val="left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 xml:space="preserve">Wert und Preis von Unternehmen und </w:t>
            </w:r>
            <w:r w:rsidR="00AF0044">
              <w:rPr>
                <w:sz w:val="16"/>
                <w:szCs w:val="16"/>
              </w:rPr>
              <w:br/>
            </w:r>
            <w:r w:rsidRPr="00E67BF7">
              <w:rPr>
                <w:sz w:val="16"/>
                <w:szCs w:val="16"/>
              </w:rPr>
              <w:t>Unternehmensanteilen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right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</w:tr>
      <w:tr w:rsidR="00D50164" w:rsidRPr="00E67BF7" w:rsidTr="00AF0044">
        <w:tc>
          <w:tcPr>
            <w:tcW w:w="408" w:type="dxa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  <w:r w:rsidRPr="00E67BF7">
              <w:rPr>
                <w:sz w:val="14"/>
                <w:szCs w:val="16"/>
              </w:rPr>
              <w:t>3.</w:t>
            </w:r>
          </w:p>
        </w:tc>
        <w:tc>
          <w:tcPr>
            <w:tcW w:w="3846" w:type="dxa"/>
            <w:gridSpan w:val="2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Relevanz von Börsenkursen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3.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Auftragsvereinbarung und Qualitätsmanagemen</w:t>
            </w:r>
            <w:r>
              <w:rPr>
                <w:b/>
                <w:sz w:val="16"/>
                <w:szCs w:val="16"/>
              </w:rPr>
              <w:t>t</w:t>
            </w:r>
          </w:p>
        </w:tc>
      </w:tr>
      <w:tr w:rsidR="00D50164" w:rsidRPr="00E67BF7" w:rsidTr="00AF0044">
        <w:tc>
          <w:tcPr>
            <w:tcW w:w="408" w:type="dxa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  <w:r w:rsidRPr="00E67BF7">
              <w:rPr>
                <w:sz w:val="14"/>
                <w:szCs w:val="16"/>
              </w:rPr>
              <w:t>4.</w:t>
            </w:r>
          </w:p>
        </w:tc>
        <w:tc>
          <w:tcPr>
            <w:tcW w:w="3846" w:type="dxa"/>
            <w:gridSpan w:val="2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Grundsätze zur Ermittlung von Unternehmenswerten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Grundsätze zur Ermittlung von Unternehmenswerten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4.1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Maßgeblichkeit des Bewertungszwecks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b/>
                <w:sz w:val="16"/>
                <w:szCs w:val="16"/>
              </w:rPr>
            </w:pP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4.1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Zahlungsstromorientierung</w:t>
            </w:r>
          </w:p>
        </w:tc>
      </w:tr>
      <w:tr w:rsidR="00D50164" w:rsidRPr="00E67BF7" w:rsidTr="00AF0044">
        <w:tc>
          <w:tcPr>
            <w:tcW w:w="408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4.2</w:t>
            </w:r>
          </w:p>
        </w:tc>
        <w:tc>
          <w:tcPr>
            <w:tcW w:w="3364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 der wirtschaftlichen Unternehmenseinheit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4.2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Wert und Preis von Unternehmen und Unternehmensanteilen</w:t>
            </w:r>
          </w:p>
        </w:tc>
      </w:tr>
      <w:tr w:rsidR="00D50164" w:rsidRPr="00E67BF7" w:rsidTr="00AF0044">
        <w:tc>
          <w:tcPr>
            <w:tcW w:w="408" w:type="dxa"/>
            <w:tcBorders>
              <w:top w:val="nil"/>
            </w:tcBorders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4.3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 der wirtschaftlichen Unternehmenseinheit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4.3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Stichtagsprinzip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4.4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Stichtagsprinzip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4.4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 des betriebsnotwendigen Vermögens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4.5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 des nicht betriebsnotwendigen Vermögens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4.6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Unbeachtlichkeit des (bilanziellen) Vorsichtsprinzips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4.7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Nachvollziehbarkeit der Bewertungsansätze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</w:tr>
      <w:tr w:rsidR="00D50164" w:rsidRPr="00E67BF7" w:rsidTr="00AF0044">
        <w:tc>
          <w:tcPr>
            <w:tcW w:w="4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  <w:r w:rsidRPr="00E67BF7">
              <w:rPr>
                <w:sz w:val="14"/>
                <w:szCs w:val="16"/>
              </w:rPr>
              <w:t>5.</w:t>
            </w:r>
          </w:p>
        </w:tc>
        <w:tc>
          <w:tcPr>
            <w:tcW w:w="38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Prognose der künftigen finanziellen Überschüsse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>
              <w:rPr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62B980" wp14:editId="3F7322BD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27940</wp:posOffset>
                      </wp:positionV>
                      <wp:extent cx="498763" cy="252000"/>
                      <wp:effectExtent l="38100" t="57150" r="34925" b="53340"/>
                      <wp:wrapNone/>
                      <wp:docPr id="9" name="Rechteck: abgerundete Eck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48742">
                                <a:off x="0" y="0"/>
                                <a:ext cx="498763" cy="252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0164" w:rsidRPr="000E4576" w:rsidRDefault="00D50164" w:rsidP="0095394E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E4576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Key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62B980" id="Rechteck: abgerundete Ecken 9" o:spid="_x0000_s1028" style="position:absolute;left:0;text-align:left;margin-left:172.45pt;margin-top:2.2pt;width:39.25pt;height:19.85pt;rotation:-602121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" fillcolor="red" strokecolor="black [3213]" strokeweight=".5pt">
                      <v:textbox>
                        <w:txbxContent>
                          <w:p w:rsidR="00D50164" w:rsidRPr="000E4576" w:rsidRDefault="00D50164" w:rsidP="0095394E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E457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67BF7">
              <w:rPr>
                <w:sz w:val="16"/>
                <w:szCs w:val="16"/>
              </w:rPr>
              <w:t xml:space="preserve">Prognose der </w:t>
            </w:r>
            <w:r w:rsidRPr="00E67BF7">
              <w:rPr>
                <w:b/>
                <w:sz w:val="16"/>
                <w:szCs w:val="16"/>
              </w:rPr>
              <w:t>Zukunftserfolge</w:t>
            </w:r>
          </w:p>
        </w:tc>
      </w:tr>
      <w:tr w:rsidR="00D50164" w:rsidRPr="00E67BF7" w:rsidTr="00AF0044">
        <w:tc>
          <w:tcPr>
            <w:tcW w:w="408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5.1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color w:val="FFFFFF" w:themeColor="background1"/>
                <w:sz w:val="16"/>
                <w:szCs w:val="16"/>
                <w:highlight w:val="red"/>
              </w:rPr>
              <w:t>Abgrenzung der Managementplanung von der Zukunftserfolgsplanung</w:t>
            </w:r>
          </w:p>
        </w:tc>
      </w:tr>
      <w:tr w:rsidR="00D50164" w:rsidRPr="00E67BF7" w:rsidTr="00AF0044">
        <w:tc>
          <w:tcPr>
            <w:tcW w:w="408" w:type="dxa"/>
            <w:tcBorders>
              <w:top w:val="nil"/>
            </w:tcBorders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5.1</w:t>
            </w:r>
          </w:p>
        </w:tc>
        <w:tc>
          <w:tcPr>
            <w:tcW w:w="3364" w:type="dxa"/>
            <w:tcBorders>
              <w:top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Informationsbeschaffung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5.2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Informationsbeschaffung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5.2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Vergangenheitsanalyse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5.3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Unternehmens-</w:t>
            </w:r>
            <w:r w:rsidRPr="00E67BF7">
              <w:rPr>
                <w:sz w:val="16"/>
                <w:szCs w:val="16"/>
              </w:rPr>
              <w:t xml:space="preserve"> und Vergangenheitsanalyse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5.3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Planung und Prognose (Phasenmethode)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5.4</w:t>
            </w:r>
          </w:p>
        </w:tc>
        <w:tc>
          <w:tcPr>
            <w:tcW w:w="3541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>
              <w:rPr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089230" wp14:editId="46DD19FF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325755</wp:posOffset>
                      </wp:positionV>
                      <wp:extent cx="498763" cy="252000"/>
                      <wp:effectExtent l="38100" t="57150" r="34925" b="53340"/>
                      <wp:wrapNone/>
                      <wp:docPr id="10" name="Rechteck: abgerundete Eck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48742">
                                <a:off x="0" y="0"/>
                                <a:ext cx="498763" cy="252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0164" w:rsidRPr="000E4576" w:rsidRDefault="00D50164" w:rsidP="0095394E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E4576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Key </w:t>
                                  </w:r>
                                  <w:r w:rsidR="00347BDB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089230" id="Rechteck: abgerundete Ecken 10" o:spid="_x0000_s1029" style="position:absolute;left:0;text-align:left;margin-left:153.45pt;margin-top:25.65pt;width:39.25pt;height:19.85pt;rotation:-602121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" fillcolor="red" strokecolor="black [3213]" strokeweight=".5pt">
                      <v:textbox>
                        <w:txbxContent>
                          <w:p w:rsidR="00D50164" w:rsidRPr="000E4576" w:rsidRDefault="00D50164" w:rsidP="0095394E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E457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Key </w:t>
                            </w:r>
                            <w:r w:rsidR="00347BDB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67BF7">
              <w:rPr>
                <w:sz w:val="16"/>
                <w:szCs w:val="16"/>
              </w:rPr>
              <w:t xml:space="preserve">Prognose der </w:t>
            </w:r>
            <w:r w:rsidRPr="00E67BF7">
              <w:rPr>
                <w:b/>
                <w:sz w:val="16"/>
                <w:szCs w:val="16"/>
              </w:rPr>
              <w:t>Zukunftserfolge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5.4</w:t>
            </w:r>
          </w:p>
        </w:tc>
        <w:tc>
          <w:tcPr>
            <w:tcW w:w="3364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Plausibilitätsbeurteilung der Planungen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5.5</w:t>
            </w:r>
          </w:p>
        </w:tc>
        <w:tc>
          <w:tcPr>
            <w:tcW w:w="3541" w:type="dxa"/>
            <w:tcBorders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color w:val="FFFFFF" w:themeColor="background1"/>
                <w:sz w:val="16"/>
                <w:szCs w:val="16"/>
                <w:highlight w:val="red"/>
              </w:rPr>
              <w:t>Plausibilität der Zukunftserfolgsplanung</w:t>
            </w:r>
          </w:p>
        </w:tc>
      </w:tr>
      <w:tr w:rsidR="00D50164" w:rsidRPr="00E67BF7" w:rsidTr="00AF0044">
        <w:tc>
          <w:tcPr>
            <w:tcW w:w="408" w:type="dxa"/>
            <w:tcBorders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5.5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Verwendung verlässlicher Bewertungsunterlagen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bottom w:val="single" w:sz="4" w:space="0" w:color="auto"/>
            </w:tcBorders>
          </w:tcPr>
          <w:p w:rsidR="00D50164" w:rsidRPr="00E67BF7" w:rsidRDefault="00D50164" w:rsidP="00604605">
            <w:pPr>
              <w:spacing w:before="0"/>
              <w:rPr>
                <w:sz w:val="16"/>
                <w:szCs w:val="16"/>
              </w:rPr>
            </w:pPr>
          </w:p>
        </w:tc>
      </w:tr>
      <w:tr w:rsidR="00D50164" w:rsidRPr="00E67BF7" w:rsidTr="00AF0044">
        <w:tc>
          <w:tcPr>
            <w:tcW w:w="4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  <w:r>
              <w:lastRenderedPageBreak/>
              <w:br w:type="page"/>
            </w:r>
            <w:r w:rsidRPr="00E67BF7">
              <w:rPr>
                <w:sz w:val="14"/>
                <w:szCs w:val="16"/>
              </w:rPr>
              <w:t>6.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Kapitalisierung der künftigen finanziellen Überschüsse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 xml:space="preserve">Besonderheiten bei der </w:t>
            </w:r>
            <w:r w:rsidRPr="00E67BF7">
              <w:rPr>
                <w:b/>
                <w:color w:val="FFFFFF" w:themeColor="background1"/>
                <w:sz w:val="16"/>
                <w:szCs w:val="16"/>
                <w:highlight w:val="red"/>
              </w:rPr>
              <w:t>Ermittlung eines objektivierten Unternehmenswerts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6.1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Grundlagen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6.1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Prognose für Zwecke eines objektivierten Unternehmenswerts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6.2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Berücksichtigung des Risikos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6.2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Zu berücksichtigende Synergien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6.3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Berücksichtigung persönlicher Ertragsteuern im Kapitalisierungszinssatz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6.3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Ausschüttungsannahme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6.4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Berücksichtigung wachsender finanzieller Überschüsse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6.4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Übertragbare Ertragskraft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6.5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Brutto- oder Nettokapitalisierung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6.5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Ertragsteuern der Eigenkapitalgeber</w:t>
            </w:r>
          </w:p>
        </w:tc>
      </w:tr>
      <w:tr w:rsidR="00D50164" w:rsidRPr="00E67BF7" w:rsidTr="00AF0044">
        <w:tc>
          <w:tcPr>
            <w:tcW w:w="408" w:type="dxa"/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  <w:r w:rsidRPr="00E67BF7">
              <w:rPr>
                <w:sz w:val="14"/>
                <w:szCs w:val="16"/>
              </w:rPr>
              <w:t>7.</w:t>
            </w:r>
          </w:p>
        </w:tc>
        <w:tc>
          <w:tcPr>
            <w:tcW w:w="3846" w:type="dxa"/>
            <w:gridSpan w:val="2"/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Bewertungsverfahren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 xml:space="preserve">Besonderheiten bei der </w:t>
            </w:r>
            <w:r w:rsidRPr="00E67BF7">
              <w:rPr>
                <w:b/>
                <w:color w:val="FFFFFF" w:themeColor="background1"/>
                <w:sz w:val="16"/>
                <w:szCs w:val="16"/>
                <w:highlight w:val="red"/>
              </w:rPr>
              <w:t>Ermittlung plausibilisierter Entscheidungswerte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7.1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Anwendung von Ertragswert- oder DCF-Verfahren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7.1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Prognose für Zwecke eines plausibilisierten Entscheidungswerts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7.2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Ermittlung des Unternehmenswerts nach dem Ertragswertverfahren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7.2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Zu berücksichtigende Synergien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7.3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Ermittlung des Unternehmenswerts nach den DCF-Verfahren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7.3.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Ausschüttungsannahme</w:t>
            </w:r>
          </w:p>
        </w:tc>
      </w:tr>
      <w:tr w:rsidR="00D50164" w:rsidRPr="00E67BF7" w:rsidTr="00AF0044">
        <w:tc>
          <w:tcPr>
            <w:tcW w:w="408" w:type="dxa"/>
          </w:tcPr>
          <w:p w:rsidR="00D50164" w:rsidRPr="00E67BF7" w:rsidRDefault="00D50164" w:rsidP="001A163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7.4</w:t>
            </w:r>
          </w:p>
        </w:tc>
        <w:tc>
          <w:tcPr>
            <w:tcW w:w="3364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Ermittlung von Liquidationswerten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7.4</w:t>
            </w:r>
          </w:p>
        </w:tc>
        <w:tc>
          <w:tcPr>
            <w:tcW w:w="3541" w:type="dxa"/>
          </w:tcPr>
          <w:p w:rsidR="00D50164" w:rsidRPr="00E67BF7" w:rsidRDefault="00D50164" w:rsidP="001A163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Übertragbare Ertragskraft</w:t>
            </w:r>
          </w:p>
        </w:tc>
      </w:tr>
      <w:tr w:rsidR="00AF0044" w:rsidRPr="00E67BF7" w:rsidTr="00AF0044">
        <w:tc>
          <w:tcPr>
            <w:tcW w:w="408" w:type="dxa"/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7.5</w:t>
            </w:r>
          </w:p>
        </w:tc>
        <w:tc>
          <w:tcPr>
            <w:tcW w:w="3364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Anhaltspunkte für Plausibilitätsbeurteilungen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7.5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>
              <w:rPr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D83392" wp14:editId="783F44B9">
                      <wp:simplePos x="0" y="0"/>
                      <wp:positionH relativeFrom="column">
                        <wp:posOffset>1945591</wp:posOffset>
                      </wp:positionH>
                      <wp:positionV relativeFrom="paragraph">
                        <wp:posOffset>-14361</wp:posOffset>
                      </wp:positionV>
                      <wp:extent cx="498763" cy="252000"/>
                      <wp:effectExtent l="38100" t="57150" r="34925" b="53340"/>
                      <wp:wrapNone/>
                      <wp:docPr id="12" name="Rechteck: abgerundete Eck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48742">
                                <a:off x="0" y="0"/>
                                <a:ext cx="498763" cy="252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0044" w:rsidRPr="000E4576" w:rsidRDefault="00AF0044" w:rsidP="0032646C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E4576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Key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D83392" id="Rechteck: abgerundete Ecken 12" o:spid="_x0000_s1030" style="position:absolute;left:0;text-align:left;margin-left:153.2pt;margin-top:-1.15pt;width:39.25pt;height:19.85pt;rotation:-602121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" fillcolor="red" strokecolor="black [3213]" strokeweight=".5pt">
                      <v:textbox>
                        <w:txbxContent>
                          <w:p w:rsidR="00AF0044" w:rsidRPr="000E4576" w:rsidRDefault="00AF0044" w:rsidP="0032646C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E457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67BF7">
              <w:rPr>
                <w:sz w:val="16"/>
                <w:szCs w:val="16"/>
              </w:rPr>
              <w:t>Ertragsteuern der Unternehmenseigner</w:t>
            </w:r>
          </w:p>
        </w:tc>
      </w:tr>
      <w:tr w:rsidR="00AF0044" w:rsidRPr="00E67BF7" w:rsidTr="00AF0044">
        <w:tc>
          <w:tcPr>
            <w:tcW w:w="408" w:type="dxa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  <w:r w:rsidRPr="00E67BF7">
              <w:rPr>
                <w:sz w:val="14"/>
                <w:szCs w:val="16"/>
              </w:rPr>
              <w:t>8.</w:t>
            </w:r>
          </w:p>
        </w:tc>
        <w:tc>
          <w:tcPr>
            <w:tcW w:w="3846" w:type="dxa"/>
            <w:gridSpan w:val="2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Besonderheiten bei der Unternehmensbewertung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Kapitalisierung der Zukunftserfolge</w:t>
            </w:r>
          </w:p>
        </w:tc>
      </w:tr>
      <w:tr w:rsidR="00AF0044" w:rsidRPr="00E67BF7" w:rsidTr="00AF0044">
        <w:tc>
          <w:tcPr>
            <w:tcW w:w="408" w:type="dxa"/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8.1</w:t>
            </w:r>
          </w:p>
        </w:tc>
        <w:tc>
          <w:tcPr>
            <w:tcW w:w="3364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 wachstumsstarker Unternehmen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8.1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Kapitalmarktorientierte Ableitung des Kapitalisierungszinssatzes</w:t>
            </w:r>
          </w:p>
        </w:tc>
      </w:tr>
      <w:tr w:rsidR="00AF0044" w:rsidRPr="00E67BF7" w:rsidTr="00AF0044">
        <w:tc>
          <w:tcPr>
            <w:tcW w:w="408" w:type="dxa"/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8.2</w:t>
            </w:r>
          </w:p>
        </w:tc>
        <w:tc>
          <w:tcPr>
            <w:tcW w:w="3364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 ertragsschwacher Unternehmen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8.2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Elemente des Kapitalisierungszinssatzes</w:t>
            </w:r>
          </w:p>
        </w:tc>
      </w:tr>
      <w:tr w:rsidR="00AF0044" w:rsidRPr="00E67BF7" w:rsidTr="00AF0044">
        <w:tc>
          <w:tcPr>
            <w:tcW w:w="408" w:type="dxa"/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8.3</w:t>
            </w:r>
          </w:p>
        </w:tc>
        <w:tc>
          <w:tcPr>
            <w:tcW w:w="3364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 kleiner oder großer Unternehmen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8.3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Steuern im Kapitalisierungszinssatz</w:t>
            </w:r>
          </w:p>
        </w:tc>
      </w:tr>
      <w:tr w:rsidR="00AF0044" w:rsidRPr="00E67BF7" w:rsidTr="00AF0044">
        <w:tc>
          <w:tcPr>
            <w:tcW w:w="408" w:type="dxa"/>
            <w:tcBorders>
              <w:bottom w:val="single" w:sz="4" w:space="0" w:color="auto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8.4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Substanzwert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8.4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Berücksichtigung wachsender Zukunftserfolge</w:t>
            </w:r>
          </w:p>
        </w:tc>
      </w:tr>
      <w:tr w:rsidR="00AF0044" w:rsidRPr="00E67BF7" w:rsidTr="00AF0044">
        <w:tc>
          <w:tcPr>
            <w:tcW w:w="408" w:type="dxa"/>
            <w:tcBorders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3846" w:type="dxa"/>
            <w:gridSpan w:val="2"/>
            <w:tcBorders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9.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 xml:space="preserve">Bewertungsverfahren auf </w:t>
            </w:r>
            <w:r w:rsidRPr="00E67BF7">
              <w:rPr>
                <w:b/>
                <w:sz w:val="16"/>
                <w:szCs w:val="16"/>
              </w:rPr>
              <w:t>Basis von Zukunftserfolgswerten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10.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Marktpreisorientierte Bewertungsverfahren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10.1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>
              <w:rPr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3C617F" wp14:editId="5D751B61">
                      <wp:simplePos x="0" y="0"/>
                      <wp:positionH relativeFrom="column">
                        <wp:posOffset>1894060</wp:posOffset>
                      </wp:positionH>
                      <wp:positionV relativeFrom="paragraph">
                        <wp:posOffset>152547</wp:posOffset>
                      </wp:positionV>
                      <wp:extent cx="498763" cy="252000"/>
                      <wp:effectExtent l="38100" t="57150" r="34925" b="53340"/>
                      <wp:wrapNone/>
                      <wp:docPr id="13" name="Rechteck: abgerundete Eck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48742">
                                <a:off x="0" y="0"/>
                                <a:ext cx="498763" cy="252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0044" w:rsidRPr="000E4576" w:rsidRDefault="00AF0044" w:rsidP="0032646C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E4576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Key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3C617F" id="Rechteck: abgerundete Ecken 13" o:spid="_x0000_s1031" style="position:absolute;left:0;text-align:left;margin-left:149.15pt;margin-top:12pt;width:39.25pt;height:19.85pt;rotation:-602121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" fillcolor="red" strokecolor="black [3213]" strokeweight=".5pt">
                      <v:textbox>
                        <w:txbxContent>
                          <w:p w:rsidR="00AF0044" w:rsidRPr="000E4576" w:rsidRDefault="00AF0044" w:rsidP="0032646C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E457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67BF7">
              <w:rPr>
                <w:sz w:val="16"/>
                <w:szCs w:val="16"/>
              </w:rPr>
              <w:t>Definition und Anwendungsfelder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10.2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Grundsätzliches Vorgehen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10.3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 xml:space="preserve">Bereinigung der Bezugsgrößen und </w:t>
            </w:r>
            <w:r w:rsidRPr="00E67BF7">
              <w:rPr>
                <w:b/>
                <w:sz w:val="16"/>
                <w:szCs w:val="16"/>
              </w:rPr>
              <w:t>Multiplikatoren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  <w:right w:val="single" w:sz="4" w:space="0" w:color="auto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11.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Liquidations- und Substanzwerte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11.1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Ermittlung von Liquidationswerten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11.2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Ermittlung von Substanzwerten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12.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Besonderheiten bei der Bewertung von KMU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single" w:sz="4" w:space="0" w:color="auto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bottom w:val="single" w:sz="4" w:space="0" w:color="auto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12.1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KMU als Bewertungsobjekt</w:t>
            </w:r>
          </w:p>
        </w:tc>
      </w:tr>
      <w:tr w:rsidR="00AF0044" w:rsidRPr="00E67BF7" w:rsidTr="00AF0044">
        <w:tc>
          <w:tcPr>
            <w:tcW w:w="408" w:type="dxa"/>
            <w:tcBorders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12.2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Abgrenzung des Bewertungsobjekts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12.3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Ermittlung der übertragbaren Ertragskraft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  <w:right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12.4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Kapitalisierung der Zukunftserfolge von KMU</w:t>
            </w:r>
          </w:p>
        </w:tc>
      </w:tr>
      <w:tr w:rsidR="00AF0044" w:rsidRPr="00E67BF7" w:rsidTr="00AF0044">
        <w:tc>
          <w:tcPr>
            <w:tcW w:w="408" w:type="dxa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  <w:r w:rsidRPr="00E67BF7">
              <w:rPr>
                <w:sz w:val="14"/>
                <w:szCs w:val="16"/>
              </w:rPr>
              <w:t>9.</w:t>
            </w:r>
          </w:p>
        </w:tc>
        <w:tc>
          <w:tcPr>
            <w:tcW w:w="3846" w:type="dxa"/>
            <w:gridSpan w:val="2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Dokumentation und Berichterstattung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13.</w:t>
            </w:r>
          </w:p>
        </w:tc>
        <w:tc>
          <w:tcPr>
            <w:tcW w:w="4094" w:type="dxa"/>
            <w:gridSpan w:val="2"/>
            <w:shd w:val="clear" w:color="auto" w:fill="D9D9D9" w:themeFill="background1" w:themeFillShade="D9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Dokumentation und Berichterstattung</w:t>
            </w:r>
          </w:p>
        </w:tc>
      </w:tr>
      <w:tr w:rsidR="00AF0044" w:rsidRPr="00E67BF7" w:rsidTr="00AF0044">
        <w:tc>
          <w:tcPr>
            <w:tcW w:w="408" w:type="dxa"/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9.1</w:t>
            </w:r>
          </w:p>
        </w:tc>
        <w:tc>
          <w:tcPr>
            <w:tcW w:w="3364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Arbeitspapiere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13.1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Arbeitspapiere</w:t>
            </w:r>
          </w:p>
        </w:tc>
      </w:tr>
      <w:tr w:rsidR="00AF0044" w:rsidRPr="00E67BF7" w:rsidTr="00AF0044">
        <w:tc>
          <w:tcPr>
            <w:tcW w:w="408" w:type="dxa"/>
            <w:tcBorders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9.2.</w:t>
            </w:r>
          </w:p>
        </w:tc>
        <w:tc>
          <w:tcPr>
            <w:tcW w:w="3364" w:type="dxa"/>
            <w:tcBorders>
              <w:bottom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Bewertungsgutachten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13.2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Vollständigkeitserklärung</w:t>
            </w:r>
          </w:p>
        </w:tc>
      </w:tr>
      <w:tr w:rsidR="00AF0044" w:rsidRPr="00E67BF7" w:rsidTr="00AF0044">
        <w:tc>
          <w:tcPr>
            <w:tcW w:w="408" w:type="dxa"/>
            <w:tcBorders>
              <w:top w:val="nil"/>
            </w:tcBorders>
          </w:tcPr>
          <w:p w:rsidR="00AF0044" w:rsidRPr="00E67BF7" w:rsidRDefault="00AF0044" w:rsidP="00AF0044">
            <w:pPr>
              <w:spacing w:before="0"/>
              <w:rPr>
                <w:sz w:val="14"/>
                <w:szCs w:val="16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</w:tcBorders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auto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:rsidR="00AF0044" w:rsidRPr="00E67BF7" w:rsidRDefault="00AF0044" w:rsidP="00AF0044">
            <w:pPr>
              <w:spacing w:before="0"/>
              <w:rPr>
                <w:sz w:val="16"/>
                <w:szCs w:val="16"/>
              </w:rPr>
            </w:pPr>
            <w:r w:rsidRPr="00E67BF7">
              <w:rPr>
                <w:sz w:val="16"/>
                <w:szCs w:val="16"/>
              </w:rPr>
              <w:t>13.3</w:t>
            </w:r>
          </w:p>
        </w:tc>
        <w:tc>
          <w:tcPr>
            <w:tcW w:w="3541" w:type="dxa"/>
          </w:tcPr>
          <w:p w:rsidR="00AF0044" w:rsidRPr="00E67BF7" w:rsidRDefault="00AF0044" w:rsidP="00AF0044">
            <w:pPr>
              <w:spacing w:before="0"/>
              <w:rPr>
                <w:b/>
                <w:sz w:val="16"/>
                <w:szCs w:val="16"/>
              </w:rPr>
            </w:pPr>
            <w:r w:rsidRPr="00E67BF7">
              <w:rPr>
                <w:b/>
                <w:sz w:val="16"/>
                <w:szCs w:val="16"/>
              </w:rPr>
              <w:t>Berichterstattung zum Unternehmenswert</w:t>
            </w:r>
          </w:p>
        </w:tc>
      </w:tr>
    </w:tbl>
    <w:p w:rsidR="00DB3534" w:rsidRPr="00E67BF7" w:rsidRDefault="000E4576" w:rsidP="00E67BF7">
      <w:pPr>
        <w:spacing w:before="0"/>
        <w:rPr>
          <w:sz w:val="4"/>
          <w:szCs w:val="16"/>
        </w:rPr>
      </w:pPr>
      <w:r>
        <w:rPr>
          <w:noProof/>
          <w:sz w:val="1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569EC" wp14:editId="745D6F61">
                <wp:simplePos x="0" y="0"/>
                <wp:positionH relativeFrom="column">
                  <wp:posOffset>5108171</wp:posOffset>
                </wp:positionH>
                <wp:positionV relativeFrom="paragraph">
                  <wp:posOffset>-6458816</wp:posOffset>
                </wp:positionV>
                <wp:extent cx="498475" cy="226695"/>
                <wp:effectExtent l="38100" t="57150" r="34925" b="5905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81456">
                          <a:off x="0" y="0"/>
                          <a:ext cx="498475" cy="2266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4576" w:rsidRDefault="000E4576" w:rsidP="000E4576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E457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0E4576" w:rsidRPr="000E4576" w:rsidRDefault="000E4576" w:rsidP="000E4576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569EC" id="Rechteck 6" o:spid="_x0000_s1032" style="position:absolute;left:0;text-align:left;margin-left:402.2pt;margin-top:-508.55pt;width:39.25pt;height:17.85pt;rotation:-56638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" fillcolor="red" strokecolor="black [3213]" strokeweight=".5pt">
                <v:textbox>
                  <w:txbxContent>
                    <w:p w:rsidR="000E4576" w:rsidRDefault="000E4576" w:rsidP="000E4576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0E4576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Key 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4</w:t>
                      </w:r>
                    </w:p>
                    <w:p w:rsidR="000E4576" w:rsidRPr="000E4576" w:rsidRDefault="000E4576" w:rsidP="000E4576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B3534" w:rsidRPr="00E67BF7" w:rsidSect="0060460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18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004" w:rsidRDefault="00DF7004">
      <w:pPr>
        <w:spacing w:before="0"/>
      </w:pPr>
      <w:r>
        <w:separator/>
      </w:r>
    </w:p>
  </w:endnote>
  <w:endnote w:type="continuationSeparator" w:id="0">
    <w:p w:rsidR="00DF7004" w:rsidRDefault="00DF70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368C3" w:rsidRDefault="007506E6" w:rsidP="00E211D2">
    <w:pPr>
      <w:tabs>
        <w:tab w:val="center" w:pos="4536"/>
        <w:tab w:val="right" w:pos="9072"/>
      </w:tabs>
      <w:spacing w:before="520" w:after="120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Seite: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2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-1121296208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>
      <w:rPr>
        <w:rFonts w:eastAsiaTheme="minorHAnsi"/>
        <w:noProof/>
        <w:sz w:val="20"/>
      </w:rPr>
      <w:t xml:space="preserve"> </w:t>
    </w:r>
    <w:r>
      <w:rPr>
        <w:rFonts w:eastAsiaTheme="minorHAnsi"/>
        <w:noProof/>
        <w:sz w:val="20"/>
      </w:rPr>
      <w:tab/>
    </w:r>
    <w:r>
      <w:rPr>
        <w:sz w:val="20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-Pr</w:t>
    </w:r>
    <w:r w:rsidR="00C03570">
      <w:rPr>
        <w:rFonts w:eastAsiaTheme="minorHAnsi" w:cstheme="minorBidi"/>
        <w:b/>
        <w:color w:val="00B0F0"/>
        <w:sz w:val="20"/>
        <w:lang w:eastAsia="en-US"/>
      </w:rPr>
      <w:t>axis</w:t>
    </w:r>
    <w:r w:rsidRPr="00E211D2">
      <w:rPr>
        <w:rFonts w:eastAsiaTheme="minorHAnsi" w:cstheme="minorBidi"/>
        <w:b/>
        <w:color w:val="00B0F0"/>
        <w:sz w:val="20"/>
        <w:lang w:eastAsia="en-US"/>
      </w:rPr>
      <w:t xml:space="preserve">hilfe </w:t>
    </w:r>
    <w:r w:rsidR="008A6F90">
      <w:rPr>
        <w:rFonts w:eastAsiaTheme="minorHAnsi" w:cstheme="minorBidi"/>
        <w:b/>
        <w:color w:val="00B0F0"/>
        <w:sz w:val="20"/>
        <w:lang w:eastAsia="en-US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E211D2" w:rsidRDefault="007506E6" w:rsidP="000503CF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Seite: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 w:rsidR="00416098">
      <w:rPr>
        <w:rFonts w:eastAsiaTheme="minorHAnsi" w:cstheme="minorBidi"/>
        <w:noProof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 w:rsidR="00416098">
          <w:rPr>
            <w:rFonts w:eastAsiaTheme="minorHAnsi" w:cstheme="minorBidi"/>
            <w:noProof/>
            <w:sz w:val="20"/>
            <w:lang w:eastAsia="en-US"/>
          </w:rPr>
          <w:t>2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-Pr</w:t>
    </w:r>
    <w:r w:rsidR="00C03570">
      <w:rPr>
        <w:rFonts w:eastAsiaTheme="minorHAnsi" w:cstheme="minorBidi"/>
        <w:b/>
        <w:color w:val="00B0F0"/>
        <w:sz w:val="20"/>
        <w:lang w:eastAsia="en-US"/>
      </w:rPr>
      <w:t>axis</w:t>
    </w:r>
    <w:r w:rsidRPr="00E211D2">
      <w:rPr>
        <w:rFonts w:eastAsiaTheme="minorHAnsi" w:cstheme="minorBidi"/>
        <w:b/>
        <w:color w:val="00B0F0"/>
        <w:sz w:val="20"/>
        <w:lang w:eastAsia="en-US"/>
      </w:rPr>
      <w:t xml:space="preserve">hilfe </w:t>
    </w:r>
    <w:r w:rsidR="008A6F90">
      <w:rPr>
        <w:rFonts w:eastAsiaTheme="minorHAnsi" w:cstheme="minorBidi"/>
        <w:b/>
        <w:color w:val="00B0F0"/>
        <w:sz w:val="20"/>
        <w:lang w:eastAsia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004" w:rsidRDefault="00DF7004" w:rsidP="00EE217B">
      <w:pPr>
        <w:pStyle w:val="Fuzeile"/>
      </w:pPr>
    </w:p>
    <w:p w:rsidR="00DF7004" w:rsidRPr="00EE217B" w:rsidRDefault="00DF7004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DF7004" w:rsidRDefault="00DF7004" w:rsidP="00711AB6">
      <w:pPr>
        <w:spacing w:before="0"/>
        <w:jc w:val="center"/>
      </w:pPr>
    </w:p>
    <w:p w:rsidR="00DF7004" w:rsidRPr="00711AB6" w:rsidRDefault="00DF7004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94E" w:rsidRPr="00604605" w:rsidRDefault="0095394E" w:rsidP="00AF0044">
    <w:pPr>
      <w:pStyle w:val="Kopfzeile"/>
      <w:pBdr>
        <w:bottom w:val="none" w:sz="0" w:space="0" w:color="auto"/>
      </w:pBdr>
      <w:ind w:firstLine="35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E6" w:rsidRPr="00604605" w:rsidRDefault="007506E6" w:rsidP="00604605">
    <w:pPr>
      <w:pStyle w:val="Kopfzeile"/>
      <w:pBdr>
        <w:bottom w:val="none" w:sz="0" w:space="0" w:color="auto"/>
      </w:pBdr>
      <w:jc w:val="left"/>
      <w:rPr>
        <w:sz w:val="2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1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04"/>
    <w:rsid w:val="00002230"/>
    <w:rsid w:val="00002EED"/>
    <w:rsid w:val="000030A9"/>
    <w:rsid w:val="0001477C"/>
    <w:rsid w:val="0002748A"/>
    <w:rsid w:val="0003242D"/>
    <w:rsid w:val="0004061E"/>
    <w:rsid w:val="000503CF"/>
    <w:rsid w:val="0005326E"/>
    <w:rsid w:val="000616B8"/>
    <w:rsid w:val="00064F40"/>
    <w:rsid w:val="00075E7C"/>
    <w:rsid w:val="00075E85"/>
    <w:rsid w:val="00080B9A"/>
    <w:rsid w:val="00086B8A"/>
    <w:rsid w:val="0009344D"/>
    <w:rsid w:val="00097B2B"/>
    <w:rsid w:val="000B03E6"/>
    <w:rsid w:val="000B1337"/>
    <w:rsid w:val="000E26F7"/>
    <w:rsid w:val="000E4576"/>
    <w:rsid w:val="00111AC6"/>
    <w:rsid w:val="001205E2"/>
    <w:rsid w:val="00143F11"/>
    <w:rsid w:val="00165A53"/>
    <w:rsid w:val="00180880"/>
    <w:rsid w:val="00184E10"/>
    <w:rsid w:val="0019585B"/>
    <w:rsid w:val="001A1634"/>
    <w:rsid w:val="001A1B58"/>
    <w:rsid w:val="001B3F50"/>
    <w:rsid w:val="001B7E25"/>
    <w:rsid w:val="001C0D6B"/>
    <w:rsid w:val="001C1789"/>
    <w:rsid w:val="001D22E2"/>
    <w:rsid w:val="001E1F96"/>
    <w:rsid w:val="001E38E2"/>
    <w:rsid w:val="001E7A82"/>
    <w:rsid w:val="001F04DD"/>
    <w:rsid w:val="002065BE"/>
    <w:rsid w:val="0021047B"/>
    <w:rsid w:val="00213C34"/>
    <w:rsid w:val="00254B34"/>
    <w:rsid w:val="00257647"/>
    <w:rsid w:val="002717FB"/>
    <w:rsid w:val="00283F41"/>
    <w:rsid w:val="00284FA6"/>
    <w:rsid w:val="00285560"/>
    <w:rsid w:val="00285C0D"/>
    <w:rsid w:val="00290924"/>
    <w:rsid w:val="0029592F"/>
    <w:rsid w:val="002A064F"/>
    <w:rsid w:val="002B05C2"/>
    <w:rsid w:val="002B17CE"/>
    <w:rsid w:val="002B298F"/>
    <w:rsid w:val="002B37AC"/>
    <w:rsid w:val="002D0908"/>
    <w:rsid w:val="002D7E2D"/>
    <w:rsid w:val="002F09D8"/>
    <w:rsid w:val="002F6B99"/>
    <w:rsid w:val="002F771F"/>
    <w:rsid w:val="00304799"/>
    <w:rsid w:val="0032646C"/>
    <w:rsid w:val="00340216"/>
    <w:rsid w:val="00342964"/>
    <w:rsid w:val="00347BDB"/>
    <w:rsid w:val="00352142"/>
    <w:rsid w:val="00360F3D"/>
    <w:rsid w:val="00364269"/>
    <w:rsid w:val="00376DCD"/>
    <w:rsid w:val="00382BCD"/>
    <w:rsid w:val="003932A1"/>
    <w:rsid w:val="003A6FEB"/>
    <w:rsid w:val="003B420D"/>
    <w:rsid w:val="003E348F"/>
    <w:rsid w:val="003E5835"/>
    <w:rsid w:val="003F1B18"/>
    <w:rsid w:val="004076E9"/>
    <w:rsid w:val="0041402E"/>
    <w:rsid w:val="00416098"/>
    <w:rsid w:val="004248A0"/>
    <w:rsid w:val="00433509"/>
    <w:rsid w:val="00440D21"/>
    <w:rsid w:val="00445BB8"/>
    <w:rsid w:val="0044742E"/>
    <w:rsid w:val="00454705"/>
    <w:rsid w:val="00465DB3"/>
    <w:rsid w:val="004867BC"/>
    <w:rsid w:val="0049126F"/>
    <w:rsid w:val="004B2234"/>
    <w:rsid w:val="004B5526"/>
    <w:rsid w:val="004B5A8E"/>
    <w:rsid w:val="004B6415"/>
    <w:rsid w:val="004C3F5D"/>
    <w:rsid w:val="004C60FF"/>
    <w:rsid w:val="004D43D5"/>
    <w:rsid w:val="004D6C91"/>
    <w:rsid w:val="004E699D"/>
    <w:rsid w:val="004F1C26"/>
    <w:rsid w:val="004F1E92"/>
    <w:rsid w:val="004F4640"/>
    <w:rsid w:val="0050152B"/>
    <w:rsid w:val="005060F4"/>
    <w:rsid w:val="00516C43"/>
    <w:rsid w:val="0052103B"/>
    <w:rsid w:val="00525CDB"/>
    <w:rsid w:val="00527267"/>
    <w:rsid w:val="00534A4B"/>
    <w:rsid w:val="005473EF"/>
    <w:rsid w:val="0055136F"/>
    <w:rsid w:val="0055156D"/>
    <w:rsid w:val="00567521"/>
    <w:rsid w:val="00583AA1"/>
    <w:rsid w:val="005913EC"/>
    <w:rsid w:val="005921A2"/>
    <w:rsid w:val="005967E6"/>
    <w:rsid w:val="005B57D7"/>
    <w:rsid w:val="005B7F7F"/>
    <w:rsid w:val="005C1C85"/>
    <w:rsid w:val="005C5708"/>
    <w:rsid w:val="005D1825"/>
    <w:rsid w:val="005D26BD"/>
    <w:rsid w:val="005D2A74"/>
    <w:rsid w:val="005E07BD"/>
    <w:rsid w:val="005E7803"/>
    <w:rsid w:val="005F6F40"/>
    <w:rsid w:val="00604605"/>
    <w:rsid w:val="00632C1A"/>
    <w:rsid w:val="006454CF"/>
    <w:rsid w:val="0065198F"/>
    <w:rsid w:val="006521FF"/>
    <w:rsid w:val="00665F75"/>
    <w:rsid w:val="0066763B"/>
    <w:rsid w:val="00684B37"/>
    <w:rsid w:val="006C4228"/>
    <w:rsid w:val="006C58DA"/>
    <w:rsid w:val="006D45A1"/>
    <w:rsid w:val="006E24F6"/>
    <w:rsid w:val="006E7126"/>
    <w:rsid w:val="007026D1"/>
    <w:rsid w:val="00711AB6"/>
    <w:rsid w:val="00716DD5"/>
    <w:rsid w:val="00720E5C"/>
    <w:rsid w:val="00742EA1"/>
    <w:rsid w:val="00744772"/>
    <w:rsid w:val="007506E6"/>
    <w:rsid w:val="007626C5"/>
    <w:rsid w:val="00763FC1"/>
    <w:rsid w:val="007648E0"/>
    <w:rsid w:val="00765666"/>
    <w:rsid w:val="0078728B"/>
    <w:rsid w:val="00790130"/>
    <w:rsid w:val="00796513"/>
    <w:rsid w:val="007A060E"/>
    <w:rsid w:val="007A3E0C"/>
    <w:rsid w:val="007B1945"/>
    <w:rsid w:val="007D3976"/>
    <w:rsid w:val="007E0249"/>
    <w:rsid w:val="007F3A7C"/>
    <w:rsid w:val="00802ED4"/>
    <w:rsid w:val="00805892"/>
    <w:rsid w:val="0081072B"/>
    <w:rsid w:val="008248D3"/>
    <w:rsid w:val="008312B3"/>
    <w:rsid w:val="0083467A"/>
    <w:rsid w:val="008471C9"/>
    <w:rsid w:val="00855B99"/>
    <w:rsid w:val="00862DDF"/>
    <w:rsid w:val="00870FFE"/>
    <w:rsid w:val="00872C95"/>
    <w:rsid w:val="00872F5F"/>
    <w:rsid w:val="0087591D"/>
    <w:rsid w:val="0088020C"/>
    <w:rsid w:val="00884570"/>
    <w:rsid w:val="00891EEA"/>
    <w:rsid w:val="008976BA"/>
    <w:rsid w:val="008A5560"/>
    <w:rsid w:val="008A6F90"/>
    <w:rsid w:val="008C44B0"/>
    <w:rsid w:val="008D1A8E"/>
    <w:rsid w:val="008E0D82"/>
    <w:rsid w:val="008E0FC7"/>
    <w:rsid w:val="008F75E7"/>
    <w:rsid w:val="0090629F"/>
    <w:rsid w:val="009075A9"/>
    <w:rsid w:val="009212B4"/>
    <w:rsid w:val="0095198B"/>
    <w:rsid w:val="0095394E"/>
    <w:rsid w:val="00970211"/>
    <w:rsid w:val="009760D0"/>
    <w:rsid w:val="0099236A"/>
    <w:rsid w:val="009A6E64"/>
    <w:rsid w:val="009C2FF2"/>
    <w:rsid w:val="009C6EFB"/>
    <w:rsid w:val="009D429E"/>
    <w:rsid w:val="009E1FB1"/>
    <w:rsid w:val="009F6E01"/>
    <w:rsid w:val="00A06317"/>
    <w:rsid w:val="00A2355F"/>
    <w:rsid w:val="00A237ED"/>
    <w:rsid w:val="00A31197"/>
    <w:rsid w:val="00A5114A"/>
    <w:rsid w:val="00A613A1"/>
    <w:rsid w:val="00A649A3"/>
    <w:rsid w:val="00A7113B"/>
    <w:rsid w:val="00A75CE3"/>
    <w:rsid w:val="00A8486F"/>
    <w:rsid w:val="00A87FE5"/>
    <w:rsid w:val="00A946ED"/>
    <w:rsid w:val="00AA65D6"/>
    <w:rsid w:val="00AC17EE"/>
    <w:rsid w:val="00AE290A"/>
    <w:rsid w:val="00AF0044"/>
    <w:rsid w:val="00AF1983"/>
    <w:rsid w:val="00B13741"/>
    <w:rsid w:val="00B15817"/>
    <w:rsid w:val="00B1680D"/>
    <w:rsid w:val="00B22993"/>
    <w:rsid w:val="00B261B2"/>
    <w:rsid w:val="00B6345C"/>
    <w:rsid w:val="00B70E8D"/>
    <w:rsid w:val="00B73242"/>
    <w:rsid w:val="00B77530"/>
    <w:rsid w:val="00BA02EC"/>
    <w:rsid w:val="00BA1533"/>
    <w:rsid w:val="00BA1564"/>
    <w:rsid w:val="00BA7590"/>
    <w:rsid w:val="00BC6A51"/>
    <w:rsid w:val="00BD2864"/>
    <w:rsid w:val="00BD37FF"/>
    <w:rsid w:val="00BD62C0"/>
    <w:rsid w:val="00BE368B"/>
    <w:rsid w:val="00BF0354"/>
    <w:rsid w:val="00BF2B89"/>
    <w:rsid w:val="00BF7EB9"/>
    <w:rsid w:val="00C03570"/>
    <w:rsid w:val="00C24E59"/>
    <w:rsid w:val="00C30D7D"/>
    <w:rsid w:val="00C43D74"/>
    <w:rsid w:val="00C470A2"/>
    <w:rsid w:val="00C51D9C"/>
    <w:rsid w:val="00C61048"/>
    <w:rsid w:val="00C834E5"/>
    <w:rsid w:val="00C8522D"/>
    <w:rsid w:val="00C91AC1"/>
    <w:rsid w:val="00C940C7"/>
    <w:rsid w:val="00CA5FDE"/>
    <w:rsid w:val="00CA6FFC"/>
    <w:rsid w:val="00CB24C7"/>
    <w:rsid w:val="00CC19EF"/>
    <w:rsid w:val="00CD1A9A"/>
    <w:rsid w:val="00CD4117"/>
    <w:rsid w:val="00CE73C2"/>
    <w:rsid w:val="00D13BD1"/>
    <w:rsid w:val="00D45365"/>
    <w:rsid w:val="00D50164"/>
    <w:rsid w:val="00D61222"/>
    <w:rsid w:val="00DA6374"/>
    <w:rsid w:val="00DB3534"/>
    <w:rsid w:val="00DB3B77"/>
    <w:rsid w:val="00DC5CF9"/>
    <w:rsid w:val="00DD2240"/>
    <w:rsid w:val="00DD3447"/>
    <w:rsid w:val="00DD5810"/>
    <w:rsid w:val="00DE10AB"/>
    <w:rsid w:val="00DE2B44"/>
    <w:rsid w:val="00DF7004"/>
    <w:rsid w:val="00E016C0"/>
    <w:rsid w:val="00E211D2"/>
    <w:rsid w:val="00E342CA"/>
    <w:rsid w:val="00E368C3"/>
    <w:rsid w:val="00E50734"/>
    <w:rsid w:val="00E54CF5"/>
    <w:rsid w:val="00E57522"/>
    <w:rsid w:val="00E57793"/>
    <w:rsid w:val="00E61BCD"/>
    <w:rsid w:val="00E67BF7"/>
    <w:rsid w:val="00E77518"/>
    <w:rsid w:val="00EA2ACF"/>
    <w:rsid w:val="00EA74B3"/>
    <w:rsid w:val="00EC00F0"/>
    <w:rsid w:val="00EE217B"/>
    <w:rsid w:val="00EF2558"/>
    <w:rsid w:val="00F029CC"/>
    <w:rsid w:val="00F02A61"/>
    <w:rsid w:val="00F0784C"/>
    <w:rsid w:val="00F2421E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87375"/>
    <w:rsid w:val="00F920AB"/>
    <w:rsid w:val="00FA1E51"/>
    <w:rsid w:val="00FB19BE"/>
    <w:rsid w:val="00FB74D4"/>
    <w:rsid w:val="00FD0600"/>
    <w:rsid w:val="00FD6CCC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4B1C1E6"/>
  <w15:docId w15:val="{6F1AA954-813B-48E8-9B5F-D6A8A8A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B48C7137-6339-44A5-BAC6-1BA1D5D1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A4.dotx</Template>
  <TotalTime>0</TotalTime>
  <Pages>3</Pages>
  <Words>419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Henrich, Cornelia - AUDfIT</dc:creator>
  <cp:lastModifiedBy>Koch, Anja - AUDfIT</cp:lastModifiedBy>
  <cp:revision>10</cp:revision>
  <cp:lastPrinted>2025-03-19T11:06:00Z</cp:lastPrinted>
  <dcterms:created xsi:type="dcterms:W3CDTF">2025-03-18T09:21:00Z</dcterms:created>
  <dcterms:modified xsi:type="dcterms:W3CDTF">2025-04-28T10:41:00Z</dcterms:modified>
</cp:coreProperties>
</file>