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38"/>
        <w:gridCol w:w="6719"/>
        <w:gridCol w:w="7195"/>
      </w:tblGrid>
      <w:tr w:rsidR="009E3DBE" w:rsidRPr="00C32F9F" w14:paraId="5C3D2761" w14:textId="77777777" w:rsidTr="008D0BA7">
        <w:tc>
          <w:tcPr>
            <w:tcW w:w="7257" w:type="dxa"/>
            <w:vAlign w:val="center"/>
          </w:tcPr>
          <w:p w14:paraId="031992FF" w14:textId="18FE1706" w:rsidR="004018AD" w:rsidRPr="00C32F9F" w:rsidRDefault="004018AD" w:rsidP="004018AD">
            <w:pPr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  <w:r w:rsidRPr="00783902">
              <w:rPr>
                <w:b/>
                <w:color w:val="228B22"/>
                <w:sz w:val="18"/>
              </w:rPr>
              <w:t>Gliederung ESG</w:t>
            </w:r>
            <w:r w:rsidR="00974FE6">
              <w:rPr>
                <w:b/>
                <w:color w:val="228B22"/>
                <w:sz w:val="18"/>
              </w:rPr>
              <w:t xml:space="preserve"> </w:t>
            </w:r>
            <w:r w:rsidRPr="00783902">
              <w:rPr>
                <w:b/>
                <w:color w:val="228B22"/>
                <w:sz w:val="18"/>
              </w:rPr>
              <w:t>Qualifizierungsprogramm</w:t>
            </w:r>
            <w:bookmarkStart w:id="0" w:name="_GoBack"/>
            <w:bookmarkEnd w:id="0"/>
          </w:p>
        </w:tc>
        <w:tc>
          <w:tcPr>
            <w:tcW w:w="6742" w:type="dxa"/>
          </w:tcPr>
          <w:p w14:paraId="0728E954" w14:textId="7832CF9A" w:rsidR="004018AD" w:rsidRPr="00C32F9F" w:rsidRDefault="0032797B" w:rsidP="00852C8D">
            <w:pPr>
              <w:jc w:val="center"/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  <w:r w:rsidRPr="00852C8D">
              <w:rPr>
                <w:b/>
                <w:sz w:val="18"/>
                <w:szCs w:val="11"/>
              </w:rPr>
              <w:t xml:space="preserve">2025/2026: </w:t>
            </w:r>
            <w:proofErr w:type="spellStart"/>
            <w:r w:rsidRPr="00852C8D">
              <w:rPr>
                <w:b/>
                <w:sz w:val="18"/>
                <w:szCs w:val="11"/>
              </w:rPr>
              <w:t>Onitialfortbildung</w:t>
            </w:r>
            <w:proofErr w:type="spellEnd"/>
            <w:r w:rsidRPr="00852C8D">
              <w:rPr>
                <w:b/>
                <w:sz w:val="18"/>
                <w:szCs w:val="11"/>
              </w:rPr>
              <w:t xml:space="preserve"> </w:t>
            </w:r>
            <w:proofErr w:type="spellStart"/>
            <w:r w:rsidRPr="00852C8D">
              <w:rPr>
                <w:b/>
                <w:sz w:val="18"/>
                <w:szCs w:val="11"/>
              </w:rPr>
              <w:t>P</w:t>
            </w:r>
            <w:r w:rsidR="00852C8D" w:rsidRPr="00852C8D">
              <w:rPr>
                <w:b/>
                <w:sz w:val="18"/>
                <w:szCs w:val="11"/>
              </w:rPr>
              <w:t>fNB</w:t>
            </w:r>
            <w:proofErr w:type="spellEnd"/>
            <w:r w:rsidR="00852C8D" w:rsidRPr="00852C8D">
              <w:rPr>
                <w:b/>
                <w:sz w:val="18"/>
                <w:szCs w:val="11"/>
              </w:rPr>
              <w:t xml:space="preserve"> + Update</w:t>
            </w:r>
          </w:p>
        </w:tc>
        <w:tc>
          <w:tcPr>
            <w:tcW w:w="7153" w:type="dxa"/>
            <w:vAlign w:val="center"/>
          </w:tcPr>
          <w:p w14:paraId="478BE0D5" w14:textId="6B895CD1" w:rsidR="004018AD" w:rsidRPr="00C32F9F" w:rsidRDefault="004018AD" w:rsidP="004018AD">
            <w:pPr>
              <w:jc w:val="right"/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  <w:r w:rsidRPr="00FD77E9">
              <w:rPr>
                <w:sz w:val="12"/>
              </w:rPr>
              <w:t>Änderungen vorbehalten</w:t>
            </w:r>
            <w:proofErr w:type="gramStart"/>
            <w:r w:rsidRPr="00FD77E9">
              <w:rPr>
                <w:sz w:val="12"/>
              </w:rPr>
              <w:t xml:space="preserve">; </w:t>
            </w:r>
            <w:r w:rsidR="00044542">
              <w:rPr>
                <w:b/>
                <w:color w:val="FF0000"/>
                <w:sz w:val="12"/>
                <w:szCs w:val="12"/>
                <w:highlight w:val="red"/>
              </w:rPr>
              <w:t>.</w:t>
            </w:r>
            <w:r w:rsidR="00044542">
              <w:rPr>
                <w:b/>
                <w:color w:val="FFFFFF" w:themeColor="background1"/>
                <w:sz w:val="12"/>
                <w:highlight w:val="red"/>
              </w:rPr>
              <w:t>S</w:t>
            </w:r>
            <w:r w:rsidRPr="00FD77E9">
              <w:rPr>
                <w:b/>
                <w:color w:val="FFFFFF" w:themeColor="background1"/>
                <w:sz w:val="12"/>
                <w:highlight w:val="red"/>
              </w:rPr>
              <w:t>tand</w:t>
            </w:r>
            <w:proofErr w:type="gramEnd"/>
            <w:r w:rsidRPr="00FD77E9">
              <w:rPr>
                <w:b/>
                <w:color w:val="FFFFFF" w:themeColor="background1"/>
                <w:sz w:val="12"/>
                <w:highlight w:val="red"/>
              </w:rPr>
              <w:t xml:space="preserve">: </w:t>
            </w:r>
            <w:r w:rsidR="00852C8D">
              <w:rPr>
                <w:b/>
                <w:color w:val="FFFFFF" w:themeColor="background1"/>
                <w:sz w:val="12"/>
                <w:highlight w:val="red"/>
              </w:rPr>
              <w:t>05</w:t>
            </w:r>
            <w:r w:rsidR="00261616">
              <w:rPr>
                <w:b/>
                <w:color w:val="FFFFFF" w:themeColor="background1"/>
                <w:sz w:val="12"/>
                <w:highlight w:val="red"/>
              </w:rPr>
              <w:t>.0</w:t>
            </w:r>
            <w:r w:rsidR="00852C8D">
              <w:rPr>
                <w:b/>
                <w:color w:val="FFFFFF" w:themeColor="background1"/>
                <w:sz w:val="12"/>
                <w:highlight w:val="red"/>
              </w:rPr>
              <w:t>9</w:t>
            </w:r>
            <w:r w:rsidR="007A2437" w:rsidRPr="00FD77E9">
              <w:rPr>
                <w:b/>
                <w:color w:val="FFFFFF" w:themeColor="background1"/>
                <w:sz w:val="12"/>
                <w:highlight w:val="red"/>
              </w:rPr>
              <w:t>.2025</w:t>
            </w:r>
            <w:r w:rsidR="00044542" w:rsidRPr="00044542">
              <w:rPr>
                <w:b/>
                <w:color w:val="FF0000"/>
                <w:sz w:val="12"/>
                <w:highlight w:val="red"/>
              </w:rPr>
              <w:t>.</w:t>
            </w:r>
          </w:p>
        </w:tc>
      </w:tr>
      <w:tr w:rsidR="00A0176C" w:rsidRPr="004C568D" w14:paraId="3E809A29" w14:textId="77777777" w:rsidTr="008D0BA7">
        <w:tc>
          <w:tcPr>
            <w:tcW w:w="7257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6577"/>
            </w:tblGrid>
            <w:tr w:rsidR="003F1F94" w:rsidRPr="004C568D" w14:paraId="15690503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11CA741" w14:textId="1307D0BF" w:rsidR="003F1F94" w:rsidRPr="004C568D" w:rsidRDefault="003F1F94" w:rsidP="00F3486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 xml:space="preserve">h) 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SG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B 1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7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493B7C" w14:textId="611B1C57" w:rsidR="00261616" w:rsidRPr="00C6757B" w:rsidRDefault="00C6757B" w:rsidP="00C6757B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</w:t>
                  </w:r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>Rechtliche Anforderungen und Standards für die Aufstellung der jährlichen.</w:t>
                  </w:r>
                </w:p>
                <w:p w14:paraId="1B7BD9D8" w14:textId="77777777" w:rsidR="00261616" w:rsidRPr="00C6757B" w:rsidRDefault="00261616" w:rsidP="00C6757B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und konsolidierten Nachhaltigkeitsberichte (Teil 1 von 4)</w:t>
                  </w:r>
                  <w:r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7960E61E" w14:textId="77777777" w:rsidR="003F1F94" w:rsidRPr="00261616" w:rsidRDefault="006C2592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Nachhaltigkeitsberichterstattung – Überblick</w:t>
                  </w:r>
                  <w:r w:rsidRPr="006C2592">
                    <w:rPr>
                      <w:b/>
                      <w:color w:val="FFFFFF" w:themeColor="background1"/>
                      <w:sz w:val="10"/>
                      <w:szCs w:val="16"/>
                      <w:highlight w:val="darkGreen"/>
                    </w:rPr>
                    <w:t xml:space="preserve"> </w:t>
                  </w:r>
                </w:p>
              </w:tc>
            </w:tr>
            <w:tr w:rsidR="003F1F94" w:rsidRPr="004C568D" w14:paraId="7014885F" w14:textId="77777777" w:rsidTr="00522EF6">
              <w:trPr>
                <w:cantSplit/>
                <w:trHeight w:val="2634"/>
              </w:trPr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8F1FE28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61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6010"/>
                  </w:tblGrid>
                  <w:tr w:rsidR="003F1F94" w:rsidRPr="004C568D" w14:paraId="3714AB18" w14:textId="77777777" w:rsidTr="00783902">
                    <w:trPr>
                      <w:trHeight w:val="20"/>
                      <w:jc w:val="center"/>
                    </w:trPr>
                    <w:tc>
                      <w:tcPr>
                        <w:tcW w:w="351" w:type="dxa"/>
                      </w:tcPr>
                      <w:p w14:paraId="76B03BF7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1F9613F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Ziele und Grenzen, Erwartungen und Mitarbeit</w:t>
                        </w:r>
                      </w:p>
                    </w:tc>
                  </w:tr>
                  <w:tr w:rsidR="003F1F94" w:rsidRPr="004C568D" w14:paraId="1E9F11F1" w14:textId="77777777" w:rsidTr="00783902">
                    <w:trPr>
                      <w:trHeight w:val="20"/>
                      <w:jc w:val="center"/>
                    </w:trPr>
                    <w:tc>
                      <w:tcPr>
                        <w:tcW w:w="351" w:type="dxa"/>
                      </w:tcPr>
                      <w:p w14:paraId="2EF47F34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74C0AC4E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ESG-Reporting: Zielsetzung, Notwendigkeit, das Unternehmen als Verpflichteter</w:t>
                        </w:r>
                      </w:p>
                    </w:tc>
                  </w:tr>
                  <w:tr w:rsidR="003F1F94" w:rsidRPr="004C568D" w14:paraId="64FFB250" w14:textId="77777777" w:rsidTr="00783902">
                    <w:trPr>
                      <w:trHeight w:val="38"/>
                      <w:jc w:val="center"/>
                    </w:trPr>
                    <w:tc>
                      <w:tcPr>
                        <w:tcW w:w="351" w:type="dxa"/>
                      </w:tcPr>
                      <w:p w14:paraId="578009B7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601900A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Rechtliche Anforderungen für die Aufstellung der jährlichen und konsolidierten Nachhaltigkeitsberichte</w:t>
                        </w:r>
                      </w:p>
                    </w:tc>
                  </w:tr>
                  <w:tr w:rsidR="003F1F94" w:rsidRPr="004C568D" w14:paraId="6B7A0AE3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4068895E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056AC0FB" w14:textId="77777777" w:rsidR="003F1F94" w:rsidRPr="004C568D" w:rsidRDefault="003F1F94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Standards für die Aufstellung der jährlichen und konsolidierten Nachhaltigkeitsberichte</w:t>
                        </w:r>
                      </w:p>
                    </w:tc>
                  </w:tr>
                  <w:tr w:rsidR="003F1F94" w:rsidRPr="004C568D" w14:paraId="75ED5728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44009F06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6E18D0F" w14:textId="77777777" w:rsidR="003F1F94" w:rsidRPr="004C568D" w:rsidRDefault="003F1F94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Überblick über die Kerninhalte der EU Taxonomie</w:t>
                        </w:r>
                      </w:p>
                    </w:tc>
                  </w:tr>
                  <w:tr w:rsidR="003F1F94" w:rsidRPr="004C568D" w14:paraId="2D7AE419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2D358A26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7A01ADF1" w14:textId="77777777" w:rsidR="003F1F94" w:rsidRPr="004C568D" w:rsidRDefault="00D73F9C" w:rsidP="00FE2B81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Überblick über die Pflichten </w:t>
                        </w:r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 xml:space="preserve">gemäß </w:t>
                        </w:r>
                        <w:proofErr w:type="spellStart"/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>LkSG</w:t>
                        </w:r>
                        <w:proofErr w:type="spellEnd"/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>/CSDDD</w:t>
                        </w:r>
                      </w:p>
                    </w:tc>
                  </w:tr>
                </w:tbl>
                <w:p w14:paraId="5E8D5C23" w14:textId="2F74EDA5" w:rsidR="003F1F94" w:rsidRPr="004C568D" w:rsidRDefault="00D70632" w:rsidP="00940DAF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273ADD" wp14:editId="7392B006">
                            <wp:simplePos x="0" y="0"/>
                            <wp:positionH relativeFrom="column">
                              <wp:posOffset>3556635</wp:posOffset>
                            </wp:positionH>
                            <wp:positionV relativeFrom="paragraph">
                              <wp:posOffset>1591310</wp:posOffset>
                            </wp:positionV>
                            <wp:extent cx="547200" cy="237600"/>
                            <wp:effectExtent l="0" t="0" r="5715" b="0"/>
                            <wp:wrapNone/>
                            <wp:docPr id="1" name="Rechtec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7200" cy="23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EBF1E0C" w14:textId="21EDDDFF" w:rsidR="00D70632" w:rsidRPr="00D70632" w:rsidRDefault="00D70632" w:rsidP="00D70632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D70632">
                                          <w:rPr>
                                            <w:b/>
                                            <w:sz w:val="18"/>
                                          </w:rPr>
                                          <w:t>Modul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273ADD" id="Rechteck 1" o:spid="_x0000_s1026" style="position:absolute;margin-left:280.05pt;margin-top:125.3pt;width:43.1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" fillcolor="red" stroked="f" strokeweight="2pt">
                            <v:textbox inset="0,0,0,0">
                              <w:txbxContent>
                                <w:p w14:paraId="7EBF1E0C" w14:textId="21EDDDFF" w:rsidR="00D70632" w:rsidRPr="00D70632" w:rsidRDefault="00D70632" w:rsidP="00D7063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>Modul 1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3F1F94" w:rsidRPr="004C568D" w14:paraId="1F639C96" w14:textId="77777777" w:rsidTr="008F56C7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EC0A6A9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1FC68EDE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5B10795C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4B7AFA56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47E298E6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414AC72E" w14:textId="77777777" w:rsidTr="003F1F94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220C950B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57BE7992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7A32E20D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CC81430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52BB6588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6D2534FE" w14:textId="77777777" w:rsidTr="003F1F94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0D171026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48D34C5C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15B8C401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476EF0BB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0616048A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0231A827" w14:textId="77777777" w:rsidTr="004C568D">
              <w:trPr>
                <w:cantSplit/>
                <w:trHeight w:val="158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C4411BC" w14:textId="77777777" w:rsidR="003F1F94" w:rsidRPr="004C568D" w:rsidRDefault="00490092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0A693C0E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60C8316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6742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069"/>
            </w:tblGrid>
            <w:tr w:rsidR="008F56C7" w:rsidRPr="004C568D" w14:paraId="26D03CB0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90DAF32" w14:textId="2DDFDDEB" w:rsidR="008F56C7" w:rsidRPr="004C568D" w:rsidRDefault="008F56C7" w:rsidP="00F3486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 xml:space="preserve">h) 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SG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B 3</w:t>
                  </w:r>
                  <w:r w:rsidR="00825AEA" w:rsidRPr="004C568D">
                    <w:rPr>
                      <w:b/>
                      <w:i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06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06F797" w14:textId="77777777" w:rsidR="00261616" w:rsidRPr="00C6757B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Rechtliche Anforderungen und Standards für die Aufstellung der jährlichen.</w:t>
                  </w:r>
                </w:p>
                <w:p w14:paraId="1F554150" w14:textId="77777777" w:rsidR="00261616" w:rsidRPr="00C6757B" w:rsidRDefault="00261616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und konsolidierten Nachhaltigkeitsberichte (Teil 2 von 4)</w:t>
                  </w:r>
                  <w:r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24B74B4B" w14:textId="77777777" w:rsidR="008F56C7" w:rsidRPr="00261616" w:rsidRDefault="003358E5" w:rsidP="00432CA3">
                  <w:pPr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EU Taxonomie-Verordnung</w:t>
                  </w:r>
                </w:p>
              </w:tc>
            </w:tr>
            <w:tr w:rsidR="008F56C7" w:rsidRPr="004C568D" w14:paraId="0C3C2C8E" w14:textId="77777777" w:rsidTr="00522EF6">
              <w:trPr>
                <w:trHeight w:val="2633"/>
              </w:trPr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B4E782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5856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505"/>
                  </w:tblGrid>
                  <w:tr w:rsidR="008F56C7" w:rsidRPr="004C568D" w14:paraId="39D03E92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40222936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7993E54A" w14:textId="77777777" w:rsidR="008F56C7" w:rsidRPr="004C568D" w:rsidRDefault="008F56C7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EU Taxonomie-Verordnung</w:t>
                        </w:r>
                      </w:p>
                    </w:tc>
                  </w:tr>
                  <w:tr w:rsidR="008F56C7" w:rsidRPr="004C568D" w14:paraId="7ED60A46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04FD3618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110DC0A" w14:textId="77777777" w:rsidR="008F56C7" w:rsidRPr="004C568D" w:rsidRDefault="008F56C7" w:rsidP="0020122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Einführung: Die sechs Umweltziele der Taxonomie-Verordnung</w:t>
                        </w:r>
                      </w:p>
                    </w:tc>
                  </w:tr>
                  <w:tr w:rsidR="008F56C7" w:rsidRPr="004C568D" w14:paraId="79994AEF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74552ACB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257B3CC" w14:textId="77777777" w:rsidR="008F56C7" w:rsidRPr="004C568D" w:rsidRDefault="008F56C7" w:rsidP="002F379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Schritt für Schritt: Methodische Vorgehensweise zur Beurteilung von Wirtschaftsaktivitäten</w:t>
                        </w:r>
                      </w:p>
                    </w:tc>
                  </w:tr>
                  <w:tr w:rsidR="008F56C7" w:rsidRPr="004C568D" w14:paraId="5C895E3C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08DCAB04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14996A22" w14:textId="77777777" w:rsidR="008F56C7" w:rsidRPr="004C568D" w:rsidRDefault="008F56C7" w:rsidP="002F379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Bestimmung der relevanten Kennzahlen</w:t>
                        </w:r>
                      </w:p>
                    </w:tc>
                  </w:tr>
                  <w:tr w:rsidR="008F56C7" w:rsidRPr="004C568D" w14:paraId="51ADFD25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1CF1135E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6780C261" w14:textId="77777777" w:rsidR="008F56C7" w:rsidRPr="004C568D" w:rsidRDefault="00432CA3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Praxisfälle zur Anwendung der EU Taxonomie</w:t>
                        </w:r>
                      </w:p>
                    </w:tc>
                  </w:tr>
                  <w:tr w:rsidR="008F56C7" w:rsidRPr="004C568D" w14:paraId="6E5C43C6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1AD56297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733EEC9" w14:textId="77777777" w:rsidR="008F56C7" w:rsidRPr="004C568D" w:rsidRDefault="00432CA3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Transparenz: ESEF-VO und Offenlegungspflichten </w:t>
                        </w:r>
                      </w:p>
                    </w:tc>
                  </w:tr>
                </w:tbl>
                <w:p w14:paraId="64A0E9F4" w14:textId="10368C42" w:rsidR="008F56C7" w:rsidRPr="004C568D" w:rsidRDefault="002F2799" w:rsidP="009E3DBE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88AED87" wp14:editId="43BB9A7B">
                            <wp:simplePos x="0" y="0"/>
                            <wp:positionH relativeFrom="column">
                              <wp:posOffset>3236595</wp:posOffset>
                            </wp:positionH>
                            <wp:positionV relativeFrom="paragraph">
                              <wp:posOffset>1860550</wp:posOffset>
                            </wp:positionV>
                            <wp:extent cx="547200" cy="237600"/>
                            <wp:effectExtent l="0" t="0" r="5715" b="0"/>
                            <wp:wrapNone/>
                            <wp:docPr id="2" name="Rechteck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7200" cy="23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8E3690C" w14:textId="7FBAE971" w:rsidR="002F2799" w:rsidRPr="00D70632" w:rsidRDefault="002F2799" w:rsidP="00D70632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D70632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Modul </w:t>
                                        </w:r>
                                        <w:r w:rsidR="005656EC">
                                          <w:rPr>
                                            <w:b/>
                                            <w:sz w:val="18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8AED87" id="Rechteck 2" o:spid="_x0000_s1027" style="position:absolute;margin-left:254.85pt;margin-top:146.5pt;width:43.1pt;height:1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" fillcolor="red" stroked="f" strokeweight="2pt">
                            <v:textbox inset="0,0,0,0">
                              <w:txbxContent>
                                <w:p w14:paraId="18E3690C" w14:textId="7FBAE971" w:rsidR="002F2799" w:rsidRPr="00D70632" w:rsidRDefault="002F2799" w:rsidP="00D7063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 xml:space="preserve">Modul </w:t>
                                  </w:r>
                                  <w:r w:rsidR="005656EC"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8F56C7" w:rsidRPr="004C568D" w14:paraId="057C2FC1" w14:textId="77777777" w:rsidTr="008F56C7">
              <w:trPr>
                <w:trHeight w:val="75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86012C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5EE80106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47EB0764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40BA29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36326F77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4E629459" w14:textId="77777777" w:rsidTr="008F56C7">
              <w:trPr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87550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48D5D53E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319026F9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E1F89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160AA607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6D54BD38" w14:textId="77777777" w:rsidTr="008F56C7">
              <w:trPr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233DC6D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1A9BFD65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B534679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EC00A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06E21BDB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2EB3314" w14:textId="77777777" w:rsidTr="004C568D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4C3665A" w14:textId="7C819FF6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473A4EBB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4134342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7153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6486"/>
            </w:tblGrid>
            <w:tr w:rsidR="008F56C7" w:rsidRPr="004C568D" w14:paraId="196F2307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2080F45" w14:textId="0051527F" w:rsidR="008F56C7" w:rsidRPr="004C568D" w:rsidRDefault="008F56C7" w:rsidP="00F3486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 xml:space="preserve">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GB 5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48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3EB12A" w14:textId="77777777" w:rsidR="00261616" w:rsidRPr="00C6757B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Rechtliche Anforderungen und Standards für die Aufstellung der jährlichen.</w:t>
                  </w:r>
                </w:p>
                <w:p w14:paraId="021F9611" w14:textId="77777777" w:rsidR="00261616" w:rsidRPr="00C6757B" w:rsidRDefault="00261616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und konsolidierten Nachhaltigkeitsberichte (Teil 4 von 4)</w:t>
                  </w:r>
                  <w:r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10CCBCAE" w14:textId="77777777" w:rsidR="008F56C7" w:rsidRPr="00261616" w:rsidRDefault="006C2592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 xml:space="preserve">Umwelt, Soziales und </w:t>
                  </w:r>
                  <w:proofErr w:type="spellStart"/>
                  <w:r w:rsidRPr="006C2592">
                    <w:rPr>
                      <w:rFonts w:cstheme="majorHAnsi"/>
                      <w:b/>
                      <w:sz w:val="16"/>
                    </w:rPr>
                    <w:t>Governance</w:t>
                  </w:r>
                  <w:proofErr w:type="spellEnd"/>
                </w:p>
              </w:tc>
            </w:tr>
            <w:tr w:rsidR="008F56C7" w:rsidRPr="004C568D" w14:paraId="3A8443BD" w14:textId="77777777" w:rsidTr="00522EF6">
              <w:trPr>
                <w:trHeight w:val="2633"/>
              </w:trPr>
              <w:tc>
                <w:tcPr>
                  <w:tcW w:w="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9F766B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2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919"/>
                  </w:tblGrid>
                  <w:tr w:rsidR="008F56C7" w:rsidRPr="004C568D" w14:paraId="5C02F513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1B8ECD87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0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506F61AC" w14:textId="77777777" w:rsidR="008F56C7" w:rsidRPr="004C568D" w:rsidRDefault="007A2437" w:rsidP="003B591E">
                        <w:pPr>
                          <w:ind w:right="-85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Kurzrepetitorium zur Nachhaltigkeitsberichterstattung (ESG 1, ESG 2, ESG 4) anhand von zwölf Arbeitstiteln</w:t>
                        </w:r>
                      </w:p>
                    </w:tc>
                  </w:tr>
                  <w:tr w:rsidR="008F56C7" w:rsidRPr="004C568D" w14:paraId="440CB6A6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7880C1D3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7E98B961" w14:textId="77777777" w:rsidR="008F56C7" w:rsidRPr="004C568D" w:rsidRDefault="0023312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E2 „Umweltverschmutzung“</w:t>
                        </w:r>
                      </w:p>
                    </w:tc>
                  </w:tr>
                  <w:tr w:rsidR="008F56C7" w:rsidRPr="004C568D" w14:paraId="799E109B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36C7D440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2B265BD7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E3 „Wasser- und Meeresressourcen“</w:t>
                        </w:r>
                      </w:p>
                    </w:tc>
                  </w:tr>
                  <w:tr w:rsidR="008F56C7" w:rsidRPr="004C568D" w14:paraId="707AA41F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3FF011C7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77E6E8B7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E4 „Biodiversität und ökologische Vielfalt“</w:t>
                        </w:r>
                      </w:p>
                    </w:tc>
                  </w:tr>
                  <w:tr w:rsidR="008F56C7" w:rsidRPr="004C568D" w14:paraId="09A6F1DD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2BF72BFA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445EF342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E5 „Ressourcennutzung und Kreislaufwirtschaft“</w:t>
                        </w:r>
                      </w:p>
                    </w:tc>
                  </w:tr>
                  <w:tr w:rsidR="008F56C7" w:rsidRPr="004C568D" w14:paraId="040B5863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4995851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69DDFBA2" w14:textId="77777777" w:rsidR="008F56C7" w:rsidRPr="004C568D" w:rsidRDefault="00977C8E" w:rsidP="00977C8E">
                        <w:pPr>
                          <w:rPr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Weitere spezifische Standards und Berichtsbestandteile (social </w:t>
                        </w:r>
                        <w:proofErr w:type="spellStart"/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aspects</w:t>
                        </w:r>
                        <w:proofErr w:type="spellEnd"/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) ESRS S1 – ESRS S4</w:t>
                        </w:r>
                      </w:p>
                    </w:tc>
                  </w:tr>
                  <w:tr w:rsidR="008F56C7" w:rsidRPr="004C568D" w14:paraId="3A1F6994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424A7BF9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3E82C72A" w14:textId="77777777" w:rsidR="008F56C7" w:rsidRPr="004C568D" w:rsidRDefault="00977C8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G1 „Geschäftsgebaren“</w:t>
                        </w:r>
                      </w:p>
                    </w:tc>
                  </w:tr>
                  <w:tr w:rsidR="00977C8E" w:rsidRPr="004C568D" w14:paraId="7A09B272" w14:textId="77777777" w:rsidTr="00D92FCB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2222C01" w14:textId="77777777" w:rsidR="00977C8E" w:rsidRPr="004C568D" w:rsidRDefault="00977C8E" w:rsidP="00D92FCB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7.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53FF0904" w14:textId="77777777" w:rsidR="00977C8E" w:rsidRPr="004C568D" w:rsidRDefault="00977C8E" w:rsidP="00D92FC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Exkurs: Sektorspezifische Standards</w:t>
                        </w:r>
                      </w:p>
                    </w:tc>
                  </w:tr>
                  <w:tr w:rsidR="005A17B2" w:rsidRPr="004C568D" w14:paraId="38E8FD40" w14:textId="77777777" w:rsidTr="00D92FCB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10FB101" w14:textId="77777777" w:rsidR="005A17B2" w:rsidRPr="004C568D" w:rsidRDefault="005A17B2" w:rsidP="00D92FCB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32065B4A" w14:textId="77777777" w:rsidR="005A17B2" w:rsidRPr="004C568D" w:rsidRDefault="005A17B2" w:rsidP="00D92FC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Offenlegungstechnik: XBRL-Taxonomie zu ESRS und Taxonomie-VO</w:t>
                        </w:r>
                      </w:p>
                    </w:tc>
                  </w:tr>
                </w:tbl>
                <w:p w14:paraId="5D485225" w14:textId="0FBA9EE3" w:rsidR="00852C8D" w:rsidRDefault="00852C8D" w:rsidP="009E3DBE">
                  <w:pPr>
                    <w:rPr>
                      <w:sz w:val="16"/>
                      <w:szCs w:val="16"/>
                    </w:rPr>
                  </w:pPr>
                </w:p>
                <w:p w14:paraId="47CDE979" w14:textId="77777777" w:rsidR="00852C8D" w:rsidRPr="00852C8D" w:rsidRDefault="00852C8D" w:rsidP="00852C8D">
                  <w:pPr>
                    <w:rPr>
                      <w:sz w:val="16"/>
                      <w:szCs w:val="16"/>
                    </w:rPr>
                  </w:pPr>
                </w:p>
                <w:p w14:paraId="4AFDC82E" w14:textId="77777777" w:rsidR="00852C8D" w:rsidRPr="00852C8D" w:rsidRDefault="00852C8D" w:rsidP="00852C8D">
                  <w:pPr>
                    <w:rPr>
                      <w:sz w:val="16"/>
                      <w:szCs w:val="16"/>
                    </w:rPr>
                  </w:pPr>
                </w:p>
                <w:p w14:paraId="535B18B1" w14:textId="77777777" w:rsidR="00852C8D" w:rsidRPr="00852C8D" w:rsidRDefault="00852C8D" w:rsidP="00852C8D">
                  <w:pPr>
                    <w:rPr>
                      <w:sz w:val="16"/>
                      <w:szCs w:val="16"/>
                    </w:rPr>
                  </w:pPr>
                </w:p>
                <w:p w14:paraId="056E1FBE" w14:textId="17AF8630" w:rsidR="008F56C7" w:rsidRPr="00852C8D" w:rsidRDefault="005656EC" w:rsidP="00852C8D">
                  <w:pPr>
                    <w:tabs>
                      <w:tab w:val="left" w:pos="4708"/>
                    </w:tabs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316C1C0B" wp14:editId="6D9DCD60">
                            <wp:simplePos x="0" y="0"/>
                            <wp:positionH relativeFrom="column">
                              <wp:posOffset>3499367</wp:posOffset>
                            </wp:positionH>
                            <wp:positionV relativeFrom="paragraph">
                              <wp:posOffset>637540</wp:posOffset>
                            </wp:positionV>
                            <wp:extent cx="547200" cy="237600"/>
                            <wp:effectExtent l="0" t="0" r="5715" b="0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7200" cy="23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3719741" w14:textId="6B77CA6E" w:rsidR="005656EC" w:rsidRPr="00D70632" w:rsidRDefault="005656EC" w:rsidP="00D70632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D70632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Modul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6C1C0B" id="Rechteck 3" o:spid="_x0000_s1028" style="position:absolute;margin-left:275.55pt;margin-top:50.2pt;width:43.1pt;height:1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" fillcolor="red" stroked="f" strokeweight="2pt">
                            <v:textbox inset="0,0,0,0">
                              <w:txbxContent>
                                <w:p w14:paraId="43719741" w14:textId="6B77CA6E" w:rsidR="005656EC" w:rsidRPr="00D70632" w:rsidRDefault="005656EC" w:rsidP="00D7063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 xml:space="preserve">Modul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852C8D">
                    <w:rPr>
                      <w:sz w:val="16"/>
                      <w:szCs w:val="16"/>
                    </w:rPr>
                    <w:tab/>
                  </w:r>
                </w:p>
              </w:tc>
            </w:tr>
            <w:tr w:rsidR="008F56C7" w:rsidRPr="004C568D" w14:paraId="1C6BEF84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276B85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2654C08F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0147B0EE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3D04BF4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18FEC7E7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79AF1497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5B3CEE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653D3F37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6C33B731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CB5EF79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7AB0D04B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E81BE47" w14:textId="77777777" w:rsidTr="00522EF6">
              <w:trPr>
                <w:trHeight w:val="31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07CD03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2150A975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00E8F7CA" w14:textId="77777777" w:rsidTr="00522EF6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26D7C4A" w14:textId="47825991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7D45FC32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1AA6A28A" w14:textId="77777777" w:rsidTr="00522EF6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76A9F9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576361AA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5B65251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</w:tr>
      <w:tr w:rsidR="00A0176C" w:rsidRPr="004C568D" w14:paraId="21EA2C4D" w14:textId="77777777" w:rsidTr="002E733E">
        <w:trPr>
          <w:trHeight w:val="3886"/>
        </w:trPr>
        <w:tc>
          <w:tcPr>
            <w:tcW w:w="7257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588"/>
            </w:tblGrid>
            <w:tr w:rsidR="008F56C7" w:rsidRPr="004C568D" w14:paraId="4BE8E514" w14:textId="77777777" w:rsidTr="00F34865">
              <w:trPr>
                <w:cantSplit/>
                <w:trHeight w:val="567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6A6DB3A" w14:textId="27018E8B" w:rsidR="008F56C7" w:rsidRPr="004C568D" w:rsidRDefault="008F56C7" w:rsidP="00F3486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633075" w:rsidRPr="004C568D">
                    <w:rPr>
                      <w:sz w:val="16"/>
                      <w:szCs w:val="16"/>
                    </w:rPr>
                    <w:t xml:space="preserve">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GB 2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A353316" w14:textId="0F388D0F" w:rsidR="00261616" w:rsidRDefault="00261616" w:rsidP="00F34865">
                  <w:pPr>
                    <w:rPr>
                      <w:rFonts w:cstheme="majorHAnsi"/>
                      <w:b/>
                      <w:sz w:val="16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Nachhaltigkeitsanalyse, Due-</w:t>
                  </w:r>
                  <w:proofErr w:type="spellStart"/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>Dilligence</w:t>
                  </w:r>
                  <w:proofErr w:type="spellEnd"/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>-Prozesse zu Nachhaltigkeitsaspekten</w:t>
                  </w:r>
                  <w:r w:rsidRPr="00C6757B">
                    <w:rPr>
                      <w:b/>
                      <w:color w:val="2264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55F5A5DD" w14:textId="4D5E3DDE" w:rsidR="00ED7F9B" w:rsidRPr="004C568D" w:rsidRDefault="006C2592" w:rsidP="00F34865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Implementierung ESG-Management</w:t>
                  </w:r>
                  <w:r w:rsidRPr="006C2592">
                    <w:rPr>
                      <w:b/>
                      <w:color w:val="FFFFFF" w:themeColor="background1"/>
                      <w:sz w:val="10"/>
                      <w:szCs w:val="16"/>
                      <w:highlight w:val="darkGreen"/>
                    </w:rPr>
                    <w:t xml:space="preserve"> </w:t>
                  </w:r>
                </w:p>
              </w:tc>
            </w:tr>
            <w:tr w:rsidR="008F56C7" w:rsidRPr="004C568D" w14:paraId="5B31266E" w14:textId="77777777" w:rsidTr="00490092">
              <w:trPr>
                <w:trHeight w:val="2626"/>
              </w:trPr>
              <w:tc>
                <w:tcPr>
                  <w:tcW w:w="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A90948" w14:textId="77777777" w:rsidR="008F56C7" w:rsidRPr="004C568D" w:rsidRDefault="008F56C7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6023"/>
                  </w:tblGrid>
                  <w:tr w:rsidR="008F56C7" w:rsidRPr="004C568D" w14:paraId="1D5913E6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FD5E0E8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3B21DE47" w14:textId="7DEBE90F" w:rsidR="008F56C7" w:rsidRPr="004C568D" w:rsidRDefault="008F56C7" w:rsidP="00CD7A18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Nachhaltigkeitsanalyse: Strategie und Geschäftsmodell des Unternehmens in Bezug auf Nachhaltigkeit</w:t>
                        </w:r>
                      </w:p>
                    </w:tc>
                  </w:tr>
                  <w:tr w:rsidR="008F56C7" w:rsidRPr="004C568D" w14:paraId="4EADB342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7D5D2AAE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7A3B4407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Nachhaltigkeitsanalyse: Wesentlichkeitsanalyse nach ESRS hinsichtlich finanzieller Wesentlichkeit und Wesentlichkeit der Auswirkungen (doppelte Wesentlichkeit)</w:t>
                        </w:r>
                      </w:p>
                    </w:tc>
                  </w:tr>
                  <w:tr w:rsidR="008F56C7" w:rsidRPr="004C568D" w14:paraId="0C323CE0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78C2C869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638F5163" w14:textId="77777777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Nachhaltigkeitsanalyse: Übergangsplan im Bereich Kilmaschutz sowie ggf. ergänzende 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Resilienzanalyse</w:t>
                        </w:r>
                        <w:proofErr w:type="spellEnd"/>
                      </w:p>
                    </w:tc>
                  </w:tr>
                  <w:tr w:rsidR="008F56C7" w:rsidRPr="004C568D" w14:paraId="2308D27C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7E562527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49DC49D2" w14:textId="77777777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Due-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Dilligence</w:t>
                        </w:r>
                        <w:proofErr w:type="spellEnd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-Prozesse zu Nachhaltigkeitsaspekten</w:t>
                        </w:r>
                      </w:p>
                    </w:tc>
                  </w:tr>
                  <w:tr w:rsidR="008F56C7" w:rsidRPr="004C568D" w14:paraId="7D22CAAB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247FA6AE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502A2D90" w14:textId="5B50C4E1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Zusammenfassung: Projektschritte und Aktivitäten-Maßnahmen-Plan</w:t>
                        </w:r>
                      </w:p>
                    </w:tc>
                  </w:tr>
                </w:tbl>
                <w:p w14:paraId="3AC60EC3" w14:textId="2A60790F" w:rsidR="008F56C7" w:rsidRPr="004C568D" w:rsidRDefault="008F56C7" w:rsidP="00C65FB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E7FC3" w:rsidRPr="004C568D" w14:paraId="526390EA" w14:textId="77777777" w:rsidTr="002E733E">
              <w:trPr>
                <w:trHeight w:val="20"/>
              </w:trPr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79C30C4" w14:textId="77777777" w:rsidR="00FE7FC3" w:rsidRPr="004C568D" w:rsidRDefault="00FE7FC3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vMerge/>
                  <w:tcBorders>
                    <w:left w:val="single" w:sz="4" w:space="0" w:color="auto"/>
                  </w:tcBorders>
                </w:tcPr>
                <w:p w14:paraId="0E078AC6" w14:textId="77777777" w:rsidR="00FE7FC3" w:rsidRPr="004C568D" w:rsidRDefault="00FE7FC3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0092" w:rsidRPr="004C568D" w14:paraId="62A4DC9A" w14:textId="77777777" w:rsidTr="002E733E">
              <w:trPr>
                <w:trHeight w:val="29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BB49AF" w14:textId="77777777" w:rsidR="00490092" w:rsidRPr="004C568D" w:rsidRDefault="00490092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tcBorders>
                    <w:left w:val="single" w:sz="4" w:space="0" w:color="auto"/>
                  </w:tcBorders>
                </w:tcPr>
                <w:p w14:paraId="3C068EE6" w14:textId="54BC06DD" w:rsidR="00490092" w:rsidRPr="004C568D" w:rsidRDefault="005656EC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C20A827" wp14:editId="21D3F215">
                            <wp:simplePos x="0" y="0"/>
                            <wp:positionH relativeFrom="column">
                              <wp:posOffset>3561080</wp:posOffset>
                            </wp:positionH>
                            <wp:positionV relativeFrom="paragraph">
                              <wp:posOffset>-55245</wp:posOffset>
                            </wp:positionV>
                            <wp:extent cx="546735" cy="237490"/>
                            <wp:effectExtent l="0" t="0" r="5715" b="0"/>
                            <wp:wrapNone/>
                            <wp:docPr id="4" name="Rechteck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6735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AC49C8B" w14:textId="7E0C294D" w:rsidR="005656EC" w:rsidRPr="00D70632" w:rsidRDefault="005656EC" w:rsidP="00D70632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D70632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Modul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20A827" id="Rechteck 4" o:spid="_x0000_s1029" style="position:absolute;margin-left:280.4pt;margin-top:-4.35pt;width:43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" fillcolor="red" stroked="f" strokeweight="2pt">
                            <v:textbox inset="0,0,0,0">
                              <w:txbxContent>
                                <w:p w14:paraId="3AC49C8B" w14:textId="7E0C294D" w:rsidR="005656EC" w:rsidRPr="00D70632" w:rsidRDefault="005656EC" w:rsidP="00D7063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 xml:space="preserve">Modul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67785CF" w14:textId="1175101B" w:rsidR="0091359D" w:rsidRDefault="00F34865" w:rsidP="00EB4165">
            <w:pPr>
              <w:ind w:left="345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34DBBE" wp14:editId="01B8ED3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88265</wp:posOffset>
                      </wp:positionV>
                      <wp:extent cx="254000" cy="254000"/>
                      <wp:effectExtent l="0" t="0" r="0" b="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6B5A1" w14:textId="593D0CD6" w:rsidR="00F34865" w:rsidRDefault="00F34865" w:rsidP="00F3486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4DBBE" id="Ellipse 8" o:spid="_x0000_s1030" style="position:absolute;left:0;text-align:left;margin-left:12.5pt;margin-top:6.95pt;width:20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" fillcolor="red" stroked="f" strokeweight="2pt">
                      <v:textbox inset="0,0,0,0">
                        <w:txbxContent>
                          <w:p w14:paraId="3DA6B5A1" w14:textId="593D0CD6" w:rsidR="00F34865" w:rsidRDefault="00F34865" w:rsidP="00F3486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D201343" w14:textId="77777777" w:rsidR="002E733E" w:rsidRDefault="002E733E" w:rsidP="003851AD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6531" w:type="dxa"/>
              <w:tblInd w:w="482" w:type="dxa"/>
              <w:tblLook w:val="04A0" w:firstRow="1" w:lastRow="0" w:firstColumn="1" w:lastColumn="0" w:noHBand="0" w:noVBand="1"/>
            </w:tblPr>
            <w:tblGrid>
              <w:gridCol w:w="6531"/>
            </w:tblGrid>
            <w:tr w:rsidR="002E733E" w:rsidRPr="00DF15A1" w14:paraId="63D86526" w14:textId="77777777" w:rsidTr="00DF15A1">
              <w:trPr>
                <w:trHeight w:val="315"/>
              </w:trPr>
              <w:tc>
                <w:tcPr>
                  <w:tcW w:w="6531" w:type="dxa"/>
                  <w:shd w:val="clear" w:color="auto" w:fill="228B22"/>
                  <w:vAlign w:val="center"/>
                </w:tcPr>
                <w:p w14:paraId="2A3F9233" w14:textId="170601DA" w:rsidR="002E733E" w:rsidRPr="00DF15A1" w:rsidRDefault="00DF15A1" w:rsidP="0086010A">
                  <w:pPr>
                    <w:ind w:right="-100"/>
                    <w:rPr>
                      <w:b/>
                      <w:sz w:val="20"/>
                      <w:szCs w:val="16"/>
                    </w:rPr>
                  </w:pPr>
                  <w:r w:rsidRPr="00DF15A1">
                    <w:rPr>
                      <w:b/>
                      <w:color w:val="FFFFFF" w:themeColor="background1"/>
                      <w:sz w:val="20"/>
                      <w:szCs w:val="16"/>
                    </w:rPr>
                    <w:t>Update: ESG aktuell</w:t>
                  </w:r>
                </w:p>
              </w:tc>
            </w:tr>
            <w:tr w:rsidR="00DF15A1" w14:paraId="2E5E73DF" w14:textId="77777777" w:rsidTr="00DF15A1">
              <w:trPr>
                <w:trHeight w:val="728"/>
              </w:trPr>
              <w:tc>
                <w:tcPr>
                  <w:tcW w:w="6531" w:type="dxa"/>
                  <w:shd w:val="clear" w:color="auto" w:fill="auto"/>
                  <w:vAlign w:val="center"/>
                </w:tcPr>
                <w:p w14:paraId="169006B8" w14:textId="67B5A749" w:rsidR="00DF15A1" w:rsidRPr="00DF15A1" w:rsidRDefault="00DF15A1" w:rsidP="0086010A">
                  <w:pPr>
                    <w:ind w:right="-100"/>
                    <w:rPr>
                      <w:b/>
                      <w:color w:val="228B22"/>
                      <w:sz w:val="16"/>
                      <w:szCs w:val="16"/>
                    </w:rPr>
                  </w:pP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ESG aktuell 04/2025 </w:t>
                  </w:r>
                  <w:r w:rsidRPr="00C6757B">
                    <w:rPr>
                      <w:color w:val="000000" w:themeColor="text1"/>
                      <w:sz w:val="16"/>
                      <w:szCs w:val="16"/>
                    </w:rPr>
                    <w:t xml:space="preserve">[0,75 h] </w:t>
                  </w:r>
                  <w:r w:rsidRPr="00DF15A1">
                    <w:rPr>
                      <w:b/>
                      <w:color w:val="228B22"/>
                      <w:sz w:val="16"/>
                      <w:szCs w:val="16"/>
                    </w:rPr>
                    <w:t xml:space="preserve">– </w:t>
                  </w:r>
                  <w:r w:rsidRPr="00DF15A1">
                    <w:rPr>
                      <w:b/>
                      <w:color w:val="FF0000"/>
                      <w:sz w:val="16"/>
                      <w:szCs w:val="16"/>
                    </w:rPr>
                    <w:t xml:space="preserve">gebührenfrei – </w:t>
                  </w: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Premium Webinar </w:t>
                  </w:r>
                  <w:proofErr w:type="spellStart"/>
                  <w:r w:rsidRPr="00C6757B">
                    <w:rPr>
                      <w:i/>
                      <w:color w:val="000000" w:themeColor="text1"/>
                      <w:sz w:val="16"/>
                      <w:szCs w:val="16"/>
                    </w:rPr>
                    <w:t>OnDemand</w:t>
                  </w:r>
                  <w:proofErr w:type="spellEnd"/>
                </w:p>
              </w:tc>
            </w:tr>
            <w:tr w:rsidR="00DF15A1" w:rsidRPr="00DF15A1" w14:paraId="1B55ACED" w14:textId="77777777" w:rsidTr="00DF15A1">
              <w:trPr>
                <w:trHeight w:val="142"/>
              </w:trPr>
              <w:tc>
                <w:tcPr>
                  <w:tcW w:w="6531" w:type="dxa"/>
                  <w:shd w:val="clear" w:color="auto" w:fill="auto"/>
                  <w:vAlign w:val="center"/>
                </w:tcPr>
                <w:p w14:paraId="266211E8" w14:textId="77777777" w:rsidR="00DF15A1" w:rsidRPr="00DF15A1" w:rsidRDefault="00DF15A1" w:rsidP="0086010A">
                  <w:pPr>
                    <w:ind w:right="-100"/>
                    <w:rPr>
                      <w:b/>
                      <w:color w:val="228B22"/>
                      <w:sz w:val="16"/>
                      <w:szCs w:val="16"/>
                    </w:rPr>
                  </w:pPr>
                </w:p>
              </w:tc>
            </w:tr>
            <w:tr w:rsidR="00DF15A1" w14:paraId="36609C11" w14:textId="77777777" w:rsidTr="00DF15A1">
              <w:trPr>
                <w:trHeight w:val="728"/>
              </w:trPr>
              <w:tc>
                <w:tcPr>
                  <w:tcW w:w="6531" w:type="dxa"/>
                  <w:shd w:val="clear" w:color="auto" w:fill="auto"/>
                  <w:vAlign w:val="center"/>
                </w:tcPr>
                <w:p w14:paraId="7FAD4C9A" w14:textId="040496B8" w:rsidR="00DF15A1" w:rsidRPr="00DF15A1" w:rsidRDefault="00DF15A1" w:rsidP="0086010A">
                  <w:pPr>
                    <w:ind w:right="-100"/>
                    <w:rPr>
                      <w:sz w:val="16"/>
                      <w:szCs w:val="16"/>
                    </w:rPr>
                  </w:pP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ESG aktuell 09/2025 </w:t>
                  </w:r>
                  <w:r w:rsidRPr="00C6757B">
                    <w:rPr>
                      <w:color w:val="000000" w:themeColor="text1"/>
                      <w:sz w:val="16"/>
                      <w:szCs w:val="16"/>
                    </w:rPr>
                    <w:t xml:space="preserve">[0,75 h] </w:t>
                  </w: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>–</w:t>
                  </w:r>
                  <w:r w:rsidRPr="00DF15A1">
                    <w:rPr>
                      <w:b/>
                      <w:color w:val="228B22"/>
                      <w:sz w:val="16"/>
                      <w:szCs w:val="16"/>
                    </w:rPr>
                    <w:t xml:space="preserve"> </w:t>
                  </w:r>
                  <w:r w:rsidRPr="00DF15A1">
                    <w:rPr>
                      <w:b/>
                      <w:color w:val="FF0000"/>
                      <w:sz w:val="16"/>
                      <w:szCs w:val="16"/>
                    </w:rPr>
                    <w:t xml:space="preserve">gebührenfrei – </w:t>
                  </w: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Premium Webinar </w:t>
                  </w:r>
                  <w:proofErr w:type="spellStart"/>
                  <w:r w:rsidRPr="00C6757B">
                    <w:rPr>
                      <w:i/>
                      <w:color w:val="000000" w:themeColor="text1"/>
                      <w:sz w:val="16"/>
                      <w:szCs w:val="16"/>
                    </w:rPr>
                    <w:t>OnDemand</w:t>
                  </w:r>
                  <w:proofErr w:type="spellEnd"/>
                </w:p>
              </w:tc>
            </w:tr>
            <w:tr w:rsidR="00DF15A1" w:rsidRPr="00DF15A1" w14:paraId="1FB62071" w14:textId="77777777" w:rsidTr="00D366AE">
              <w:trPr>
                <w:trHeight w:val="142"/>
              </w:trPr>
              <w:tc>
                <w:tcPr>
                  <w:tcW w:w="6531" w:type="dxa"/>
                  <w:shd w:val="clear" w:color="auto" w:fill="auto"/>
                  <w:vAlign w:val="center"/>
                </w:tcPr>
                <w:p w14:paraId="71F3594F" w14:textId="77777777" w:rsidR="00DF15A1" w:rsidRPr="00DF15A1" w:rsidRDefault="00DF15A1" w:rsidP="0086010A">
                  <w:pPr>
                    <w:ind w:right="-100"/>
                    <w:rPr>
                      <w:b/>
                      <w:color w:val="228B22"/>
                      <w:sz w:val="16"/>
                      <w:szCs w:val="16"/>
                    </w:rPr>
                  </w:pPr>
                </w:p>
              </w:tc>
            </w:tr>
            <w:tr w:rsidR="00DF15A1" w14:paraId="2270EDE3" w14:textId="77777777" w:rsidTr="00DF15A1">
              <w:trPr>
                <w:trHeight w:val="728"/>
              </w:trPr>
              <w:tc>
                <w:tcPr>
                  <w:tcW w:w="6531" w:type="dxa"/>
                  <w:shd w:val="clear" w:color="auto" w:fill="auto"/>
                  <w:vAlign w:val="center"/>
                </w:tcPr>
                <w:p w14:paraId="1054B333" w14:textId="3E311CC0" w:rsidR="0086010A" w:rsidRDefault="00DF15A1" w:rsidP="0086010A">
                  <w:pPr>
                    <w:spacing w:after="60"/>
                    <w:ind w:left="3449" w:right="-100" w:hanging="3449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ESG aktuell 11/2025 </w:t>
                  </w:r>
                  <w:r w:rsidRPr="00C6757B">
                    <w:rPr>
                      <w:color w:val="000000" w:themeColor="text1"/>
                      <w:sz w:val="16"/>
                      <w:szCs w:val="16"/>
                    </w:rPr>
                    <w:t xml:space="preserve">[0,75 h] </w:t>
                  </w: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– </w:t>
                  </w:r>
                  <w:r w:rsidRPr="00DF15A1">
                    <w:rPr>
                      <w:b/>
                      <w:color w:val="FF0000"/>
                      <w:sz w:val="16"/>
                      <w:szCs w:val="16"/>
                    </w:rPr>
                    <w:t xml:space="preserve">gebührenfrei – </w:t>
                  </w: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Premium Webinar </w:t>
                  </w:r>
                  <w:r w:rsidRPr="00C6757B">
                    <w:rPr>
                      <w:i/>
                      <w:color w:val="000000" w:themeColor="text1"/>
                      <w:sz w:val="16"/>
                      <w:szCs w:val="16"/>
                    </w:rPr>
                    <w:t xml:space="preserve">live </w:t>
                  </w:r>
                  <w:r w:rsidR="00C6757B" w:rsidRPr="00C6757B">
                    <w:rPr>
                      <w:i/>
                      <w:color w:val="000000" w:themeColor="text1"/>
                      <w:sz w:val="16"/>
                      <w:szCs w:val="16"/>
                    </w:rPr>
                    <w:br/>
                  </w:r>
                  <w:r w:rsidRPr="00C6757B">
                    <w:rPr>
                      <w:color w:val="000000" w:themeColor="text1"/>
                      <w:sz w:val="16"/>
                      <w:szCs w:val="16"/>
                    </w:rPr>
                    <w:t xml:space="preserve">am 06.11.2025 von 16:45 h – 17:30 </w:t>
                  </w:r>
                  <w:r w:rsidR="0086010A">
                    <w:rPr>
                      <w:color w:val="000000" w:themeColor="text1"/>
                      <w:sz w:val="16"/>
                      <w:szCs w:val="16"/>
                    </w:rPr>
                    <w:t>U</w:t>
                  </w:r>
                  <w:r w:rsidRPr="00C6757B">
                    <w:rPr>
                      <w:color w:val="000000" w:themeColor="text1"/>
                      <w:sz w:val="16"/>
                      <w:szCs w:val="16"/>
                    </w:rPr>
                    <w:t>h</w:t>
                  </w:r>
                  <w:r w:rsidR="0086010A">
                    <w:rPr>
                      <w:color w:val="000000" w:themeColor="text1"/>
                      <w:sz w:val="16"/>
                      <w:szCs w:val="16"/>
                    </w:rPr>
                    <w:t>r</w:t>
                  </w:r>
                </w:p>
                <w:p w14:paraId="33501636" w14:textId="32AC2002" w:rsidR="00DF15A1" w:rsidRPr="00DF15A1" w:rsidRDefault="00DF15A1" w:rsidP="0086010A">
                  <w:pPr>
                    <w:ind w:left="3449" w:right="-100" w:hanging="6"/>
                    <w:rPr>
                      <w:b/>
                      <w:color w:val="228B22"/>
                      <w:sz w:val="16"/>
                      <w:szCs w:val="16"/>
                    </w:rPr>
                  </w:pPr>
                  <w:r w:rsidRPr="00C6757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Premium Webinar </w:t>
                  </w:r>
                  <w:proofErr w:type="spellStart"/>
                  <w:r w:rsidRPr="00C6757B">
                    <w:rPr>
                      <w:i/>
                      <w:color w:val="000000" w:themeColor="text1"/>
                      <w:sz w:val="16"/>
                      <w:szCs w:val="16"/>
                    </w:rPr>
                    <w:t>OnDemand</w:t>
                  </w:r>
                  <w:proofErr w:type="spellEnd"/>
                </w:p>
              </w:tc>
            </w:tr>
          </w:tbl>
          <w:p w14:paraId="69AFF1FC" w14:textId="42554AB7" w:rsidR="002E733E" w:rsidRPr="004C568D" w:rsidRDefault="002E733E" w:rsidP="003851AD">
            <w:pPr>
              <w:rPr>
                <w:sz w:val="16"/>
                <w:szCs w:val="16"/>
              </w:rPr>
            </w:pPr>
          </w:p>
        </w:tc>
        <w:tc>
          <w:tcPr>
            <w:tcW w:w="6742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069"/>
            </w:tblGrid>
            <w:tr w:rsidR="00E46EB8" w:rsidRPr="004C568D" w14:paraId="41BC9ADE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1DE33BEC" w14:textId="673BEEF2" w:rsidR="00E46EB8" w:rsidRPr="004C568D" w:rsidRDefault="00E46EB8" w:rsidP="00F34865">
                  <w:pPr>
                    <w:jc w:val="right"/>
                    <w:rPr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>h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)  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ESGB 4</w:t>
                  </w:r>
                  <w:r w:rsidR="00522EF6" w:rsidRPr="003B591E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06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7E8B60" w14:textId="77777777" w:rsidR="00261616" w:rsidRPr="00C6757B" w:rsidRDefault="00E46EB8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Pr="004C568D">
                    <w:rPr>
                      <w:sz w:val="16"/>
                      <w:szCs w:val="16"/>
                    </w:rPr>
                    <w:br w:type="column"/>
                  </w:r>
                  <w:proofErr w:type="gramStart"/>
                  <w:r w:rsidR="00261616"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>Rechtliche</w:t>
                  </w:r>
                  <w:proofErr w:type="gramEnd"/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Anforderungen und Standards für die Aufstellung der jährlichen.</w:t>
                  </w:r>
                </w:p>
                <w:p w14:paraId="5EB5B605" w14:textId="77777777" w:rsidR="00261616" w:rsidRPr="00C6757B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und konsolidierten Nachhaltigkeitsberichte (Teil 3 von 4)</w:t>
                  </w:r>
                  <w:r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7C14B6FA" w14:textId="77777777" w:rsidR="00E46EB8" w:rsidRPr="00261616" w:rsidRDefault="006C2592" w:rsidP="00432CA3">
                  <w:pPr>
                    <w:rPr>
                      <w:b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Cross-over-Standards &amp; Klima</w:t>
                  </w:r>
                </w:p>
              </w:tc>
            </w:tr>
            <w:tr w:rsidR="00E46EB8" w:rsidRPr="004C568D" w14:paraId="1B0C4C31" w14:textId="77777777" w:rsidTr="00DA044C">
              <w:trPr>
                <w:trHeight w:val="2598"/>
              </w:trPr>
              <w:tc>
                <w:tcPr>
                  <w:tcW w:w="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8E0ED6" w14:textId="77777777" w:rsidR="00E46EB8" w:rsidRPr="004C568D" w:rsidRDefault="00E46EB8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5856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505"/>
                  </w:tblGrid>
                  <w:tr w:rsidR="00FC35C7" w:rsidRPr="004C568D" w14:paraId="674D5194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3DC1FEE" w14:textId="77777777" w:rsidR="00FC35C7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7EC1AE6C" w14:textId="77777777" w:rsidR="00FC35C7" w:rsidRPr="004C568D" w:rsidRDefault="001D0F9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ESRS-Standards zur Nachhaltigkeitsberichterstattung (Repetitorium)</w:t>
                        </w:r>
                      </w:p>
                    </w:tc>
                  </w:tr>
                  <w:tr w:rsidR="00E46EB8" w:rsidRPr="004C568D" w14:paraId="1FCD84D7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C3F8DC8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4D2F0487" w14:textId="77777777" w:rsidR="00E46EB8" w:rsidRPr="004C568D" w:rsidRDefault="00E46EB8" w:rsidP="00806A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ESRS 1 – Allgemeine Anforderungen</w:t>
                        </w:r>
                      </w:p>
                    </w:tc>
                  </w:tr>
                  <w:tr w:rsidR="00E46EB8" w:rsidRPr="004C568D" w14:paraId="404E8D11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A6DDEC2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54078A39" w14:textId="77777777" w:rsidR="00E46EB8" w:rsidRPr="004C568D" w:rsidRDefault="00E46EB8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Praktische Umsetzung des Prozesses der doppelten Wesentlichkeit</w:t>
                        </w:r>
                      </w:p>
                    </w:tc>
                  </w:tr>
                  <w:tr w:rsidR="00E46EB8" w:rsidRPr="004C568D" w14:paraId="05267DFB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0868F48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65338948" w14:textId="77777777" w:rsidR="00E46EB8" w:rsidRPr="004C568D" w:rsidRDefault="00E46EB8" w:rsidP="00806A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ESRS 2 – Allgemeine Angaben (einführender Berichtsteil)</w:t>
                        </w:r>
                      </w:p>
                    </w:tc>
                  </w:tr>
                  <w:tr w:rsidR="00E46EB8" w:rsidRPr="004C568D" w14:paraId="0B99395C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30BBAC19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2AC6117A" w14:textId="77777777" w:rsidR="00E46EB8" w:rsidRPr="004C568D" w:rsidRDefault="00E46EB8" w:rsidP="007A243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Themenbereich ESRS E1 „Klimawandel“</w:t>
                        </w:r>
                      </w:p>
                    </w:tc>
                  </w:tr>
                  <w:tr w:rsidR="00E46EB8" w:rsidRPr="004C568D" w14:paraId="410FA465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03A2F34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23319AE2" w14:textId="77777777" w:rsidR="00E46EB8" w:rsidRPr="004C568D" w:rsidRDefault="00E46EB8" w:rsidP="007A243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Energieverbrauch und Treibhausgasemissionen</w:t>
                        </w:r>
                      </w:p>
                    </w:tc>
                  </w:tr>
                </w:tbl>
                <w:p w14:paraId="10229DCC" w14:textId="77777777" w:rsidR="00E46EB8" w:rsidRPr="004C568D" w:rsidRDefault="00E46EB8" w:rsidP="00D9572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6EB8" w:rsidRPr="004C568D" w14:paraId="5EE7EE0A" w14:textId="77777777" w:rsidTr="002E733E">
              <w:trPr>
                <w:trHeight w:val="115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1D3A64D" w14:textId="77777777" w:rsidR="00E46EB8" w:rsidRPr="004C568D" w:rsidRDefault="00E46EB8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6F9FC225" w14:textId="77777777" w:rsidR="00E46EB8" w:rsidRPr="004C568D" w:rsidRDefault="00E46EB8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0092" w:rsidRPr="004C568D" w14:paraId="49368FF4" w14:textId="77777777" w:rsidTr="002E733E">
              <w:trPr>
                <w:trHeight w:val="18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2A3E55B" w14:textId="4214F482" w:rsidR="00490092" w:rsidRPr="004C568D" w:rsidRDefault="00490092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tcBorders>
                    <w:left w:val="single" w:sz="4" w:space="0" w:color="auto"/>
                  </w:tcBorders>
                </w:tcPr>
                <w:p w14:paraId="64A280DD" w14:textId="3B36EB7A" w:rsidR="00490092" w:rsidRPr="004C568D" w:rsidRDefault="00490092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7B7331D" w14:textId="3EDF9A13" w:rsidR="0091359D" w:rsidRDefault="00F34865" w:rsidP="003851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DD9441" wp14:editId="46F380B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92075</wp:posOffset>
                      </wp:positionV>
                      <wp:extent cx="254000" cy="254000"/>
                      <wp:effectExtent l="0" t="0" r="0" b="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EC4E7" w14:textId="1E07FE02" w:rsidR="00F34865" w:rsidRDefault="00F34865" w:rsidP="00F3486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D9441" id="Ellipse 9" o:spid="_x0000_s1031" style="position:absolute;margin-left:12pt;margin-top:7.25pt;width:20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" fillcolor="red" stroked="f" strokeweight="2pt">
                      <v:textbox inset="0,0,0,0">
                        <w:txbxContent>
                          <w:p w14:paraId="488EC4E7" w14:textId="1E07FE02" w:rsidR="00F34865" w:rsidRDefault="00F34865" w:rsidP="00F3486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656E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7FB1FA23" wp14:editId="20C3BB6A">
                      <wp:simplePos x="0" y="0"/>
                      <wp:positionH relativeFrom="column">
                        <wp:posOffset>3576048</wp:posOffset>
                      </wp:positionH>
                      <wp:positionV relativeFrom="paragraph">
                        <wp:posOffset>-236220</wp:posOffset>
                      </wp:positionV>
                      <wp:extent cx="546735" cy="237490"/>
                      <wp:effectExtent l="0" t="0" r="5715" b="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F3F00" w14:textId="3D6AB34E" w:rsidR="005656EC" w:rsidRPr="00D70632" w:rsidRDefault="005656EC" w:rsidP="00D7063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 xml:space="preserve">Modul </w:t>
                                  </w:r>
                                  <w:r w:rsidR="00DF15A1"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FA23" id="Rechteck 6" o:spid="_x0000_s1032" style="position:absolute;margin-left:281.6pt;margin-top:-18.6pt;width:43.05pt;height:18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" fillcolor="red" stroked="f" strokeweight="2pt">
                      <v:textbox inset="0,0,0,0">
                        <w:txbxContent>
                          <w:p w14:paraId="097F3F00" w14:textId="3D6AB34E" w:rsidR="005656EC" w:rsidRPr="00D70632" w:rsidRDefault="005656EC" w:rsidP="00D7063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70632">
                              <w:rPr>
                                <w:b/>
                                <w:sz w:val="18"/>
                              </w:rPr>
                              <w:t xml:space="preserve">Modul </w:t>
                            </w:r>
                            <w:r w:rsidR="00DF15A1"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18C8F6" w14:textId="77777777" w:rsidR="002E733E" w:rsidRDefault="002E733E" w:rsidP="003851AD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6011" w:type="dxa"/>
              <w:tblInd w:w="482" w:type="dxa"/>
              <w:tblLook w:val="04A0" w:firstRow="1" w:lastRow="0" w:firstColumn="1" w:lastColumn="0" w:noHBand="0" w:noVBand="1"/>
            </w:tblPr>
            <w:tblGrid>
              <w:gridCol w:w="6011"/>
            </w:tblGrid>
            <w:tr w:rsidR="00EB4165" w14:paraId="63E2DFEB" w14:textId="77777777" w:rsidTr="0086010A">
              <w:trPr>
                <w:trHeight w:val="329"/>
              </w:trPr>
              <w:tc>
                <w:tcPr>
                  <w:tcW w:w="6011" w:type="dxa"/>
                  <w:shd w:val="clear" w:color="auto" w:fill="228B22"/>
                  <w:vAlign w:val="center"/>
                </w:tcPr>
                <w:p w14:paraId="333DC608" w14:textId="12E56503" w:rsidR="00EB4165" w:rsidRPr="0086010A" w:rsidRDefault="0086010A" w:rsidP="0086010A">
                  <w:pPr>
                    <w:rPr>
                      <w:b/>
                      <w:color w:val="FFFFFF" w:themeColor="background1"/>
                      <w:sz w:val="20"/>
                      <w:szCs w:val="16"/>
                    </w:rPr>
                  </w:pPr>
                  <w:r w:rsidRPr="0086010A">
                    <w:rPr>
                      <w:b/>
                      <w:color w:val="FFFFFF" w:themeColor="background1"/>
                      <w:sz w:val="20"/>
                      <w:szCs w:val="16"/>
                    </w:rPr>
                    <w:t>Update</w:t>
                  </w:r>
                  <w:r>
                    <w:rPr>
                      <w:b/>
                      <w:color w:val="FFFFFF" w:themeColor="background1"/>
                      <w:sz w:val="20"/>
                      <w:szCs w:val="16"/>
                    </w:rPr>
                    <w:t>:</w:t>
                  </w:r>
                  <w:r w:rsidRPr="0086010A">
                    <w:rPr>
                      <w:b/>
                      <w:color w:val="FFFFFF" w:themeColor="background1"/>
                      <w:sz w:val="20"/>
                      <w:szCs w:val="16"/>
                    </w:rPr>
                    <w:t xml:space="preserve"> </w:t>
                  </w:r>
                  <w:r w:rsidR="00EB4165" w:rsidRPr="0086010A">
                    <w:rPr>
                      <w:b/>
                      <w:color w:val="FFFFFF" w:themeColor="background1"/>
                      <w:sz w:val="20"/>
                      <w:szCs w:val="16"/>
                    </w:rPr>
                    <w:t>Next</w:t>
                  </w:r>
                  <w:r>
                    <w:rPr>
                      <w:b/>
                      <w:color w:val="FFFFFF" w:themeColor="background1"/>
                      <w:sz w:val="20"/>
                      <w:szCs w:val="16"/>
                    </w:rPr>
                    <w:t xml:space="preserve"> </w:t>
                  </w:r>
                  <w:proofErr w:type="spellStart"/>
                  <w:r w:rsidR="00EB4165" w:rsidRPr="0086010A">
                    <w:rPr>
                      <w:b/>
                      <w:color w:val="FFFFFF" w:themeColor="background1"/>
                      <w:sz w:val="20"/>
                      <w:szCs w:val="16"/>
                    </w:rPr>
                    <w:t>level</w:t>
                  </w:r>
                  <w:proofErr w:type="spellEnd"/>
                  <w:r w:rsidR="00EB4165" w:rsidRPr="0086010A">
                    <w:rPr>
                      <w:b/>
                      <w:color w:val="FFFFFF" w:themeColor="background1"/>
                      <w:sz w:val="20"/>
                      <w:szCs w:val="16"/>
                    </w:rPr>
                    <w:t xml:space="preserve"> 2026</w:t>
                  </w:r>
                </w:p>
              </w:tc>
            </w:tr>
            <w:tr w:rsidR="00EB4165" w:rsidRPr="00900C04" w14:paraId="59F8AFAE" w14:textId="77777777" w:rsidTr="00313773">
              <w:trPr>
                <w:trHeight w:val="1132"/>
              </w:trPr>
              <w:tc>
                <w:tcPr>
                  <w:tcW w:w="6011" w:type="dxa"/>
                  <w:vAlign w:val="center"/>
                </w:tcPr>
                <w:p w14:paraId="047D6BF8" w14:textId="77777777" w:rsidR="0086010A" w:rsidRDefault="0086010A" w:rsidP="0086010A">
                  <w:pPr>
                    <w:spacing w:before="120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Update: </w:t>
                  </w:r>
                </w:p>
                <w:p w14:paraId="30D2B9B4" w14:textId="6AB38836" w:rsidR="00900C04" w:rsidRPr="0086010A" w:rsidRDefault="00900C04" w:rsidP="0086010A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>ESG Next</w:t>
                  </w:r>
                  <w:r w:rsidR="0086010A"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>level</w:t>
                  </w:r>
                  <w:proofErr w:type="spellEnd"/>
                  <w:r w:rsidRPr="0086010A">
                    <w:rPr>
                      <w:color w:val="000000" w:themeColor="text1"/>
                      <w:sz w:val="16"/>
                      <w:szCs w:val="16"/>
                    </w:rPr>
                    <w:t xml:space="preserve"> [6h]</w:t>
                  </w:r>
                  <w:r w:rsidR="0086010A" w:rsidRPr="0086010A">
                    <w:rPr>
                      <w:color w:val="000000" w:themeColor="text1"/>
                      <w:sz w:val="16"/>
                      <w:szCs w:val="16"/>
                    </w:rPr>
                    <w:t xml:space="preserve"> am 21.01.2026 (9.00 – 16:30 </w:t>
                  </w:r>
                  <w:proofErr w:type="gramStart"/>
                  <w:r w:rsidR="0086010A" w:rsidRPr="0086010A">
                    <w:rPr>
                      <w:color w:val="000000" w:themeColor="text1"/>
                      <w:sz w:val="16"/>
                      <w:szCs w:val="16"/>
                    </w:rPr>
                    <w:t>Uhr)–</w:t>
                  </w:r>
                  <w:proofErr w:type="gramEnd"/>
                  <w:r w:rsidR="0086010A" w:rsidRPr="0086010A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14:paraId="6BC721B3" w14:textId="483549CC" w:rsidR="00900C04" w:rsidRPr="0086010A" w:rsidRDefault="00900C04" w:rsidP="0086010A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>Update 12 ESRS – komplett</w:t>
                  </w:r>
                  <w:r w:rsidR="004B4509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– Aktualisierung Module 1–6</w:t>
                  </w:r>
                </w:p>
                <w:p w14:paraId="37AAE136" w14:textId="4676D94D" w:rsidR="00900C04" w:rsidRDefault="00900C04" w:rsidP="0086010A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>VSME</w:t>
                  </w:r>
                </w:p>
                <w:p w14:paraId="587B349D" w14:textId="77777777" w:rsidR="0086010A" w:rsidRPr="0086010A" w:rsidRDefault="0086010A" w:rsidP="0086010A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14:paraId="7749B09E" w14:textId="72CCC53A" w:rsidR="00900C04" w:rsidRDefault="0086010A" w:rsidP="0086010A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color w:val="000000" w:themeColor="text1"/>
                      <w:sz w:val="16"/>
                      <w:szCs w:val="16"/>
                    </w:rPr>
                    <w:t>Over-all-Update</w:t>
                  </w:r>
                  <w:r w:rsidR="004B4509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2026</w:t>
                  </w:r>
                  <w:r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für </w:t>
                  </w:r>
                </w:p>
                <w:p w14:paraId="38F342DB" w14:textId="59F703BE" w:rsidR="0086010A" w:rsidRDefault="0086010A" w:rsidP="0086010A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6010A">
                    <w:rPr>
                      <w:b/>
                      <w:color w:val="000000" w:themeColor="text1"/>
                      <w:sz w:val="16"/>
                      <w:szCs w:val="16"/>
                    </w:rPr>
                    <w:t>Prüfer für Nachhaltigkeitsberichterstattung</w:t>
                  </w:r>
                </w:p>
                <w:p w14:paraId="203630BE" w14:textId="23E98A31" w:rsidR="0086010A" w:rsidRPr="0086010A" w:rsidRDefault="0086010A" w:rsidP="0086010A">
                  <w:pPr>
                    <w:pStyle w:val="Listenabsatz"/>
                    <w:numPr>
                      <w:ilvl w:val="0"/>
                      <w:numId w:val="14"/>
                    </w:numPr>
                    <w:spacing w:after="120"/>
                    <w:rPr>
                      <w:b/>
                      <w:color w:val="228B22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16"/>
                      <w:szCs w:val="16"/>
                    </w:rPr>
                    <w:t>ESG Auditor</w:t>
                  </w:r>
                  <w:r w:rsidR="007C6AAD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7C6AAD" w:rsidRPr="007C6AAD">
                    <w:rPr>
                      <w:b/>
                      <w:color w:val="000000" w:themeColor="text1"/>
                      <w:sz w:val="16"/>
                      <w:szCs w:val="16"/>
                      <w:vertAlign w:val="superscript"/>
                    </w:rPr>
                    <w:t>AUDFIT AKADEMIE</w:t>
                  </w:r>
                </w:p>
              </w:tc>
            </w:tr>
          </w:tbl>
          <w:p w14:paraId="4D3D632C" w14:textId="74A71C67" w:rsidR="002E733E" w:rsidRPr="004C568D" w:rsidRDefault="002E733E" w:rsidP="003851AD">
            <w:pPr>
              <w:rPr>
                <w:sz w:val="16"/>
                <w:szCs w:val="16"/>
              </w:rPr>
            </w:pPr>
          </w:p>
        </w:tc>
        <w:tc>
          <w:tcPr>
            <w:tcW w:w="7153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545"/>
            </w:tblGrid>
            <w:tr w:rsidR="00E46EB8" w:rsidRPr="004C568D" w14:paraId="4CAA0D29" w14:textId="77777777" w:rsidTr="00490092">
              <w:trPr>
                <w:cantSplit/>
                <w:trHeight w:val="567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47127F87" w14:textId="2343A48A" w:rsidR="00E46EB8" w:rsidRPr="004C568D" w:rsidRDefault="00E46EB8" w:rsidP="00F34865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 xml:space="preserve">(ganztägig – 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6,75 </w:t>
                  </w:r>
                  <w:proofErr w:type="gramStart"/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gramEnd"/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ESGP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4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B33124" w14:textId="77777777" w:rsidR="00261616" w:rsidRPr="00C6757B" w:rsidRDefault="00E46EB8" w:rsidP="00D9572F">
                  <w:pPr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</w:pP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Pr="004C568D">
                    <w:rPr>
                      <w:sz w:val="16"/>
                      <w:szCs w:val="16"/>
                    </w:rPr>
                    <w:br w:type="column"/>
                  </w:r>
                  <w:proofErr w:type="gramStart"/>
                  <w:r w:rsidR="00261616"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>Rechtliche</w:t>
                  </w:r>
                  <w:proofErr w:type="gramEnd"/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t xml:space="preserve"> Anforderungen und Standards für die Prüfung von.</w:t>
                  </w:r>
                  <w:r w:rsidR="00261616" w:rsidRPr="00C6757B">
                    <w:rPr>
                      <w:b/>
                      <w:color w:val="FFFFFF" w:themeColor="background1"/>
                      <w:sz w:val="16"/>
                      <w:szCs w:val="16"/>
                      <w:shd w:val="clear" w:color="auto" w:fill="228B22"/>
                    </w:rPr>
                    <w:br/>
                    <w:t xml:space="preserve"> Nachhaltigkeitsberichten</w:t>
                  </w:r>
                  <w:r w:rsidR="00261616" w:rsidRPr="00C6757B">
                    <w:rPr>
                      <w:b/>
                      <w:color w:val="228B22"/>
                      <w:sz w:val="16"/>
                      <w:szCs w:val="16"/>
                      <w:shd w:val="clear" w:color="auto" w:fill="228B22"/>
                    </w:rPr>
                    <w:t>.</w:t>
                  </w:r>
                </w:p>
                <w:p w14:paraId="1470F66A" w14:textId="77777777" w:rsidR="00E46EB8" w:rsidRPr="00261616" w:rsidRDefault="006C2592" w:rsidP="00D9572F">
                  <w:pPr>
                    <w:rPr>
                      <w:b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Prüfung Nachhaltigkeitsberichterstattung</w:t>
                  </w:r>
                </w:p>
              </w:tc>
            </w:tr>
            <w:tr w:rsidR="00E46EB8" w:rsidRPr="004C568D" w14:paraId="2BE6A8DA" w14:textId="77777777" w:rsidTr="00DA044C">
              <w:trPr>
                <w:trHeight w:val="2598"/>
              </w:trPr>
              <w:tc>
                <w:tcPr>
                  <w:tcW w:w="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2C7B0C4" w14:textId="77777777" w:rsidR="00E46EB8" w:rsidRPr="004C568D" w:rsidRDefault="00E46EB8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4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32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5892"/>
                  </w:tblGrid>
                  <w:tr w:rsidR="00E46EB8" w:rsidRPr="004C568D" w14:paraId="68D98F6A" w14:textId="77777777" w:rsidTr="00C32F9F">
                    <w:trPr>
                      <w:trHeight w:val="20"/>
                      <w:jc w:val="center"/>
                    </w:trPr>
                    <w:tc>
                      <w:tcPr>
                        <w:tcW w:w="363" w:type="dxa"/>
                      </w:tcPr>
                      <w:p w14:paraId="31D524FF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8F923A6" w14:textId="77777777" w:rsidR="00E46EB8" w:rsidRPr="004C568D" w:rsidRDefault="001F1583" w:rsidP="00D9572F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Überblick: Pflicht zur Prüfung von Nachhaltigkeitsberichten</w:t>
                        </w:r>
                      </w:p>
                    </w:tc>
                  </w:tr>
                  <w:tr w:rsidR="00E46EB8" w:rsidRPr="004C568D" w14:paraId="74BEEB50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7D5FB5DD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BD0CFC0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Wie werde ich als WP registrierter Prüfer für Nachhaltigkeitsberichte (§ 324 HGB-E)?</w:t>
                        </w:r>
                      </w:p>
                    </w:tc>
                  </w:tr>
                  <w:tr w:rsidR="00E46EB8" w:rsidRPr="004C568D" w14:paraId="1941B377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B5651D9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98EE05B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Historie und Gegenwart: Nationale Prüfungsstandards zur Prüfung der nichtfinanziellen Berichterstattung: 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>IDW EPS 352 (08.2022), IDW EPS 990 (11.2022), IDW EPS 991 (11.2022)</w:t>
                        </w:r>
                      </w:p>
                    </w:tc>
                  </w:tr>
                  <w:tr w:rsidR="00E46EB8" w:rsidRPr="004C568D" w14:paraId="02C2FBF7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088E9CBF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62200DEC" w14:textId="77777777" w:rsidR="00E46EB8" w:rsidRPr="004C568D" w:rsidRDefault="001F1583" w:rsidP="001F158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Gegenwart und Zukunft: Fachliche Grundlagen des ED ISSA 5000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 xml:space="preserve">(International Standard on 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Sustainability</w:t>
                        </w:r>
                        <w:proofErr w:type="spellEnd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 Assurance) vom 01.12.2023</w:t>
                        </w:r>
                      </w:p>
                    </w:tc>
                  </w:tr>
                  <w:tr w:rsidR="00E46EB8" w:rsidRPr="004C568D" w14:paraId="52677C49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0D48F56C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42FBD6AD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Masterplan zur Prüfung einzelner Aspekte der Nachhaltigkeitsberichterstattung 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>(einschließlich zahlreicher Arbeitshilfen)</w:t>
                        </w:r>
                      </w:p>
                    </w:tc>
                  </w:tr>
                  <w:tr w:rsidR="00E46EB8" w:rsidRPr="004C568D" w14:paraId="03C54A99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6717D814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8C9761F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Unterschiede zwischen begrenzter und hinreichender Sicherheit</w:t>
                        </w:r>
                      </w:p>
                    </w:tc>
                  </w:tr>
                  <w:tr w:rsidR="00E46EB8" w:rsidRPr="004C568D" w14:paraId="5F90FB06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42CB8010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7.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3FCAD4C" w14:textId="77777777" w:rsidR="00E46EB8" w:rsidRPr="004C568D" w:rsidRDefault="00FA5895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bCs/>
                            <w:sz w:val="16"/>
                            <w:szCs w:val="16"/>
                          </w:rPr>
                          <w:t>Im Fokus: Besonderheiten zum Auftragsannahmeprozess</w:t>
                        </w:r>
                      </w:p>
                    </w:tc>
                  </w:tr>
                  <w:tr w:rsidR="00E46EB8" w:rsidRPr="004C568D" w14:paraId="3B3AD9A2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7FAFAC8" w14:textId="77777777" w:rsidR="00E46EB8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273B02F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Besonderheiten zur Wesentlichkeit bei der Prüfung der Nachhaltigkeitsberichterstattung</w:t>
                        </w:r>
                      </w:p>
                    </w:tc>
                  </w:tr>
                  <w:tr w:rsidR="001F1583" w:rsidRPr="004C568D" w14:paraId="394FF0F2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BBBFE88" w14:textId="77777777" w:rsidR="001F1583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9.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62089B6" w14:textId="3DD62658" w:rsidR="001F1583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Besonderheiten beim nachhaltigkeitsbezogenen Internen Kontrollsystem</w:t>
                        </w:r>
                      </w:p>
                    </w:tc>
                  </w:tr>
                  <w:tr w:rsidR="001F1583" w:rsidRPr="004C568D" w14:paraId="213D3CD5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4ADB47FC" w14:textId="77777777" w:rsidR="001F1583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10.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96560BE" w14:textId="03F4FBA9" w:rsidR="001F1583" w:rsidRPr="004C568D" w:rsidRDefault="00FA5895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Prüfung der Nachhaltigkeitsberichterstattung durch den Aufsichtsrat</w:t>
                        </w:r>
                      </w:p>
                    </w:tc>
                  </w:tr>
                </w:tbl>
                <w:p w14:paraId="455368C2" w14:textId="7A748384" w:rsidR="00E46EB8" w:rsidRPr="004C568D" w:rsidRDefault="008E3827" w:rsidP="008E3827">
                  <w:pPr>
                    <w:spacing w:after="880"/>
                    <w:rPr>
                      <w:sz w:val="16"/>
                      <w:szCs w:val="16"/>
                    </w:rPr>
                  </w:pPr>
                  <w:r w:rsidRPr="008E3827">
                    <w:rPr>
                      <w:noProof/>
                      <w:sz w:val="2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1" locked="0" layoutInCell="1" allowOverlap="1" wp14:anchorId="62E66A2B" wp14:editId="029A8141">
                            <wp:simplePos x="0" y="0"/>
                            <wp:positionH relativeFrom="column">
                              <wp:posOffset>3540975</wp:posOffset>
                            </wp:positionH>
                            <wp:positionV relativeFrom="paragraph">
                              <wp:posOffset>500034</wp:posOffset>
                            </wp:positionV>
                            <wp:extent cx="546735" cy="237490"/>
                            <wp:effectExtent l="0" t="0" r="5715" b="0"/>
                            <wp:wrapNone/>
                            <wp:docPr id="7" name="Rechteck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6735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18F8882" w14:textId="77777777" w:rsidR="008E3827" w:rsidRPr="00D70632" w:rsidRDefault="008E3827" w:rsidP="008E3827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D70632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Modul 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E66A2B" id="Rechteck 7" o:spid="_x0000_s1033" style="position:absolute;margin-left:278.8pt;margin-top:39.35pt;width:43.05pt;height:18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" fillcolor="red" stroked="f" strokeweight="2pt">
                            <v:textbox inset="0,0,0,0">
                              <w:txbxContent>
                                <w:p w14:paraId="018F8882" w14:textId="77777777" w:rsidR="008E3827" w:rsidRPr="00D70632" w:rsidRDefault="008E3827" w:rsidP="008E382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70632">
                                    <w:rPr>
                                      <w:b/>
                                      <w:sz w:val="18"/>
                                    </w:rPr>
                                    <w:t xml:space="preserve">Modul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36754E" w:rsidRPr="004C568D" w14:paraId="60B51A28" w14:textId="77777777" w:rsidTr="00490092">
              <w:trPr>
                <w:trHeight w:val="2957"/>
              </w:trPr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E88CE2" w14:textId="77777777" w:rsidR="0036754E" w:rsidRPr="004C568D" w:rsidRDefault="0036754E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45" w:type="dxa"/>
                  <w:vMerge/>
                  <w:tcBorders>
                    <w:left w:val="single" w:sz="4" w:space="0" w:color="auto"/>
                  </w:tcBorders>
                </w:tcPr>
                <w:p w14:paraId="5671A433" w14:textId="77777777" w:rsidR="0036754E" w:rsidRPr="004C568D" w:rsidRDefault="0036754E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AA39DD0" w14:textId="16BCD9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</w:tr>
    </w:tbl>
    <w:p w14:paraId="2FB2437D" w14:textId="5F73C36A" w:rsidR="003851AD" w:rsidRPr="008870B5" w:rsidRDefault="003851AD" w:rsidP="0086010A">
      <w:pPr>
        <w:tabs>
          <w:tab w:val="left" w:pos="3872"/>
        </w:tabs>
        <w:rPr>
          <w:sz w:val="6"/>
          <w:szCs w:val="16"/>
        </w:rPr>
      </w:pPr>
    </w:p>
    <w:sectPr w:rsidR="003851AD" w:rsidRPr="008870B5" w:rsidSect="00914266">
      <w:footerReference w:type="default" r:id="rId8"/>
      <w:pgSz w:w="23811" w:h="16838" w:orient="landscape" w:code="8"/>
      <w:pgMar w:top="709" w:right="1417" w:bottom="1417" w:left="1134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2E4D" w14:textId="77777777" w:rsidR="00806AEE" w:rsidRDefault="00806AEE" w:rsidP="00612C8A">
      <w:r>
        <w:separator/>
      </w:r>
    </w:p>
  </w:endnote>
  <w:endnote w:type="continuationSeparator" w:id="0">
    <w:p w14:paraId="426BD91B" w14:textId="77777777" w:rsidR="00806AEE" w:rsidRDefault="00806AEE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083"/>
      <w:gridCol w:w="7083"/>
      <w:gridCol w:w="7084"/>
      <w:gridCol w:w="7084"/>
    </w:tblGrid>
    <w:tr w:rsidR="00900C04" w:rsidRPr="003333B0" w14:paraId="61FB38EA" w14:textId="77777777" w:rsidTr="00900C04">
      <w:tc>
        <w:tcPr>
          <w:tcW w:w="7083" w:type="dxa"/>
          <w:vAlign w:val="bottom"/>
        </w:tcPr>
        <w:p w14:paraId="34BD058C" w14:textId="77777777" w:rsidR="00900C04" w:rsidRPr="005F3383" w:rsidRDefault="00900C04" w:rsidP="00900C04">
          <w:pPr>
            <w:tabs>
              <w:tab w:val="left" w:pos="2100"/>
            </w:tabs>
            <w:rPr>
              <w:rFonts w:eastAsiaTheme="minorHAns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/>
              <w:sz w:val="20"/>
              <w:lang w:eastAsia="en-US"/>
            </w:rPr>
            <w:fldChar w:fldCharType="begin"/>
          </w:r>
          <w:r w:rsidRPr="005F3383">
            <w:rPr>
              <w:rFonts w:eastAsiaTheme="minorHAns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/>
              <w:sz w:val="20"/>
              <w:lang w:eastAsia="en-US"/>
            </w:rPr>
            <w:fldChar w:fldCharType="separate"/>
          </w:r>
          <w:r>
            <w:rPr>
              <w:rFonts w:eastAsiaTheme="minorHAnsi"/>
              <w:sz w:val="20"/>
              <w:lang w:eastAsia="en-US"/>
            </w:rPr>
            <w:t>1</w:t>
          </w:r>
          <w:r w:rsidRPr="005F3383">
            <w:rPr>
              <w:rFonts w:eastAsiaTheme="minorHAnsi"/>
              <w:sz w:val="20"/>
              <w:lang w:eastAsia="en-US"/>
            </w:rPr>
            <w:fldChar w:fldCharType="end"/>
          </w:r>
          <w:r w:rsidRPr="005F3383">
            <w:rPr>
              <w:rFonts w:eastAsiaTheme="minorHAns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/>
                  <w:sz w:val="20"/>
                  <w:lang w:eastAsia="en-US"/>
                </w:rPr>
                <w:t>1</w:t>
              </w:r>
              <w:r w:rsidRPr="005F3383">
                <w:rPr>
                  <w:rFonts w:eastAsiaTheme="minorHAnsi"/>
                  <w:sz w:val="20"/>
                  <w:lang w:eastAsia="en-US"/>
                </w:rPr>
                <w:fldChar w:fldCharType="end"/>
              </w:r>
            </w:sdtContent>
          </w:sdt>
        </w:p>
        <w:p w14:paraId="1E548D8D" w14:textId="32914EA8" w:rsidR="00900C04" w:rsidRPr="003333B0" w:rsidRDefault="00900C04" w:rsidP="00900C04">
          <w:pPr>
            <w:pStyle w:val="Fuzeile"/>
            <w:rPr>
              <w:sz w:val="20"/>
              <w:szCs w:val="20"/>
            </w:rPr>
          </w:pPr>
          <w:r>
            <w:rPr>
              <w:b/>
              <w:color w:val="228B22"/>
              <w:sz w:val="20"/>
            </w:rPr>
            <w:t>UQMS</w:t>
          </w:r>
        </w:p>
      </w:tc>
      <w:tc>
        <w:tcPr>
          <w:tcW w:w="7083" w:type="dxa"/>
        </w:tcPr>
        <w:p w14:paraId="2CC70B4D" w14:textId="0A0B9050" w:rsidR="00900C04" w:rsidRPr="003333B0" w:rsidRDefault="00900C04" w:rsidP="00900C04">
          <w:pPr>
            <w:pStyle w:val="Fuzeile"/>
            <w:jc w:val="center"/>
            <w:rPr>
              <w:sz w:val="20"/>
              <w:szCs w:val="20"/>
            </w:rPr>
          </w:pPr>
          <w:r>
            <w:rPr>
              <w:noProof/>
              <w:sz w:val="20"/>
            </w:rPr>
            <w:drawing>
              <wp:inline distT="0" distB="0" distL="0" distR="0" wp14:anchorId="78ABFC6A" wp14:editId="78FF66EA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4" w:type="dxa"/>
          <w:vAlign w:val="bottom"/>
        </w:tcPr>
        <w:p w14:paraId="3517E788" w14:textId="51FEF148" w:rsidR="00900C04" w:rsidRPr="003333B0" w:rsidRDefault="00900C04" w:rsidP="00900C04">
          <w:pPr>
            <w:pStyle w:val="Fuzeile"/>
            <w:jc w:val="right"/>
            <w:rPr>
              <w:b/>
              <w:color w:val="228B22"/>
              <w:sz w:val="20"/>
            </w:rPr>
          </w:pPr>
          <w:r w:rsidRPr="00900C04">
            <w:rPr>
              <w:b/>
              <w:color w:val="228B22"/>
              <w:sz w:val="20"/>
            </w:rPr>
            <w:t xml:space="preserve">Praxishilfe </w:t>
          </w:r>
          <w:r w:rsidR="003413A1">
            <w:rPr>
              <w:b/>
              <w:color w:val="228B22"/>
              <w:sz w:val="20"/>
            </w:rPr>
            <w:t>4/3</w:t>
          </w:r>
        </w:p>
      </w:tc>
      <w:tc>
        <w:tcPr>
          <w:tcW w:w="7084" w:type="dxa"/>
          <w:vAlign w:val="bottom"/>
        </w:tcPr>
        <w:p w14:paraId="6B0961D6" w14:textId="0A493236" w:rsidR="00900C04" w:rsidRPr="003333B0" w:rsidRDefault="00900C04" w:rsidP="00900C04">
          <w:pPr>
            <w:pStyle w:val="Fuzeile"/>
            <w:jc w:val="right"/>
            <w:rPr>
              <w:b/>
              <w:color w:val="228B22"/>
              <w:sz w:val="20"/>
              <w:szCs w:val="20"/>
            </w:rPr>
          </w:pPr>
        </w:p>
      </w:tc>
    </w:tr>
  </w:tbl>
  <w:p w14:paraId="7DC351AE" w14:textId="77777777" w:rsidR="00806AEE" w:rsidRPr="003333B0" w:rsidRDefault="00806AEE" w:rsidP="003333B0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2E04" w14:textId="77777777" w:rsidR="00806AEE" w:rsidRDefault="00806AEE" w:rsidP="00612C8A">
      <w:r>
        <w:separator/>
      </w:r>
    </w:p>
  </w:footnote>
  <w:footnote w:type="continuationSeparator" w:id="0">
    <w:p w14:paraId="0C3C9E03" w14:textId="77777777" w:rsidR="00806AEE" w:rsidRDefault="00806AEE" w:rsidP="0061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F6C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80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506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6D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A9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B4C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6A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4F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25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61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13272"/>
    <w:multiLevelType w:val="hybridMultilevel"/>
    <w:tmpl w:val="FB885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A35A2"/>
    <w:multiLevelType w:val="hybridMultilevel"/>
    <w:tmpl w:val="A6BAD2EE"/>
    <w:lvl w:ilvl="0" w:tplc="96E42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C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0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6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AA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2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E9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0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8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4E70BF"/>
    <w:multiLevelType w:val="hybridMultilevel"/>
    <w:tmpl w:val="83607858"/>
    <w:lvl w:ilvl="0" w:tplc="60B0AF8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10"/>
        <w:u w:color="00B0F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5485"/>
    <w:multiLevelType w:val="hybridMultilevel"/>
    <w:tmpl w:val="8126F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c94e9363-1d79-49c2-b300-4c371134eb8f"/>
    <w:docVar w:name="KAW999957" w:val="MS Word"/>
  </w:docVars>
  <w:rsids>
    <w:rsidRoot w:val="0091359D"/>
    <w:rsid w:val="00027760"/>
    <w:rsid w:val="00044542"/>
    <w:rsid w:val="00053676"/>
    <w:rsid w:val="00082F25"/>
    <w:rsid w:val="0009274F"/>
    <w:rsid w:val="00093ACE"/>
    <w:rsid w:val="000B244C"/>
    <w:rsid w:val="000D3E9A"/>
    <w:rsid w:val="000F260D"/>
    <w:rsid w:val="000F3D48"/>
    <w:rsid w:val="000F4671"/>
    <w:rsid w:val="000F6BF4"/>
    <w:rsid w:val="00116EE1"/>
    <w:rsid w:val="00121F81"/>
    <w:rsid w:val="00122A05"/>
    <w:rsid w:val="001366D1"/>
    <w:rsid w:val="00161808"/>
    <w:rsid w:val="00184F9C"/>
    <w:rsid w:val="001B4BBF"/>
    <w:rsid w:val="001C3E9F"/>
    <w:rsid w:val="001D0F9E"/>
    <w:rsid w:val="001E03D2"/>
    <w:rsid w:val="001F1583"/>
    <w:rsid w:val="00201223"/>
    <w:rsid w:val="00227A0F"/>
    <w:rsid w:val="0023312E"/>
    <w:rsid w:val="00234079"/>
    <w:rsid w:val="00260228"/>
    <w:rsid w:val="00261616"/>
    <w:rsid w:val="0026447F"/>
    <w:rsid w:val="002675A2"/>
    <w:rsid w:val="00267F08"/>
    <w:rsid w:val="00270EB6"/>
    <w:rsid w:val="00286700"/>
    <w:rsid w:val="00293A79"/>
    <w:rsid w:val="002B0D53"/>
    <w:rsid w:val="002E20F2"/>
    <w:rsid w:val="002E733E"/>
    <w:rsid w:val="002F2799"/>
    <w:rsid w:val="002F379E"/>
    <w:rsid w:val="00313773"/>
    <w:rsid w:val="0032797B"/>
    <w:rsid w:val="00327E63"/>
    <w:rsid w:val="003333B0"/>
    <w:rsid w:val="003358E5"/>
    <w:rsid w:val="003379C4"/>
    <w:rsid w:val="003413A1"/>
    <w:rsid w:val="0036754E"/>
    <w:rsid w:val="00381EE9"/>
    <w:rsid w:val="003851AD"/>
    <w:rsid w:val="003B568A"/>
    <w:rsid w:val="003B591E"/>
    <w:rsid w:val="003C006A"/>
    <w:rsid w:val="003D4C73"/>
    <w:rsid w:val="003F1F94"/>
    <w:rsid w:val="004018AD"/>
    <w:rsid w:val="004329A3"/>
    <w:rsid w:val="00432CA3"/>
    <w:rsid w:val="00433CF8"/>
    <w:rsid w:val="00445963"/>
    <w:rsid w:val="0044726F"/>
    <w:rsid w:val="00456120"/>
    <w:rsid w:val="0046003A"/>
    <w:rsid w:val="004842CB"/>
    <w:rsid w:val="00484F5A"/>
    <w:rsid w:val="00490092"/>
    <w:rsid w:val="00492702"/>
    <w:rsid w:val="004A3124"/>
    <w:rsid w:val="004A667B"/>
    <w:rsid w:val="004B2F50"/>
    <w:rsid w:val="004B4509"/>
    <w:rsid w:val="004B6410"/>
    <w:rsid w:val="004C347A"/>
    <w:rsid w:val="004C568D"/>
    <w:rsid w:val="004D44C7"/>
    <w:rsid w:val="004E36D6"/>
    <w:rsid w:val="004F49C3"/>
    <w:rsid w:val="00511811"/>
    <w:rsid w:val="00522EF6"/>
    <w:rsid w:val="00543419"/>
    <w:rsid w:val="00564917"/>
    <w:rsid w:val="005656EC"/>
    <w:rsid w:val="00573CDD"/>
    <w:rsid w:val="00580FAE"/>
    <w:rsid w:val="00585B11"/>
    <w:rsid w:val="005A17B2"/>
    <w:rsid w:val="005B0DE8"/>
    <w:rsid w:val="005F15A5"/>
    <w:rsid w:val="00612C8A"/>
    <w:rsid w:val="00630468"/>
    <w:rsid w:val="00633075"/>
    <w:rsid w:val="00662B56"/>
    <w:rsid w:val="006923A8"/>
    <w:rsid w:val="006C2592"/>
    <w:rsid w:val="006D6431"/>
    <w:rsid w:val="006E5C14"/>
    <w:rsid w:val="006F0B3F"/>
    <w:rsid w:val="00710A1A"/>
    <w:rsid w:val="0071797C"/>
    <w:rsid w:val="007417BB"/>
    <w:rsid w:val="00746778"/>
    <w:rsid w:val="0076603B"/>
    <w:rsid w:val="00783902"/>
    <w:rsid w:val="007A2437"/>
    <w:rsid w:val="007B2648"/>
    <w:rsid w:val="007B2CF6"/>
    <w:rsid w:val="007C6AAD"/>
    <w:rsid w:val="007D757E"/>
    <w:rsid w:val="00806AEE"/>
    <w:rsid w:val="00825556"/>
    <w:rsid w:val="00825AEA"/>
    <w:rsid w:val="00852C8D"/>
    <w:rsid w:val="0086010A"/>
    <w:rsid w:val="00874360"/>
    <w:rsid w:val="008753B0"/>
    <w:rsid w:val="008870B5"/>
    <w:rsid w:val="008A3D9E"/>
    <w:rsid w:val="008A45A5"/>
    <w:rsid w:val="008B3C00"/>
    <w:rsid w:val="008D002D"/>
    <w:rsid w:val="008D0BA7"/>
    <w:rsid w:val="008E3827"/>
    <w:rsid w:val="008E762F"/>
    <w:rsid w:val="008F56C7"/>
    <w:rsid w:val="00900C04"/>
    <w:rsid w:val="0090593D"/>
    <w:rsid w:val="00910BD7"/>
    <w:rsid w:val="00912161"/>
    <w:rsid w:val="0091242B"/>
    <w:rsid w:val="0091359D"/>
    <w:rsid w:val="00914266"/>
    <w:rsid w:val="00930FB9"/>
    <w:rsid w:val="0094074A"/>
    <w:rsid w:val="00940DAF"/>
    <w:rsid w:val="009427D4"/>
    <w:rsid w:val="00944926"/>
    <w:rsid w:val="009500B5"/>
    <w:rsid w:val="00974828"/>
    <w:rsid w:val="00974FE6"/>
    <w:rsid w:val="00977C8E"/>
    <w:rsid w:val="00996BDC"/>
    <w:rsid w:val="009A4EB3"/>
    <w:rsid w:val="009B73EB"/>
    <w:rsid w:val="009C4315"/>
    <w:rsid w:val="009E26BC"/>
    <w:rsid w:val="009E351A"/>
    <w:rsid w:val="009E3DBE"/>
    <w:rsid w:val="00A0176C"/>
    <w:rsid w:val="00A0442F"/>
    <w:rsid w:val="00A307D3"/>
    <w:rsid w:val="00A33783"/>
    <w:rsid w:val="00A41D5E"/>
    <w:rsid w:val="00A67128"/>
    <w:rsid w:val="00AA56E2"/>
    <w:rsid w:val="00AB30AC"/>
    <w:rsid w:val="00AC426F"/>
    <w:rsid w:val="00B02476"/>
    <w:rsid w:val="00B2429B"/>
    <w:rsid w:val="00B36CCD"/>
    <w:rsid w:val="00B4536D"/>
    <w:rsid w:val="00B4560C"/>
    <w:rsid w:val="00B45EC2"/>
    <w:rsid w:val="00B5378B"/>
    <w:rsid w:val="00B6546D"/>
    <w:rsid w:val="00B7476E"/>
    <w:rsid w:val="00B95CD8"/>
    <w:rsid w:val="00BA520A"/>
    <w:rsid w:val="00BA7603"/>
    <w:rsid w:val="00BB7DAF"/>
    <w:rsid w:val="00BF6946"/>
    <w:rsid w:val="00C216E0"/>
    <w:rsid w:val="00C32F9F"/>
    <w:rsid w:val="00C65FB6"/>
    <w:rsid w:val="00C6757B"/>
    <w:rsid w:val="00C67CCE"/>
    <w:rsid w:val="00C90E6D"/>
    <w:rsid w:val="00C91800"/>
    <w:rsid w:val="00CA0BC9"/>
    <w:rsid w:val="00CC0AFB"/>
    <w:rsid w:val="00CD0650"/>
    <w:rsid w:val="00CD7A18"/>
    <w:rsid w:val="00CE1B9B"/>
    <w:rsid w:val="00D10821"/>
    <w:rsid w:val="00D17706"/>
    <w:rsid w:val="00D36188"/>
    <w:rsid w:val="00D65204"/>
    <w:rsid w:val="00D70632"/>
    <w:rsid w:val="00D73F9C"/>
    <w:rsid w:val="00D77000"/>
    <w:rsid w:val="00D9032B"/>
    <w:rsid w:val="00D9572F"/>
    <w:rsid w:val="00DA044C"/>
    <w:rsid w:val="00DC234F"/>
    <w:rsid w:val="00DC4C2B"/>
    <w:rsid w:val="00DD14A0"/>
    <w:rsid w:val="00DF15A1"/>
    <w:rsid w:val="00DF7C99"/>
    <w:rsid w:val="00E31746"/>
    <w:rsid w:val="00E43A10"/>
    <w:rsid w:val="00E46EB8"/>
    <w:rsid w:val="00E5371C"/>
    <w:rsid w:val="00E7764A"/>
    <w:rsid w:val="00EB2907"/>
    <w:rsid w:val="00EB4165"/>
    <w:rsid w:val="00EC5EDA"/>
    <w:rsid w:val="00ED7F9B"/>
    <w:rsid w:val="00F12A98"/>
    <w:rsid w:val="00F16F17"/>
    <w:rsid w:val="00F34865"/>
    <w:rsid w:val="00F55E62"/>
    <w:rsid w:val="00F6510E"/>
    <w:rsid w:val="00F75CC6"/>
    <w:rsid w:val="00F81421"/>
    <w:rsid w:val="00F94AE2"/>
    <w:rsid w:val="00FA5895"/>
    <w:rsid w:val="00FB19F7"/>
    <w:rsid w:val="00FB2A4E"/>
    <w:rsid w:val="00FC35C7"/>
    <w:rsid w:val="00FC7687"/>
    <w:rsid w:val="00FD7083"/>
    <w:rsid w:val="00FD77E9"/>
    <w:rsid w:val="00FE2B8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53FB682"/>
  <w15:chartTrackingRefBased/>
  <w15:docId w15:val="{920D64DE-F43D-4964-BD17-63A0DE9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1359D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iPriority w:val="99"/>
    <w:unhideWhenUsed/>
    <w:rsid w:val="00612C8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  <w:overflowPunct/>
      <w:autoSpaceDE/>
      <w:autoSpaceDN/>
      <w:adjustRightInd/>
      <w:textAlignment w:val="auto"/>
    </w:pPr>
    <w:rPr>
      <w:rFonts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AB30A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1359D"/>
    <w:pPr>
      <w:ind w:left="720"/>
      <w:contextualSpacing/>
    </w:pPr>
  </w:style>
  <w:style w:type="character" w:styleId="Seitenzahl">
    <w:name w:val="page number"/>
    <w:basedOn w:val="Absatz-Standardschriftart"/>
    <w:semiHidden/>
    <w:rsid w:val="0090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813">
          <w:marLeft w:val="432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8FE9-9212-4FE0-A5C5-8C68327A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Zoller, Kevin - AUDfIT</dc:creator>
  <cp:keywords/>
  <dc:description/>
  <cp:lastModifiedBy>Koch, Anja - AUDfIT</cp:lastModifiedBy>
  <cp:revision>84</cp:revision>
  <cp:lastPrinted>2025-09-17T08:33:00Z</cp:lastPrinted>
  <dcterms:created xsi:type="dcterms:W3CDTF">2024-07-30T08:52:00Z</dcterms:created>
  <dcterms:modified xsi:type="dcterms:W3CDTF">2025-09-17T08:35:00Z</dcterms:modified>
</cp:coreProperties>
</file>