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F1C5"/>
        <w:tblLook w:val="04A0" w:firstRow="1" w:lastRow="0" w:firstColumn="1" w:lastColumn="0" w:noHBand="0" w:noVBand="1"/>
      </w:tblPr>
      <w:tblGrid>
        <w:gridCol w:w="8699"/>
        <w:gridCol w:w="373"/>
      </w:tblGrid>
      <w:tr w:rsidR="00CE0803" w:rsidRPr="000503CF" w:rsidTr="00CE0803">
        <w:trPr>
          <w:cantSplit/>
          <w:trHeight w:val="610"/>
        </w:trPr>
        <w:tc>
          <w:tcPr>
            <w:tcW w:w="8699" w:type="dxa"/>
            <w:shd w:val="clear" w:color="auto" w:fill="CCECFF"/>
            <w:tcMar>
              <w:top w:w="113" w:type="dxa"/>
              <w:bottom w:w="113" w:type="dxa"/>
            </w:tcMar>
            <w:vAlign w:val="center"/>
          </w:tcPr>
          <w:p w:rsidR="00CE0803" w:rsidRPr="00CE0803" w:rsidRDefault="00A02FE3" w:rsidP="00133221">
            <w:pPr>
              <w:pStyle w:val="berschrift1"/>
              <w:numPr>
                <w:ilvl w:val="0"/>
                <w:numId w:val="0"/>
              </w:numPr>
              <w:rPr>
                <w:rFonts w:ascii="Century Gothic" w:hAnsi="Century Gothic"/>
                <w:color w:val="00B0F0"/>
              </w:rPr>
            </w:pPr>
            <w:r>
              <w:rPr>
                <w:rFonts w:ascii="Century Gothic" w:hAnsi="Century Gothic"/>
                <w:color w:val="00B0F0"/>
              </w:rPr>
              <w:t>Länder mit hohem Geldwäscherisiko und unter FATF-Beobachtung – Stand: 24. Februar 2025</w:t>
            </w:r>
          </w:p>
        </w:tc>
        <w:tc>
          <w:tcPr>
            <w:tcW w:w="373" w:type="dxa"/>
            <w:shd w:val="clear" w:color="auto" w:fill="CCECFF"/>
            <w:textDirection w:val="btLr"/>
          </w:tcPr>
          <w:p w:rsidR="00CE0803" w:rsidRPr="002364CD" w:rsidRDefault="00A02FE3" w:rsidP="00133221">
            <w:pPr>
              <w:pStyle w:val="berschrift1"/>
              <w:numPr>
                <w:ilvl w:val="0"/>
                <w:numId w:val="0"/>
              </w:numPr>
              <w:ind w:left="113" w:right="113"/>
              <w:jc w:val="center"/>
              <w:rPr>
                <w:rFonts w:ascii="Century Gothic" w:hAnsi="Century Gothic"/>
                <w:b w:val="0"/>
                <w:color w:val="FF0000"/>
                <w:sz w:val="12"/>
                <w:szCs w:val="12"/>
              </w:rPr>
            </w:pPr>
            <w:r>
              <w:rPr>
                <w:rFonts w:ascii="Century Gothic" w:hAnsi="Century Gothic"/>
                <w:b w:val="0"/>
                <w:color w:val="FF0000"/>
                <w:sz w:val="12"/>
                <w:szCs w:val="12"/>
              </w:rPr>
              <w:t>03/2025</w:t>
            </w:r>
          </w:p>
        </w:tc>
      </w:tr>
    </w:tbl>
    <w:p w:rsidR="00F3121A" w:rsidRDefault="00F3121A" w:rsidP="008A5560">
      <w:pPr>
        <w:spacing w:before="0"/>
        <w:rPr>
          <w:sz w:val="24"/>
          <w:szCs w:val="32"/>
        </w:rPr>
      </w:pPr>
    </w:p>
    <w:p w:rsidR="00525971" w:rsidRDefault="00525971" w:rsidP="00525971">
      <w:pPr>
        <w:spacing w:before="0"/>
        <w:jc w:val="right"/>
        <w:rPr>
          <w:i/>
          <w:color w:val="000000" w:themeColor="text1"/>
          <w:sz w:val="16"/>
          <w:szCs w:val="16"/>
        </w:rPr>
      </w:pPr>
      <w:r>
        <w:rPr>
          <w:i/>
          <w:sz w:val="16"/>
          <w:szCs w:val="16"/>
        </w:rPr>
        <w:t xml:space="preserve">Quelle: </w:t>
      </w:r>
      <w:hyperlink r:id="rId9" w:history="1">
        <w:r w:rsidRPr="00EC063B">
          <w:rPr>
            <w:rStyle w:val="Hyperlink"/>
            <w:i/>
            <w:sz w:val="16"/>
            <w:szCs w:val="16"/>
          </w:rPr>
          <w:t>www.wpk.de/Mitgliederbereich</w:t>
        </w:r>
      </w:hyperlink>
    </w:p>
    <w:p w:rsidR="00525971" w:rsidRPr="00525971" w:rsidRDefault="00525971" w:rsidP="00525971">
      <w:pPr>
        <w:spacing w:before="0"/>
        <w:jc w:val="right"/>
        <w:rPr>
          <w:b/>
          <w:color w:val="000000" w:themeColor="text1"/>
          <w:sz w:val="24"/>
          <w:szCs w:val="32"/>
        </w:rPr>
      </w:pPr>
      <w:r w:rsidRPr="00525971">
        <w:rPr>
          <w:b/>
          <w:color w:val="000000" w:themeColor="text1"/>
          <w:sz w:val="24"/>
          <w:szCs w:val="32"/>
        </w:rPr>
        <w:t xml:space="preserve"> </w:t>
      </w:r>
    </w:p>
    <w:p w:rsidR="00153B58" w:rsidRPr="00874F37" w:rsidRDefault="00153B58" w:rsidP="00874F37">
      <w:pPr>
        <w:spacing w:before="0"/>
        <w:rPr>
          <w:b/>
          <w:color w:val="000000" w:themeColor="text1"/>
          <w:sz w:val="24"/>
          <w:szCs w:val="32"/>
        </w:rPr>
      </w:pPr>
      <w:r w:rsidRPr="00874F37">
        <w:rPr>
          <w:b/>
          <w:color w:val="000000" w:themeColor="text1"/>
          <w:sz w:val="24"/>
          <w:szCs w:val="32"/>
        </w:rPr>
        <w:t>Übersicht der Liste der Länder mit hohem Geld</w:t>
      </w:r>
      <w:r w:rsidR="00DE22F9" w:rsidRPr="00874F37">
        <w:rPr>
          <w:b/>
          <w:color w:val="000000" w:themeColor="text1"/>
          <w:sz w:val="24"/>
          <w:szCs w:val="32"/>
        </w:rPr>
        <w:t>w</w:t>
      </w:r>
      <w:r w:rsidRPr="00874F37">
        <w:rPr>
          <w:b/>
          <w:color w:val="000000" w:themeColor="text1"/>
          <w:sz w:val="24"/>
          <w:szCs w:val="32"/>
        </w:rPr>
        <w:t>äscherisiko</w:t>
      </w:r>
      <w:r w:rsidR="0005710F" w:rsidRPr="00874F37">
        <w:rPr>
          <w:b/>
          <w:color w:val="000000" w:themeColor="text1"/>
          <w:sz w:val="24"/>
          <w:szCs w:val="32"/>
        </w:rPr>
        <w:t xml:space="preserve"> </w:t>
      </w:r>
      <w:r w:rsidRPr="00874F37">
        <w:rPr>
          <w:b/>
          <w:color w:val="000000" w:themeColor="text1"/>
          <w:sz w:val="24"/>
          <w:szCs w:val="32"/>
        </w:rPr>
        <w:t>– nach Feststellung der FATF (Financial Action Task Force)</w:t>
      </w:r>
    </w:p>
    <w:p w:rsidR="0005710F" w:rsidRPr="0005710F" w:rsidRDefault="0005710F" w:rsidP="008A5560">
      <w:pPr>
        <w:spacing w:before="0"/>
        <w:rPr>
          <w:color w:val="000000" w:themeColor="text1"/>
          <w:sz w:val="24"/>
          <w:szCs w:val="32"/>
        </w:rPr>
      </w:pPr>
      <w:r w:rsidRPr="0005710F">
        <w:rPr>
          <w:color w:val="000000" w:themeColor="text1"/>
          <w:sz w:val="24"/>
          <w:szCs w:val="32"/>
        </w:rPr>
        <w:t xml:space="preserve">Quelle: </w:t>
      </w:r>
      <w:hyperlink r:id="rId10" w:history="1">
        <w:r w:rsidRPr="0005710F">
          <w:rPr>
            <w:rStyle w:val="Hyperlink"/>
            <w:color w:val="000000" w:themeColor="text1"/>
            <w:sz w:val="24"/>
            <w:szCs w:val="32"/>
          </w:rPr>
          <w:t>www.wpk.de</w:t>
        </w:r>
      </w:hyperlink>
    </w:p>
    <w:p w:rsidR="0005710F" w:rsidRDefault="0005710F" w:rsidP="008A5560">
      <w:pPr>
        <w:spacing w:before="0"/>
        <w:rPr>
          <w:sz w:val="24"/>
          <w:szCs w:val="32"/>
        </w:rPr>
      </w:pPr>
    </w:p>
    <w:p w:rsidR="00440F2A" w:rsidRPr="00440F2A" w:rsidRDefault="00440F2A" w:rsidP="008A5560">
      <w:pPr>
        <w:spacing w:before="0"/>
        <w:rPr>
          <w:b/>
          <w:color w:val="FF0000"/>
          <w:sz w:val="24"/>
          <w:szCs w:val="32"/>
        </w:rPr>
      </w:pPr>
      <w:r w:rsidRPr="00440F2A">
        <w:rPr>
          <w:b/>
          <w:color w:val="FF0000"/>
          <w:sz w:val="24"/>
          <w:szCs w:val="32"/>
        </w:rPr>
        <w:t>– nur für internen Gebrauch in der WP-Praxis bestimmt –</w:t>
      </w:r>
    </w:p>
    <w:p w:rsidR="00153B58" w:rsidRDefault="00153B58" w:rsidP="008A5560">
      <w:pPr>
        <w:spacing w:before="0"/>
        <w:rPr>
          <w:sz w:val="24"/>
          <w:szCs w:val="32"/>
        </w:rPr>
      </w:pPr>
    </w:p>
    <w:tbl>
      <w:tblPr>
        <w:tblStyle w:val="Tabellenraster"/>
        <w:tblW w:w="9072" w:type="dxa"/>
        <w:tblCellMar>
          <w:top w:w="57" w:type="dxa"/>
          <w:left w:w="57" w:type="dxa"/>
          <w:bottom w:w="57" w:type="dxa"/>
          <w:right w:w="57" w:type="dxa"/>
        </w:tblCellMar>
        <w:tblLook w:val="04A0" w:firstRow="1" w:lastRow="0" w:firstColumn="1" w:lastColumn="0" w:noHBand="0" w:noVBand="1"/>
      </w:tblPr>
      <w:tblGrid>
        <w:gridCol w:w="3270"/>
        <w:gridCol w:w="1934"/>
        <w:gridCol w:w="1934"/>
        <w:gridCol w:w="1934"/>
      </w:tblGrid>
      <w:tr w:rsidR="004A5F96" w:rsidRPr="005E1F6E" w:rsidTr="00BE04C3">
        <w:trPr>
          <w:trHeight w:val="113"/>
        </w:trPr>
        <w:tc>
          <w:tcPr>
            <w:tcW w:w="3270" w:type="dxa"/>
            <w:tcBorders>
              <w:left w:val="single" w:sz="4" w:space="0" w:color="auto"/>
            </w:tcBorders>
            <w:shd w:val="clear" w:color="auto" w:fill="D9D9D9" w:themeFill="background1" w:themeFillShade="D9"/>
            <w:vAlign w:val="center"/>
          </w:tcPr>
          <w:p w:rsidR="004A5F96" w:rsidRPr="005E1F6E" w:rsidRDefault="004A5F96" w:rsidP="00585576">
            <w:pPr>
              <w:spacing w:before="0"/>
              <w:jc w:val="center"/>
              <w:rPr>
                <w:b/>
                <w:szCs w:val="22"/>
              </w:rPr>
            </w:pPr>
            <w:r w:rsidRPr="005E1F6E">
              <w:rPr>
                <w:b/>
                <w:szCs w:val="22"/>
              </w:rPr>
              <w:t>Land</w:t>
            </w:r>
          </w:p>
        </w:tc>
        <w:tc>
          <w:tcPr>
            <w:tcW w:w="1934" w:type="dxa"/>
            <w:shd w:val="clear" w:color="auto" w:fill="D9D9D9" w:themeFill="background1" w:themeFillShade="D9"/>
            <w:vAlign w:val="center"/>
          </w:tcPr>
          <w:p w:rsidR="004A5F96" w:rsidRPr="005E1F6E" w:rsidRDefault="004A5F96" w:rsidP="00585576">
            <w:pPr>
              <w:spacing w:before="0"/>
              <w:jc w:val="center"/>
              <w:rPr>
                <w:szCs w:val="22"/>
              </w:rPr>
            </w:pPr>
            <w:r w:rsidRPr="005E1F6E">
              <w:rPr>
                <w:b/>
                <w:szCs w:val="22"/>
              </w:rPr>
              <w:t>Hohes Geldwäscherisiko laut delegierter Verordnung der EU</w:t>
            </w:r>
          </w:p>
        </w:tc>
        <w:tc>
          <w:tcPr>
            <w:tcW w:w="1934" w:type="dxa"/>
            <w:shd w:val="clear" w:color="auto" w:fill="D9D9D9" w:themeFill="background1" w:themeFillShade="D9"/>
            <w:vAlign w:val="center"/>
          </w:tcPr>
          <w:p w:rsidR="004A5F96" w:rsidRPr="005E1F6E" w:rsidRDefault="004A5F96" w:rsidP="00585576">
            <w:pPr>
              <w:spacing w:before="0"/>
              <w:jc w:val="center"/>
              <w:rPr>
                <w:b/>
                <w:szCs w:val="22"/>
              </w:rPr>
            </w:pPr>
            <w:r w:rsidRPr="005E1F6E">
              <w:rPr>
                <w:b/>
                <w:szCs w:val="22"/>
              </w:rPr>
              <w:t>FATF-Beobachtung</w:t>
            </w:r>
          </w:p>
          <w:p w:rsidR="004A5F96" w:rsidRPr="005E1F6E" w:rsidRDefault="004A5F96" w:rsidP="00585576">
            <w:pPr>
              <w:spacing w:before="0"/>
              <w:jc w:val="center"/>
              <w:rPr>
                <w:szCs w:val="22"/>
              </w:rPr>
            </w:pPr>
            <w:r w:rsidRPr="005E1F6E">
              <w:rPr>
                <w:b/>
                <w:szCs w:val="22"/>
              </w:rPr>
              <w:t>(„Graue Liste“)</w:t>
            </w:r>
          </w:p>
        </w:tc>
        <w:tc>
          <w:tcPr>
            <w:tcW w:w="1934" w:type="dxa"/>
            <w:shd w:val="clear" w:color="auto" w:fill="D9D9D9" w:themeFill="background1" w:themeFillShade="D9"/>
            <w:vAlign w:val="center"/>
          </w:tcPr>
          <w:p w:rsidR="004A5F96" w:rsidRPr="005E1F6E" w:rsidRDefault="004A5F96" w:rsidP="00585576">
            <w:pPr>
              <w:spacing w:before="0"/>
              <w:jc w:val="center"/>
              <w:rPr>
                <w:b/>
                <w:szCs w:val="22"/>
              </w:rPr>
            </w:pPr>
            <w:r w:rsidRPr="005E1F6E">
              <w:rPr>
                <w:b/>
                <w:szCs w:val="22"/>
              </w:rPr>
              <w:t>FATF-Beobachtung</w:t>
            </w:r>
          </w:p>
          <w:p w:rsidR="004A5F96" w:rsidRPr="005E1F6E" w:rsidRDefault="004A5F96" w:rsidP="00585576">
            <w:pPr>
              <w:spacing w:before="0"/>
              <w:jc w:val="center"/>
              <w:rPr>
                <w:szCs w:val="22"/>
              </w:rPr>
            </w:pPr>
            <w:r w:rsidRPr="005E1F6E">
              <w:rPr>
                <w:b/>
                <w:szCs w:val="22"/>
              </w:rPr>
              <w:t>(„Schwarze Liste“)</w:t>
            </w:r>
          </w:p>
        </w:tc>
      </w:tr>
      <w:tr w:rsidR="004A5F96" w:rsidRPr="00BC6019" w:rsidTr="00BE04C3">
        <w:tc>
          <w:tcPr>
            <w:tcW w:w="3270" w:type="dxa"/>
            <w:tcBorders>
              <w:left w:val="single" w:sz="4" w:space="0" w:color="auto"/>
            </w:tcBorders>
          </w:tcPr>
          <w:p w:rsidR="004A5F96" w:rsidRPr="00BC6019" w:rsidRDefault="00BC6019" w:rsidP="00585576">
            <w:pPr>
              <w:spacing w:before="0"/>
              <w:rPr>
                <w:b/>
                <w:sz w:val="20"/>
              </w:rPr>
            </w:pPr>
            <w:r w:rsidRPr="00F511C7">
              <w:rPr>
                <w:sz w:val="20"/>
              </w:rPr>
              <w:t>Afghanistan</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sidRPr="00BC6019">
              <w:rPr>
                <w:sz w:val="20"/>
              </w:rPr>
              <w:t>Algerien</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sidRPr="00BC6019">
              <w:rPr>
                <w:sz w:val="20"/>
              </w:rPr>
              <w:t>Angola</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sidRPr="00BC6019">
              <w:rPr>
                <w:sz w:val="20"/>
              </w:rPr>
              <w:t>Barbados</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sidRPr="00BC6019">
              <w:rPr>
                <w:sz w:val="20"/>
              </w:rPr>
              <w:t>Bulgarien</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sidRPr="00BC6019">
              <w:rPr>
                <w:sz w:val="20"/>
              </w:rPr>
              <w:t>Burkina Faso</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sidRPr="00BC6019">
              <w:rPr>
                <w:sz w:val="20"/>
              </w:rPr>
              <w:t>Demokratische Republik Kongo</w:t>
            </w:r>
          </w:p>
        </w:tc>
        <w:tc>
          <w:tcPr>
            <w:tcW w:w="1934" w:type="dxa"/>
          </w:tcPr>
          <w:p w:rsidR="004A5F96" w:rsidRPr="0060277A" w:rsidRDefault="001E0F30" w:rsidP="00BE04C3">
            <w:pPr>
              <w:spacing w:before="0"/>
              <w:jc w:val="center"/>
              <w:rPr>
                <w:sz w:val="18"/>
                <w:szCs w:val="18"/>
              </w:rPr>
            </w:pPr>
            <w:r>
              <w:rPr>
                <w:sz w:val="18"/>
                <w:szCs w:val="18"/>
              </w:rPr>
              <w:t>X</w:t>
            </w:r>
          </w:p>
        </w:tc>
        <w:tc>
          <w:tcPr>
            <w:tcW w:w="1934" w:type="dxa"/>
          </w:tcPr>
          <w:p w:rsidR="004A5F96" w:rsidRPr="0060277A" w:rsidRDefault="001E0F30" w:rsidP="00BE04C3">
            <w:pPr>
              <w:spacing w:before="0"/>
              <w:jc w:val="center"/>
              <w:rPr>
                <w:sz w:val="18"/>
                <w:szCs w:val="18"/>
              </w:rPr>
            </w:pPr>
            <w:r>
              <w:rPr>
                <w:sz w:val="18"/>
                <w:szCs w:val="18"/>
              </w:rPr>
              <w:t>X</w:t>
            </w: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Pr>
                <w:sz w:val="20"/>
              </w:rPr>
              <w:t>Elfenbeinküste</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Pr>
                <w:sz w:val="20"/>
              </w:rPr>
              <w:t>Gibraltar</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Pr>
                <w:sz w:val="20"/>
              </w:rPr>
              <w:t>Haiti</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Iran</w:t>
            </w: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1E0F30" w:rsidP="00BE04C3">
            <w:pPr>
              <w:spacing w:before="0"/>
              <w:jc w:val="center"/>
              <w:rPr>
                <w:sz w:val="18"/>
                <w:szCs w:val="18"/>
              </w:rPr>
            </w:pPr>
            <w:r>
              <w:rPr>
                <w:sz w:val="18"/>
                <w:szCs w:val="18"/>
              </w:rPr>
              <w:t>X</w:t>
            </w: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Jamaika</w:t>
            </w: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bottom w:val="single" w:sz="4" w:space="0" w:color="auto"/>
            </w:tcBorders>
          </w:tcPr>
          <w:p w:rsidR="00BC6019" w:rsidRPr="00BC6019" w:rsidRDefault="00BC6019" w:rsidP="00585576">
            <w:pPr>
              <w:spacing w:before="0"/>
              <w:rPr>
                <w:sz w:val="20"/>
              </w:rPr>
            </w:pPr>
            <w:r>
              <w:rPr>
                <w:sz w:val="20"/>
              </w:rPr>
              <w:t>Jemen</w:t>
            </w: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1E0F30" w:rsidP="00BE04C3">
            <w:pPr>
              <w:spacing w:before="0"/>
              <w:jc w:val="center"/>
              <w:rPr>
                <w:sz w:val="18"/>
                <w:szCs w:val="18"/>
              </w:rPr>
            </w:pPr>
            <w:r>
              <w:rPr>
                <w:sz w:val="18"/>
                <w:szCs w:val="18"/>
              </w:rPr>
              <w:t>X</w:t>
            </w:r>
          </w:p>
        </w:tc>
        <w:tc>
          <w:tcPr>
            <w:tcW w:w="1934" w:type="dxa"/>
          </w:tcPr>
          <w:p w:rsidR="00BC6019" w:rsidRPr="0060277A" w:rsidRDefault="00BC6019" w:rsidP="00BE04C3">
            <w:pPr>
              <w:spacing w:before="0"/>
              <w:jc w:val="center"/>
              <w:rPr>
                <w:sz w:val="18"/>
                <w:szCs w:val="18"/>
              </w:rPr>
            </w:pPr>
          </w:p>
        </w:tc>
      </w:tr>
      <w:tr w:rsidR="001A13BB" w:rsidRPr="0060277A" w:rsidTr="001A6B40">
        <w:tc>
          <w:tcPr>
            <w:tcW w:w="3270" w:type="dxa"/>
            <w:tcBorders>
              <w:left w:val="single" w:sz="4" w:space="0" w:color="auto"/>
            </w:tcBorders>
          </w:tcPr>
          <w:p w:rsidR="001A13BB" w:rsidRDefault="001A13BB" w:rsidP="001A6B40">
            <w:pPr>
              <w:spacing w:before="0"/>
              <w:rPr>
                <w:sz w:val="20"/>
              </w:rPr>
            </w:pPr>
            <w:r>
              <w:rPr>
                <w:sz w:val="20"/>
              </w:rPr>
              <w:t>Kamerun</w:t>
            </w:r>
          </w:p>
        </w:tc>
        <w:tc>
          <w:tcPr>
            <w:tcW w:w="1934" w:type="dxa"/>
          </w:tcPr>
          <w:p w:rsidR="001A13BB" w:rsidRPr="0060277A" w:rsidRDefault="001A13BB" w:rsidP="001A6B40">
            <w:pPr>
              <w:spacing w:before="0"/>
              <w:jc w:val="center"/>
              <w:rPr>
                <w:sz w:val="18"/>
                <w:szCs w:val="18"/>
              </w:rPr>
            </w:pPr>
            <w:r>
              <w:rPr>
                <w:sz w:val="18"/>
                <w:szCs w:val="18"/>
              </w:rPr>
              <w:t>X</w:t>
            </w:r>
          </w:p>
        </w:tc>
        <w:tc>
          <w:tcPr>
            <w:tcW w:w="1934" w:type="dxa"/>
          </w:tcPr>
          <w:p w:rsidR="001A13BB" w:rsidRPr="0060277A" w:rsidRDefault="001A13BB" w:rsidP="001A6B40">
            <w:pPr>
              <w:spacing w:before="0"/>
              <w:jc w:val="center"/>
              <w:rPr>
                <w:sz w:val="18"/>
                <w:szCs w:val="18"/>
              </w:rPr>
            </w:pPr>
            <w:r>
              <w:rPr>
                <w:sz w:val="18"/>
                <w:szCs w:val="18"/>
              </w:rPr>
              <w:t>X</w:t>
            </w:r>
          </w:p>
        </w:tc>
        <w:tc>
          <w:tcPr>
            <w:tcW w:w="1934" w:type="dxa"/>
          </w:tcPr>
          <w:p w:rsidR="001A13BB" w:rsidRPr="0060277A" w:rsidRDefault="001A13BB" w:rsidP="001A6B40">
            <w:pPr>
              <w:spacing w:before="0"/>
              <w:jc w:val="center"/>
              <w:rPr>
                <w:sz w:val="18"/>
                <w:szCs w:val="18"/>
              </w:rPr>
            </w:pPr>
          </w:p>
        </w:tc>
      </w:tr>
      <w:tr w:rsidR="001A13BB" w:rsidRPr="0060277A" w:rsidTr="001A6B40">
        <w:tc>
          <w:tcPr>
            <w:tcW w:w="3270" w:type="dxa"/>
            <w:tcBorders>
              <w:left w:val="single" w:sz="4" w:space="0" w:color="auto"/>
            </w:tcBorders>
          </w:tcPr>
          <w:p w:rsidR="001A13BB" w:rsidRPr="00BC6019" w:rsidRDefault="001A13BB" w:rsidP="001A6B40">
            <w:pPr>
              <w:spacing w:before="0"/>
              <w:rPr>
                <w:sz w:val="20"/>
              </w:rPr>
            </w:pPr>
            <w:r>
              <w:rPr>
                <w:sz w:val="20"/>
              </w:rPr>
              <w:t>Kenia</w:t>
            </w:r>
          </w:p>
        </w:tc>
        <w:tc>
          <w:tcPr>
            <w:tcW w:w="1934" w:type="dxa"/>
          </w:tcPr>
          <w:p w:rsidR="001A13BB" w:rsidRPr="0060277A" w:rsidRDefault="001A13BB" w:rsidP="001A6B40">
            <w:pPr>
              <w:spacing w:before="0"/>
              <w:jc w:val="center"/>
              <w:rPr>
                <w:sz w:val="18"/>
                <w:szCs w:val="18"/>
              </w:rPr>
            </w:pPr>
          </w:p>
        </w:tc>
        <w:tc>
          <w:tcPr>
            <w:tcW w:w="1934" w:type="dxa"/>
          </w:tcPr>
          <w:p w:rsidR="001A13BB" w:rsidRPr="0060277A" w:rsidRDefault="001A13BB" w:rsidP="001A6B40">
            <w:pPr>
              <w:spacing w:before="0"/>
              <w:jc w:val="center"/>
              <w:rPr>
                <w:sz w:val="18"/>
                <w:szCs w:val="18"/>
              </w:rPr>
            </w:pPr>
            <w:r w:rsidRPr="0060277A">
              <w:rPr>
                <w:sz w:val="18"/>
                <w:szCs w:val="18"/>
              </w:rPr>
              <w:t>X</w:t>
            </w:r>
          </w:p>
        </w:tc>
        <w:tc>
          <w:tcPr>
            <w:tcW w:w="1934" w:type="dxa"/>
          </w:tcPr>
          <w:p w:rsidR="001A13BB" w:rsidRPr="0060277A" w:rsidRDefault="001A13BB" w:rsidP="001A6B40">
            <w:pPr>
              <w:spacing w:before="0"/>
              <w:jc w:val="center"/>
              <w:rPr>
                <w:sz w:val="18"/>
                <w:szCs w:val="18"/>
              </w:rPr>
            </w:pPr>
          </w:p>
        </w:tc>
      </w:tr>
      <w:tr w:rsidR="001A13BB" w:rsidRPr="0060277A" w:rsidTr="001A6B40">
        <w:tc>
          <w:tcPr>
            <w:tcW w:w="3270" w:type="dxa"/>
            <w:tcBorders>
              <w:left w:val="single" w:sz="4" w:space="0" w:color="auto"/>
            </w:tcBorders>
          </w:tcPr>
          <w:p w:rsidR="001A13BB" w:rsidRPr="00BC6019" w:rsidRDefault="001A13BB" w:rsidP="001A6B40">
            <w:pPr>
              <w:spacing w:before="0"/>
              <w:rPr>
                <w:sz w:val="20"/>
              </w:rPr>
            </w:pPr>
            <w:r>
              <w:rPr>
                <w:sz w:val="20"/>
              </w:rPr>
              <w:t>Kroatien</w:t>
            </w:r>
          </w:p>
        </w:tc>
        <w:tc>
          <w:tcPr>
            <w:tcW w:w="1934" w:type="dxa"/>
          </w:tcPr>
          <w:p w:rsidR="001A13BB" w:rsidRPr="0060277A" w:rsidRDefault="001A13BB" w:rsidP="001A6B40">
            <w:pPr>
              <w:spacing w:before="0"/>
              <w:jc w:val="center"/>
              <w:rPr>
                <w:sz w:val="18"/>
                <w:szCs w:val="18"/>
              </w:rPr>
            </w:pPr>
          </w:p>
        </w:tc>
        <w:tc>
          <w:tcPr>
            <w:tcW w:w="1934" w:type="dxa"/>
          </w:tcPr>
          <w:p w:rsidR="001A13BB" w:rsidRPr="0060277A" w:rsidRDefault="001A13BB" w:rsidP="001A6B40">
            <w:pPr>
              <w:spacing w:before="0"/>
              <w:jc w:val="center"/>
              <w:rPr>
                <w:sz w:val="18"/>
                <w:szCs w:val="18"/>
              </w:rPr>
            </w:pPr>
            <w:r w:rsidRPr="0060277A">
              <w:rPr>
                <w:sz w:val="18"/>
                <w:szCs w:val="18"/>
              </w:rPr>
              <w:t>X</w:t>
            </w:r>
          </w:p>
        </w:tc>
        <w:tc>
          <w:tcPr>
            <w:tcW w:w="1934" w:type="dxa"/>
          </w:tcPr>
          <w:p w:rsidR="001A13BB" w:rsidRPr="0060277A" w:rsidRDefault="001A13BB" w:rsidP="001A6B40">
            <w:pPr>
              <w:spacing w:before="0"/>
              <w:jc w:val="center"/>
              <w:rPr>
                <w:sz w:val="18"/>
                <w:szCs w:val="18"/>
              </w:rPr>
            </w:pPr>
          </w:p>
        </w:tc>
      </w:tr>
      <w:tr w:rsidR="001A13BB" w:rsidRPr="0060277A" w:rsidTr="001A6B40">
        <w:tc>
          <w:tcPr>
            <w:tcW w:w="3270" w:type="dxa"/>
            <w:tcBorders>
              <w:left w:val="single" w:sz="4" w:space="0" w:color="auto"/>
            </w:tcBorders>
          </w:tcPr>
          <w:p w:rsidR="001A13BB" w:rsidRPr="00BC6019" w:rsidRDefault="001A13BB" w:rsidP="001A6B40">
            <w:pPr>
              <w:spacing w:before="0"/>
              <w:rPr>
                <w:sz w:val="20"/>
              </w:rPr>
            </w:pPr>
            <w:r>
              <w:rPr>
                <w:sz w:val="20"/>
              </w:rPr>
              <w:t>Laos</w:t>
            </w:r>
          </w:p>
        </w:tc>
        <w:tc>
          <w:tcPr>
            <w:tcW w:w="1934" w:type="dxa"/>
          </w:tcPr>
          <w:p w:rsidR="001A13BB" w:rsidRPr="0060277A" w:rsidRDefault="001A13BB" w:rsidP="001A6B40">
            <w:pPr>
              <w:spacing w:before="0"/>
              <w:jc w:val="center"/>
              <w:rPr>
                <w:sz w:val="18"/>
                <w:szCs w:val="18"/>
              </w:rPr>
            </w:pPr>
          </w:p>
        </w:tc>
        <w:tc>
          <w:tcPr>
            <w:tcW w:w="1934" w:type="dxa"/>
          </w:tcPr>
          <w:p w:rsidR="001A13BB" w:rsidRPr="0060277A" w:rsidRDefault="001A13BB" w:rsidP="001A6B40">
            <w:pPr>
              <w:spacing w:before="0"/>
              <w:jc w:val="center"/>
              <w:rPr>
                <w:sz w:val="18"/>
                <w:szCs w:val="18"/>
              </w:rPr>
            </w:pPr>
            <w:r w:rsidRPr="0060277A">
              <w:rPr>
                <w:sz w:val="18"/>
                <w:szCs w:val="18"/>
              </w:rPr>
              <w:t xml:space="preserve">X </w:t>
            </w:r>
            <w:r w:rsidRPr="0060277A">
              <w:rPr>
                <w:b/>
                <w:color w:val="FF0000"/>
                <w:sz w:val="18"/>
                <w:szCs w:val="18"/>
              </w:rPr>
              <w:t>(Neu in 2025)</w:t>
            </w:r>
          </w:p>
        </w:tc>
        <w:tc>
          <w:tcPr>
            <w:tcW w:w="1934" w:type="dxa"/>
          </w:tcPr>
          <w:p w:rsidR="001A13BB" w:rsidRPr="0060277A" w:rsidRDefault="001A13BB" w:rsidP="001A6B40">
            <w:pPr>
              <w:spacing w:before="0"/>
              <w:jc w:val="center"/>
              <w:rPr>
                <w:sz w:val="18"/>
                <w:szCs w:val="18"/>
              </w:rPr>
            </w:pPr>
          </w:p>
        </w:tc>
      </w:tr>
      <w:tr w:rsidR="001A13BB" w:rsidRPr="0060277A" w:rsidTr="001A6B40">
        <w:tc>
          <w:tcPr>
            <w:tcW w:w="3270" w:type="dxa"/>
            <w:tcBorders>
              <w:left w:val="single" w:sz="4" w:space="0" w:color="auto"/>
            </w:tcBorders>
          </w:tcPr>
          <w:p w:rsidR="001A13BB" w:rsidRPr="00BC6019" w:rsidRDefault="001A13BB" w:rsidP="001A6B40">
            <w:pPr>
              <w:spacing w:before="0"/>
              <w:rPr>
                <w:sz w:val="20"/>
              </w:rPr>
            </w:pPr>
            <w:r>
              <w:rPr>
                <w:sz w:val="20"/>
              </w:rPr>
              <w:t>Libanon</w:t>
            </w:r>
          </w:p>
        </w:tc>
        <w:tc>
          <w:tcPr>
            <w:tcW w:w="1934" w:type="dxa"/>
          </w:tcPr>
          <w:p w:rsidR="001A13BB" w:rsidRPr="0060277A" w:rsidRDefault="001A13BB" w:rsidP="001A6B40">
            <w:pPr>
              <w:spacing w:before="0"/>
              <w:jc w:val="center"/>
              <w:rPr>
                <w:sz w:val="18"/>
                <w:szCs w:val="18"/>
              </w:rPr>
            </w:pPr>
          </w:p>
        </w:tc>
        <w:tc>
          <w:tcPr>
            <w:tcW w:w="1934" w:type="dxa"/>
          </w:tcPr>
          <w:p w:rsidR="001A13BB" w:rsidRPr="0060277A" w:rsidRDefault="001A13BB" w:rsidP="001A6B40">
            <w:pPr>
              <w:spacing w:before="0"/>
              <w:jc w:val="center"/>
              <w:rPr>
                <w:sz w:val="18"/>
                <w:szCs w:val="18"/>
              </w:rPr>
            </w:pPr>
            <w:r w:rsidRPr="0060277A">
              <w:rPr>
                <w:sz w:val="18"/>
                <w:szCs w:val="18"/>
              </w:rPr>
              <w:t>X</w:t>
            </w:r>
          </w:p>
        </w:tc>
        <w:tc>
          <w:tcPr>
            <w:tcW w:w="1934" w:type="dxa"/>
          </w:tcPr>
          <w:p w:rsidR="001A13BB" w:rsidRPr="0060277A" w:rsidRDefault="001A13BB" w:rsidP="001A6B40">
            <w:pPr>
              <w:spacing w:before="0"/>
              <w:jc w:val="center"/>
              <w:rPr>
                <w:sz w:val="18"/>
                <w:szCs w:val="18"/>
              </w:rPr>
            </w:pPr>
          </w:p>
        </w:tc>
      </w:tr>
      <w:tr w:rsidR="001A13BB" w:rsidRPr="0060277A" w:rsidTr="001A6B40">
        <w:tc>
          <w:tcPr>
            <w:tcW w:w="3270" w:type="dxa"/>
            <w:tcBorders>
              <w:left w:val="single" w:sz="4" w:space="0" w:color="auto"/>
            </w:tcBorders>
          </w:tcPr>
          <w:p w:rsidR="001A13BB" w:rsidRPr="00BC6019" w:rsidRDefault="001A13BB" w:rsidP="001A6B40">
            <w:pPr>
              <w:spacing w:before="0"/>
              <w:rPr>
                <w:sz w:val="20"/>
              </w:rPr>
            </w:pPr>
            <w:r>
              <w:rPr>
                <w:sz w:val="20"/>
              </w:rPr>
              <w:t>Mali</w:t>
            </w:r>
          </w:p>
        </w:tc>
        <w:tc>
          <w:tcPr>
            <w:tcW w:w="1934" w:type="dxa"/>
          </w:tcPr>
          <w:p w:rsidR="001A13BB" w:rsidRPr="0060277A" w:rsidRDefault="001A13BB" w:rsidP="001A6B40">
            <w:pPr>
              <w:spacing w:before="0"/>
              <w:jc w:val="center"/>
              <w:rPr>
                <w:sz w:val="18"/>
                <w:szCs w:val="18"/>
              </w:rPr>
            </w:pPr>
            <w:r w:rsidRPr="0060277A">
              <w:rPr>
                <w:sz w:val="18"/>
                <w:szCs w:val="18"/>
              </w:rPr>
              <w:t>X</w:t>
            </w:r>
          </w:p>
        </w:tc>
        <w:tc>
          <w:tcPr>
            <w:tcW w:w="1934" w:type="dxa"/>
          </w:tcPr>
          <w:p w:rsidR="001A13BB" w:rsidRPr="0060277A" w:rsidRDefault="001A13BB" w:rsidP="001A6B40">
            <w:pPr>
              <w:spacing w:before="0"/>
              <w:jc w:val="center"/>
              <w:rPr>
                <w:sz w:val="18"/>
                <w:szCs w:val="18"/>
              </w:rPr>
            </w:pPr>
            <w:r w:rsidRPr="0060277A">
              <w:rPr>
                <w:sz w:val="18"/>
                <w:szCs w:val="18"/>
              </w:rPr>
              <w:t>X</w:t>
            </w:r>
          </w:p>
        </w:tc>
        <w:tc>
          <w:tcPr>
            <w:tcW w:w="1934" w:type="dxa"/>
          </w:tcPr>
          <w:p w:rsidR="001A13BB" w:rsidRPr="0060277A" w:rsidRDefault="001A13BB" w:rsidP="001A6B40">
            <w:pPr>
              <w:spacing w:before="0"/>
              <w:jc w:val="center"/>
              <w:rPr>
                <w:sz w:val="18"/>
                <w:szCs w:val="18"/>
              </w:rPr>
            </w:pPr>
          </w:p>
        </w:tc>
      </w:tr>
      <w:tr w:rsidR="001A13BB" w:rsidRPr="0060277A" w:rsidTr="001A6B40">
        <w:tc>
          <w:tcPr>
            <w:tcW w:w="3270" w:type="dxa"/>
            <w:tcBorders>
              <w:left w:val="single" w:sz="4" w:space="0" w:color="auto"/>
            </w:tcBorders>
          </w:tcPr>
          <w:p w:rsidR="001A13BB" w:rsidRPr="00BC6019" w:rsidRDefault="001A13BB" w:rsidP="001A6B40">
            <w:pPr>
              <w:spacing w:before="0"/>
              <w:rPr>
                <w:sz w:val="20"/>
              </w:rPr>
            </w:pPr>
            <w:r>
              <w:rPr>
                <w:sz w:val="20"/>
              </w:rPr>
              <w:t>Monaco</w:t>
            </w:r>
          </w:p>
        </w:tc>
        <w:tc>
          <w:tcPr>
            <w:tcW w:w="1934" w:type="dxa"/>
          </w:tcPr>
          <w:p w:rsidR="001A13BB" w:rsidRPr="0060277A" w:rsidRDefault="001A13BB" w:rsidP="001A6B40">
            <w:pPr>
              <w:spacing w:before="0"/>
              <w:jc w:val="center"/>
              <w:rPr>
                <w:sz w:val="18"/>
                <w:szCs w:val="18"/>
              </w:rPr>
            </w:pPr>
          </w:p>
        </w:tc>
        <w:tc>
          <w:tcPr>
            <w:tcW w:w="1934" w:type="dxa"/>
          </w:tcPr>
          <w:p w:rsidR="001A13BB" w:rsidRPr="0060277A" w:rsidRDefault="001A13BB" w:rsidP="001A6B40">
            <w:pPr>
              <w:spacing w:before="0"/>
              <w:jc w:val="center"/>
              <w:rPr>
                <w:sz w:val="18"/>
                <w:szCs w:val="18"/>
              </w:rPr>
            </w:pPr>
            <w:r w:rsidRPr="0060277A">
              <w:rPr>
                <w:sz w:val="18"/>
                <w:szCs w:val="18"/>
              </w:rPr>
              <w:t>X</w:t>
            </w:r>
          </w:p>
        </w:tc>
        <w:tc>
          <w:tcPr>
            <w:tcW w:w="1934" w:type="dxa"/>
          </w:tcPr>
          <w:p w:rsidR="001A13BB" w:rsidRPr="0060277A" w:rsidRDefault="001A13BB" w:rsidP="001A6B40">
            <w:pPr>
              <w:spacing w:before="0"/>
              <w:jc w:val="center"/>
              <w:rPr>
                <w:sz w:val="18"/>
                <w:szCs w:val="18"/>
              </w:rPr>
            </w:pPr>
          </w:p>
        </w:tc>
      </w:tr>
      <w:tr w:rsidR="001A13BB" w:rsidRPr="0060277A" w:rsidTr="001A6B40">
        <w:tc>
          <w:tcPr>
            <w:tcW w:w="3270" w:type="dxa"/>
            <w:tcBorders>
              <w:left w:val="single" w:sz="4" w:space="0" w:color="auto"/>
            </w:tcBorders>
          </w:tcPr>
          <w:p w:rsidR="001A13BB" w:rsidRPr="00BC6019" w:rsidRDefault="001A13BB" w:rsidP="001A6B40">
            <w:pPr>
              <w:spacing w:before="0"/>
              <w:rPr>
                <w:sz w:val="20"/>
              </w:rPr>
            </w:pPr>
            <w:r>
              <w:rPr>
                <w:sz w:val="20"/>
              </w:rPr>
              <w:t>Mosambik</w:t>
            </w:r>
          </w:p>
        </w:tc>
        <w:tc>
          <w:tcPr>
            <w:tcW w:w="1934" w:type="dxa"/>
          </w:tcPr>
          <w:p w:rsidR="001A13BB" w:rsidRPr="0060277A" w:rsidRDefault="001A13BB" w:rsidP="001A6B40">
            <w:pPr>
              <w:spacing w:before="0"/>
              <w:jc w:val="center"/>
              <w:rPr>
                <w:sz w:val="18"/>
                <w:szCs w:val="18"/>
              </w:rPr>
            </w:pPr>
            <w:r>
              <w:rPr>
                <w:sz w:val="18"/>
                <w:szCs w:val="18"/>
              </w:rPr>
              <w:t>X</w:t>
            </w:r>
          </w:p>
        </w:tc>
        <w:tc>
          <w:tcPr>
            <w:tcW w:w="1934" w:type="dxa"/>
          </w:tcPr>
          <w:p w:rsidR="001A13BB" w:rsidRPr="0060277A" w:rsidRDefault="001A13BB" w:rsidP="001A6B40">
            <w:pPr>
              <w:spacing w:before="0"/>
              <w:jc w:val="center"/>
              <w:rPr>
                <w:sz w:val="18"/>
                <w:szCs w:val="18"/>
              </w:rPr>
            </w:pPr>
            <w:r w:rsidRPr="0060277A">
              <w:rPr>
                <w:sz w:val="18"/>
                <w:szCs w:val="18"/>
              </w:rPr>
              <w:t>X</w:t>
            </w:r>
          </w:p>
        </w:tc>
        <w:tc>
          <w:tcPr>
            <w:tcW w:w="1934" w:type="dxa"/>
          </w:tcPr>
          <w:p w:rsidR="001A13BB" w:rsidRPr="0060277A" w:rsidRDefault="001A13BB" w:rsidP="001A6B40">
            <w:pPr>
              <w:spacing w:before="0"/>
              <w:jc w:val="center"/>
              <w:rPr>
                <w:sz w:val="18"/>
                <w:szCs w:val="18"/>
              </w:rPr>
            </w:pPr>
          </w:p>
        </w:tc>
      </w:tr>
      <w:tr w:rsidR="001A13BB" w:rsidRPr="0060277A" w:rsidTr="001A6B40">
        <w:tc>
          <w:tcPr>
            <w:tcW w:w="3270" w:type="dxa"/>
            <w:tcBorders>
              <w:left w:val="single" w:sz="4" w:space="0" w:color="auto"/>
            </w:tcBorders>
          </w:tcPr>
          <w:p w:rsidR="001A13BB" w:rsidRPr="00BC6019" w:rsidRDefault="001A13BB" w:rsidP="001A6B40">
            <w:pPr>
              <w:spacing w:before="0"/>
              <w:rPr>
                <w:sz w:val="20"/>
              </w:rPr>
            </w:pPr>
            <w:r>
              <w:rPr>
                <w:sz w:val="20"/>
              </w:rPr>
              <w:t>Myanmar</w:t>
            </w:r>
          </w:p>
        </w:tc>
        <w:tc>
          <w:tcPr>
            <w:tcW w:w="1934" w:type="dxa"/>
          </w:tcPr>
          <w:p w:rsidR="001A13BB" w:rsidRPr="0060277A" w:rsidRDefault="001A13BB" w:rsidP="001A6B40">
            <w:pPr>
              <w:spacing w:before="0"/>
              <w:jc w:val="center"/>
              <w:rPr>
                <w:sz w:val="18"/>
                <w:szCs w:val="18"/>
              </w:rPr>
            </w:pPr>
            <w:r w:rsidRPr="0060277A">
              <w:rPr>
                <w:sz w:val="18"/>
                <w:szCs w:val="18"/>
              </w:rPr>
              <w:t>X</w:t>
            </w:r>
          </w:p>
        </w:tc>
        <w:tc>
          <w:tcPr>
            <w:tcW w:w="1934" w:type="dxa"/>
          </w:tcPr>
          <w:p w:rsidR="001A13BB" w:rsidRPr="0060277A" w:rsidRDefault="001A13BB" w:rsidP="001A6B40">
            <w:pPr>
              <w:spacing w:before="0"/>
              <w:jc w:val="center"/>
              <w:rPr>
                <w:sz w:val="18"/>
                <w:szCs w:val="18"/>
              </w:rPr>
            </w:pPr>
          </w:p>
        </w:tc>
        <w:tc>
          <w:tcPr>
            <w:tcW w:w="1934" w:type="dxa"/>
          </w:tcPr>
          <w:p w:rsidR="001A13BB" w:rsidRPr="0060277A" w:rsidRDefault="001A13BB" w:rsidP="001A6B40">
            <w:pPr>
              <w:spacing w:before="0"/>
              <w:jc w:val="center"/>
              <w:rPr>
                <w:sz w:val="18"/>
                <w:szCs w:val="18"/>
              </w:rPr>
            </w:pPr>
            <w:r w:rsidRPr="0060277A">
              <w:rPr>
                <w:sz w:val="18"/>
                <w:szCs w:val="18"/>
              </w:rPr>
              <w:t>X</w:t>
            </w:r>
          </w:p>
        </w:tc>
      </w:tr>
    </w:tbl>
    <w:p w:rsidR="001A13BB" w:rsidRDefault="001A13BB">
      <w:r>
        <w:br w:type="page"/>
      </w:r>
    </w:p>
    <w:tbl>
      <w:tblPr>
        <w:tblStyle w:val="Tabellenraster"/>
        <w:tblW w:w="9072" w:type="dxa"/>
        <w:tblCellMar>
          <w:top w:w="57" w:type="dxa"/>
          <w:left w:w="57" w:type="dxa"/>
          <w:bottom w:w="57" w:type="dxa"/>
          <w:right w:w="57" w:type="dxa"/>
        </w:tblCellMar>
        <w:tblLook w:val="04A0" w:firstRow="1" w:lastRow="0" w:firstColumn="1" w:lastColumn="0" w:noHBand="0" w:noVBand="1"/>
      </w:tblPr>
      <w:tblGrid>
        <w:gridCol w:w="3270"/>
        <w:gridCol w:w="1934"/>
        <w:gridCol w:w="1934"/>
        <w:gridCol w:w="1934"/>
      </w:tblGrid>
      <w:tr w:rsidR="00E37F2F" w:rsidRPr="005E1F6E" w:rsidTr="00BE04C3">
        <w:trPr>
          <w:trHeight w:val="113"/>
        </w:trPr>
        <w:tc>
          <w:tcPr>
            <w:tcW w:w="3270" w:type="dxa"/>
            <w:tcBorders>
              <w:left w:val="single" w:sz="4" w:space="0" w:color="auto"/>
            </w:tcBorders>
            <w:shd w:val="clear" w:color="auto" w:fill="D9D9D9" w:themeFill="background1" w:themeFillShade="D9"/>
            <w:vAlign w:val="center"/>
          </w:tcPr>
          <w:p w:rsidR="00E37F2F" w:rsidRPr="005E1F6E" w:rsidRDefault="00E37F2F" w:rsidP="00C74F05">
            <w:pPr>
              <w:spacing w:before="0"/>
              <w:jc w:val="center"/>
              <w:rPr>
                <w:b/>
                <w:szCs w:val="22"/>
              </w:rPr>
            </w:pPr>
            <w:r w:rsidRPr="005E1F6E">
              <w:rPr>
                <w:b/>
                <w:szCs w:val="22"/>
              </w:rPr>
              <w:lastRenderedPageBreak/>
              <w:t>Land</w:t>
            </w:r>
          </w:p>
        </w:tc>
        <w:tc>
          <w:tcPr>
            <w:tcW w:w="1934" w:type="dxa"/>
            <w:shd w:val="clear" w:color="auto" w:fill="D9D9D9" w:themeFill="background1" w:themeFillShade="D9"/>
            <w:vAlign w:val="center"/>
          </w:tcPr>
          <w:p w:rsidR="00E37F2F" w:rsidRPr="005E1F6E" w:rsidRDefault="00E37F2F" w:rsidP="00C74F05">
            <w:pPr>
              <w:spacing w:before="0"/>
              <w:jc w:val="center"/>
              <w:rPr>
                <w:szCs w:val="22"/>
              </w:rPr>
            </w:pPr>
            <w:r w:rsidRPr="005E1F6E">
              <w:rPr>
                <w:b/>
                <w:szCs w:val="22"/>
              </w:rPr>
              <w:t>Hohes Geldwäscherisiko laut delegierter Verordnung der EU</w:t>
            </w:r>
          </w:p>
        </w:tc>
        <w:tc>
          <w:tcPr>
            <w:tcW w:w="1934" w:type="dxa"/>
            <w:shd w:val="clear" w:color="auto" w:fill="D9D9D9" w:themeFill="background1" w:themeFillShade="D9"/>
            <w:vAlign w:val="center"/>
          </w:tcPr>
          <w:p w:rsidR="00E37F2F" w:rsidRPr="005E1F6E" w:rsidRDefault="00E37F2F" w:rsidP="00C74F05">
            <w:pPr>
              <w:spacing w:before="0"/>
              <w:jc w:val="center"/>
              <w:rPr>
                <w:b/>
                <w:szCs w:val="22"/>
              </w:rPr>
            </w:pPr>
            <w:r w:rsidRPr="005E1F6E">
              <w:rPr>
                <w:b/>
                <w:szCs w:val="22"/>
              </w:rPr>
              <w:t>FATF-Beobachtung</w:t>
            </w:r>
          </w:p>
          <w:p w:rsidR="00E37F2F" w:rsidRPr="005E1F6E" w:rsidRDefault="00E37F2F" w:rsidP="00C74F05">
            <w:pPr>
              <w:spacing w:before="0"/>
              <w:jc w:val="center"/>
              <w:rPr>
                <w:szCs w:val="22"/>
              </w:rPr>
            </w:pPr>
            <w:r w:rsidRPr="005E1F6E">
              <w:rPr>
                <w:b/>
                <w:szCs w:val="22"/>
              </w:rPr>
              <w:t>(„Graue Liste“)</w:t>
            </w:r>
          </w:p>
        </w:tc>
        <w:tc>
          <w:tcPr>
            <w:tcW w:w="1934" w:type="dxa"/>
            <w:shd w:val="clear" w:color="auto" w:fill="D9D9D9" w:themeFill="background1" w:themeFillShade="D9"/>
            <w:vAlign w:val="center"/>
          </w:tcPr>
          <w:p w:rsidR="00E37F2F" w:rsidRPr="005E1F6E" w:rsidRDefault="00E37F2F" w:rsidP="00C74F05">
            <w:pPr>
              <w:spacing w:before="0"/>
              <w:jc w:val="center"/>
              <w:rPr>
                <w:b/>
                <w:szCs w:val="22"/>
              </w:rPr>
            </w:pPr>
            <w:r w:rsidRPr="005E1F6E">
              <w:rPr>
                <w:b/>
                <w:szCs w:val="22"/>
              </w:rPr>
              <w:t>FATF-Beobachtung</w:t>
            </w:r>
          </w:p>
          <w:p w:rsidR="00E37F2F" w:rsidRPr="005E1F6E" w:rsidRDefault="00E37F2F" w:rsidP="00C74F05">
            <w:pPr>
              <w:spacing w:before="0"/>
              <w:jc w:val="center"/>
              <w:rPr>
                <w:szCs w:val="22"/>
              </w:rPr>
            </w:pPr>
            <w:r w:rsidRPr="005E1F6E">
              <w:rPr>
                <w:b/>
                <w:szCs w:val="22"/>
              </w:rPr>
              <w:t>(„Schwarze Liste“)</w:t>
            </w:r>
          </w:p>
        </w:tc>
      </w:tr>
      <w:tr w:rsidR="00E33151" w:rsidRPr="00BC6019" w:rsidTr="00BE04C3">
        <w:tc>
          <w:tcPr>
            <w:tcW w:w="3270" w:type="dxa"/>
            <w:tcBorders>
              <w:left w:val="single" w:sz="4" w:space="0" w:color="auto"/>
            </w:tcBorders>
          </w:tcPr>
          <w:p w:rsidR="00E33151" w:rsidRPr="00BC6019" w:rsidRDefault="00E33151" w:rsidP="00E33151">
            <w:pPr>
              <w:spacing w:before="0"/>
              <w:rPr>
                <w:sz w:val="20"/>
              </w:rPr>
            </w:pPr>
            <w:bookmarkStart w:id="0" w:name="_GoBack"/>
            <w:bookmarkEnd w:id="0"/>
            <w:r>
              <w:rPr>
                <w:sz w:val="20"/>
              </w:rPr>
              <w:t>Namibia</w:t>
            </w:r>
          </w:p>
        </w:tc>
        <w:tc>
          <w:tcPr>
            <w:tcW w:w="1934" w:type="dxa"/>
          </w:tcPr>
          <w:p w:rsidR="00E33151" w:rsidRPr="0060277A" w:rsidRDefault="00E33151" w:rsidP="00E33151">
            <w:pPr>
              <w:spacing w:before="0"/>
              <w:jc w:val="center"/>
              <w:rPr>
                <w:sz w:val="18"/>
                <w:szCs w:val="18"/>
              </w:rPr>
            </w:pPr>
          </w:p>
        </w:tc>
        <w:tc>
          <w:tcPr>
            <w:tcW w:w="1934" w:type="dxa"/>
          </w:tcPr>
          <w:p w:rsidR="00E33151" w:rsidRPr="0060277A" w:rsidRDefault="00E33151" w:rsidP="00E33151">
            <w:pPr>
              <w:spacing w:before="0"/>
              <w:jc w:val="center"/>
              <w:rPr>
                <w:sz w:val="18"/>
                <w:szCs w:val="18"/>
              </w:rPr>
            </w:pPr>
            <w:r w:rsidRPr="0060277A">
              <w:rPr>
                <w:sz w:val="18"/>
                <w:szCs w:val="18"/>
              </w:rPr>
              <w:t>X</w:t>
            </w:r>
          </w:p>
        </w:tc>
        <w:tc>
          <w:tcPr>
            <w:tcW w:w="1934" w:type="dxa"/>
          </w:tcPr>
          <w:p w:rsidR="00E33151" w:rsidRPr="0060277A" w:rsidRDefault="00E33151" w:rsidP="00E33151">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Nepal</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BC6019" w:rsidP="00BE04C3">
            <w:pPr>
              <w:spacing w:before="0"/>
              <w:jc w:val="center"/>
              <w:rPr>
                <w:sz w:val="18"/>
                <w:szCs w:val="18"/>
              </w:rPr>
            </w:pPr>
            <w:r w:rsidRPr="0060277A">
              <w:rPr>
                <w:sz w:val="18"/>
                <w:szCs w:val="18"/>
              </w:rPr>
              <w:t>X</w:t>
            </w:r>
            <w:r w:rsidRPr="0060277A">
              <w:rPr>
                <w:b/>
                <w:color w:val="FF0000"/>
                <w:sz w:val="18"/>
                <w:szCs w:val="18"/>
              </w:rPr>
              <w:t xml:space="preserve"> (Neu in 2025)</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60277A" w:rsidP="00585576">
            <w:pPr>
              <w:spacing w:before="0"/>
              <w:rPr>
                <w:sz w:val="20"/>
              </w:rPr>
            </w:pPr>
            <w:r>
              <w:rPr>
                <w:sz w:val="20"/>
              </w:rPr>
              <w:t>Nigeria</w:t>
            </w:r>
          </w:p>
        </w:tc>
        <w:tc>
          <w:tcPr>
            <w:tcW w:w="1934" w:type="dxa"/>
          </w:tcPr>
          <w:p w:rsidR="00BC6019" w:rsidRPr="0060277A" w:rsidRDefault="0060277A" w:rsidP="00BE04C3">
            <w:pPr>
              <w:spacing w:before="0"/>
              <w:jc w:val="center"/>
              <w:rPr>
                <w:sz w:val="18"/>
                <w:szCs w:val="18"/>
              </w:rPr>
            </w:pPr>
            <w:r w:rsidRPr="0060277A">
              <w:rPr>
                <w:sz w:val="18"/>
                <w:szCs w:val="18"/>
              </w:rPr>
              <w:t>X</w:t>
            </w:r>
          </w:p>
        </w:tc>
        <w:tc>
          <w:tcPr>
            <w:tcW w:w="1934" w:type="dxa"/>
          </w:tcPr>
          <w:p w:rsidR="00BC6019" w:rsidRPr="0060277A" w:rsidRDefault="0060277A"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60277A" w:rsidP="00585576">
            <w:pPr>
              <w:spacing w:before="0"/>
              <w:rPr>
                <w:sz w:val="20"/>
              </w:rPr>
            </w:pPr>
            <w:r>
              <w:rPr>
                <w:sz w:val="20"/>
              </w:rPr>
              <w:t>Nordkorea</w:t>
            </w:r>
          </w:p>
        </w:tc>
        <w:tc>
          <w:tcPr>
            <w:tcW w:w="1934" w:type="dxa"/>
          </w:tcPr>
          <w:p w:rsidR="00BC6019" w:rsidRPr="0060277A" w:rsidRDefault="0060277A"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60277A" w:rsidP="00BE04C3">
            <w:pPr>
              <w:spacing w:before="0"/>
              <w:jc w:val="center"/>
              <w:rPr>
                <w:sz w:val="18"/>
                <w:szCs w:val="18"/>
              </w:rPr>
            </w:pPr>
            <w:r w:rsidRPr="0060277A">
              <w:rPr>
                <w:sz w:val="18"/>
                <w:szCs w:val="18"/>
              </w:rPr>
              <w:t>X</w:t>
            </w:r>
          </w:p>
        </w:tc>
      </w:tr>
      <w:tr w:rsidR="0060277A" w:rsidRPr="00BC6019" w:rsidTr="00BE04C3">
        <w:tc>
          <w:tcPr>
            <w:tcW w:w="3270" w:type="dxa"/>
            <w:tcBorders>
              <w:left w:val="single" w:sz="4" w:space="0" w:color="auto"/>
            </w:tcBorders>
          </w:tcPr>
          <w:p w:rsidR="0060277A" w:rsidRPr="00BC6019" w:rsidRDefault="0060277A" w:rsidP="00585576">
            <w:pPr>
              <w:spacing w:before="0"/>
              <w:rPr>
                <w:sz w:val="20"/>
              </w:rPr>
            </w:pPr>
            <w:r>
              <w:rPr>
                <w:sz w:val="20"/>
              </w:rPr>
              <w:t>Panama</w:t>
            </w:r>
          </w:p>
        </w:tc>
        <w:tc>
          <w:tcPr>
            <w:tcW w:w="1934" w:type="dxa"/>
          </w:tcPr>
          <w:p w:rsidR="0060277A" w:rsidRPr="0060277A" w:rsidRDefault="0060277A" w:rsidP="00BE04C3">
            <w:pPr>
              <w:spacing w:before="0"/>
              <w:jc w:val="center"/>
              <w:rPr>
                <w:sz w:val="18"/>
                <w:szCs w:val="18"/>
              </w:rPr>
            </w:pPr>
            <w:r w:rsidRPr="0060277A">
              <w:rPr>
                <w:sz w:val="18"/>
                <w:szCs w:val="18"/>
              </w:rPr>
              <w:t>X</w:t>
            </w:r>
          </w:p>
        </w:tc>
        <w:tc>
          <w:tcPr>
            <w:tcW w:w="1934" w:type="dxa"/>
          </w:tcPr>
          <w:p w:rsidR="0060277A" w:rsidRPr="0060277A" w:rsidRDefault="0060277A" w:rsidP="00BE04C3">
            <w:pPr>
              <w:spacing w:before="0"/>
              <w:jc w:val="center"/>
              <w:rPr>
                <w:sz w:val="18"/>
                <w:szCs w:val="18"/>
              </w:rPr>
            </w:pPr>
          </w:p>
        </w:tc>
        <w:tc>
          <w:tcPr>
            <w:tcW w:w="1934" w:type="dxa"/>
          </w:tcPr>
          <w:p w:rsidR="0060277A" w:rsidRPr="0060277A" w:rsidRDefault="0060277A" w:rsidP="00BE04C3">
            <w:pPr>
              <w:spacing w:before="0"/>
              <w:jc w:val="center"/>
              <w:rPr>
                <w:sz w:val="18"/>
                <w:szCs w:val="18"/>
              </w:rPr>
            </w:pPr>
          </w:p>
        </w:tc>
      </w:tr>
      <w:tr w:rsidR="0060277A" w:rsidRPr="00BC6019" w:rsidTr="00BE04C3">
        <w:tc>
          <w:tcPr>
            <w:tcW w:w="3270" w:type="dxa"/>
            <w:tcBorders>
              <w:left w:val="single" w:sz="4" w:space="0" w:color="auto"/>
            </w:tcBorders>
          </w:tcPr>
          <w:p w:rsidR="0060277A" w:rsidRPr="00BC6019" w:rsidRDefault="0060277A" w:rsidP="00585576">
            <w:pPr>
              <w:spacing w:before="0"/>
              <w:rPr>
                <w:sz w:val="20"/>
              </w:rPr>
            </w:pPr>
            <w:r>
              <w:rPr>
                <w:sz w:val="20"/>
              </w:rPr>
              <w:t>Philippinen</w:t>
            </w:r>
          </w:p>
        </w:tc>
        <w:tc>
          <w:tcPr>
            <w:tcW w:w="1934" w:type="dxa"/>
          </w:tcPr>
          <w:p w:rsidR="0060277A" w:rsidRPr="0060277A" w:rsidRDefault="0060277A" w:rsidP="00BE04C3">
            <w:pPr>
              <w:spacing w:before="0"/>
              <w:jc w:val="center"/>
              <w:rPr>
                <w:sz w:val="18"/>
                <w:szCs w:val="18"/>
              </w:rPr>
            </w:pPr>
            <w:r w:rsidRPr="0060277A">
              <w:rPr>
                <w:sz w:val="18"/>
                <w:szCs w:val="18"/>
              </w:rPr>
              <w:t>X</w:t>
            </w:r>
          </w:p>
        </w:tc>
        <w:tc>
          <w:tcPr>
            <w:tcW w:w="1934" w:type="dxa"/>
          </w:tcPr>
          <w:p w:rsidR="0060277A" w:rsidRPr="0060277A" w:rsidRDefault="0060277A" w:rsidP="00BE04C3">
            <w:pPr>
              <w:spacing w:before="0"/>
              <w:jc w:val="center"/>
              <w:rPr>
                <w:b/>
                <w:sz w:val="18"/>
                <w:szCs w:val="18"/>
              </w:rPr>
            </w:pPr>
            <w:r w:rsidRPr="0060277A">
              <w:rPr>
                <w:b/>
                <w:color w:val="FF0000"/>
                <w:sz w:val="18"/>
                <w:szCs w:val="18"/>
              </w:rPr>
              <w:t>(gestrichen in 2025)</w:t>
            </w:r>
          </w:p>
        </w:tc>
        <w:tc>
          <w:tcPr>
            <w:tcW w:w="1934" w:type="dxa"/>
          </w:tcPr>
          <w:p w:rsidR="0060277A" w:rsidRPr="0060277A" w:rsidRDefault="0060277A" w:rsidP="00BE04C3">
            <w:pPr>
              <w:spacing w:before="0"/>
              <w:jc w:val="center"/>
              <w:rPr>
                <w:sz w:val="18"/>
                <w:szCs w:val="18"/>
              </w:rPr>
            </w:pPr>
          </w:p>
        </w:tc>
      </w:tr>
      <w:tr w:rsidR="0060277A" w:rsidRPr="00BC6019" w:rsidTr="00BE04C3">
        <w:tc>
          <w:tcPr>
            <w:tcW w:w="3270" w:type="dxa"/>
            <w:tcBorders>
              <w:left w:val="single" w:sz="4" w:space="0" w:color="auto"/>
            </w:tcBorders>
          </w:tcPr>
          <w:p w:rsidR="0060277A" w:rsidRPr="00BC6019" w:rsidRDefault="0060277A" w:rsidP="00585576">
            <w:pPr>
              <w:spacing w:before="0"/>
              <w:rPr>
                <w:sz w:val="20"/>
              </w:rPr>
            </w:pPr>
            <w:r>
              <w:rPr>
                <w:sz w:val="20"/>
              </w:rPr>
              <w:t>Senegal</w:t>
            </w:r>
          </w:p>
        </w:tc>
        <w:tc>
          <w:tcPr>
            <w:tcW w:w="1934" w:type="dxa"/>
          </w:tcPr>
          <w:p w:rsidR="0060277A" w:rsidRPr="00BC6019" w:rsidRDefault="0060277A"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p>
        </w:tc>
        <w:tc>
          <w:tcPr>
            <w:tcW w:w="1934" w:type="dxa"/>
          </w:tcPr>
          <w:p w:rsidR="0060277A" w:rsidRPr="00BC6019" w:rsidRDefault="0060277A" w:rsidP="00BE04C3">
            <w:pPr>
              <w:spacing w:before="0"/>
              <w:jc w:val="center"/>
              <w:rPr>
                <w:sz w:val="20"/>
              </w:rPr>
            </w:pPr>
          </w:p>
        </w:tc>
      </w:tr>
      <w:tr w:rsidR="0060277A" w:rsidRPr="00BC6019" w:rsidTr="00BE04C3">
        <w:tc>
          <w:tcPr>
            <w:tcW w:w="3270" w:type="dxa"/>
            <w:tcBorders>
              <w:left w:val="single" w:sz="4" w:space="0" w:color="auto"/>
            </w:tcBorders>
          </w:tcPr>
          <w:p w:rsidR="0060277A" w:rsidRPr="00BC6019" w:rsidRDefault="0060277A" w:rsidP="00585576">
            <w:pPr>
              <w:spacing w:before="0"/>
              <w:rPr>
                <w:sz w:val="20"/>
              </w:rPr>
            </w:pPr>
            <w:r>
              <w:rPr>
                <w:sz w:val="20"/>
              </w:rPr>
              <w:t>Südafrika</w:t>
            </w:r>
          </w:p>
        </w:tc>
        <w:tc>
          <w:tcPr>
            <w:tcW w:w="1934" w:type="dxa"/>
          </w:tcPr>
          <w:p w:rsidR="0060277A" w:rsidRPr="00BC6019" w:rsidRDefault="003F6395"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p>
        </w:tc>
      </w:tr>
      <w:tr w:rsidR="0060277A" w:rsidRPr="00BC6019" w:rsidTr="00BE04C3">
        <w:tc>
          <w:tcPr>
            <w:tcW w:w="3270" w:type="dxa"/>
            <w:tcBorders>
              <w:left w:val="single" w:sz="4" w:space="0" w:color="auto"/>
            </w:tcBorders>
          </w:tcPr>
          <w:p w:rsidR="0060277A" w:rsidRPr="00BC6019" w:rsidRDefault="0060277A" w:rsidP="00585576">
            <w:pPr>
              <w:spacing w:before="0"/>
              <w:rPr>
                <w:sz w:val="20"/>
              </w:rPr>
            </w:pPr>
            <w:r>
              <w:rPr>
                <w:sz w:val="20"/>
              </w:rPr>
              <w:t>Südsudan</w:t>
            </w:r>
          </w:p>
        </w:tc>
        <w:tc>
          <w:tcPr>
            <w:tcW w:w="1934" w:type="dxa"/>
          </w:tcPr>
          <w:p w:rsidR="0060277A" w:rsidRPr="00BC6019" w:rsidRDefault="0060277A"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p>
        </w:tc>
      </w:tr>
      <w:tr w:rsidR="0060277A" w:rsidRPr="00BC6019" w:rsidTr="00BE04C3">
        <w:tc>
          <w:tcPr>
            <w:tcW w:w="3270" w:type="dxa"/>
            <w:tcBorders>
              <w:left w:val="single" w:sz="4" w:space="0" w:color="auto"/>
            </w:tcBorders>
          </w:tcPr>
          <w:p w:rsidR="0060277A" w:rsidRPr="00BC6019" w:rsidRDefault="0060277A" w:rsidP="00585576">
            <w:pPr>
              <w:spacing w:before="0"/>
              <w:rPr>
                <w:sz w:val="20"/>
              </w:rPr>
            </w:pPr>
            <w:r>
              <w:rPr>
                <w:sz w:val="20"/>
              </w:rPr>
              <w:t>Syrien</w:t>
            </w:r>
          </w:p>
        </w:tc>
        <w:tc>
          <w:tcPr>
            <w:tcW w:w="1934" w:type="dxa"/>
          </w:tcPr>
          <w:p w:rsidR="0060277A" w:rsidRPr="00BC6019" w:rsidRDefault="00A610AF" w:rsidP="00BE04C3">
            <w:pPr>
              <w:spacing w:before="0"/>
              <w:jc w:val="center"/>
              <w:rPr>
                <w:sz w:val="20"/>
              </w:rPr>
            </w:pPr>
            <w:r>
              <w:rPr>
                <w:sz w:val="20"/>
              </w:rPr>
              <w:t>X</w:t>
            </w:r>
          </w:p>
        </w:tc>
        <w:tc>
          <w:tcPr>
            <w:tcW w:w="1934" w:type="dxa"/>
          </w:tcPr>
          <w:p w:rsidR="0060277A" w:rsidRPr="00BC6019" w:rsidRDefault="00A610AF"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p>
        </w:tc>
      </w:tr>
      <w:tr w:rsidR="0060277A" w:rsidRPr="00BC6019" w:rsidTr="00BE04C3">
        <w:tc>
          <w:tcPr>
            <w:tcW w:w="3270" w:type="dxa"/>
            <w:tcBorders>
              <w:left w:val="single" w:sz="4" w:space="0" w:color="auto"/>
            </w:tcBorders>
          </w:tcPr>
          <w:p w:rsidR="0060277A" w:rsidRPr="00BC6019" w:rsidRDefault="0088192D" w:rsidP="00585576">
            <w:pPr>
              <w:spacing w:before="0"/>
              <w:rPr>
                <w:sz w:val="20"/>
              </w:rPr>
            </w:pPr>
            <w:r>
              <w:rPr>
                <w:sz w:val="20"/>
              </w:rPr>
              <w:t>Tansania</w:t>
            </w:r>
          </w:p>
        </w:tc>
        <w:tc>
          <w:tcPr>
            <w:tcW w:w="1934" w:type="dxa"/>
          </w:tcPr>
          <w:p w:rsidR="0060277A" w:rsidRPr="00BC6019" w:rsidRDefault="0088192D" w:rsidP="00BE04C3">
            <w:pPr>
              <w:spacing w:before="0"/>
              <w:jc w:val="center"/>
              <w:rPr>
                <w:sz w:val="20"/>
              </w:rPr>
            </w:pPr>
            <w:r>
              <w:rPr>
                <w:sz w:val="20"/>
              </w:rPr>
              <w:t>X</w:t>
            </w:r>
          </w:p>
        </w:tc>
        <w:tc>
          <w:tcPr>
            <w:tcW w:w="1934" w:type="dxa"/>
          </w:tcPr>
          <w:p w:rsidR="0060277A" w:rsidRPr="00BC6019" w:rsidRDefault="0088192D"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p>
        </w:tc>
      </w:tr>
      <w:tr w:rsidR="0088192D" w:rsidRPr="00BC6019" w:rsidTr="00BE04C3">
        <w:tc>
          <w:tcPr>
            <w:tcW w:w="3270" w:type="dxa"/>
            <w:tcBorders>
              <w:left w:val="single" w:sz="4" w:space="0" w:color="auto"/>
            </w:tcBorders>
          </w:tcPr>
          <w:p w:rsidR="0088192D" w:rsidRPr="00BC6019" w:rsidRDefault="0088192D" w:rsidP="00585576">
            <w:pPr>
              <w:spacing w:before="0"/>
              <w:rPr>
                <w:sz w:val="20"/>
              </w:rPr>
            </w:pPr>
            <w:r>
              <w:rPr>
                <w:sz w:val="20"/>
              </w:rPr>
              <w:t>Trinidad und Tobago</w:t>
            </w: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p>
        </w:tc>
        <w:tc>
          <w:tcPr>
            <w:tcW w:w="1934" w:type="dxa"/>
          </w:tcPr>
          <w:p w:rsidR="0088192D" w:rsidRPr="00BC6019" w:rsidRDefault="0088192D" w:rsidP="00BE04C3">
            <w:pPr>
              <w:spacing w:before="0"/>
              <w:jc w:val="center"/>
              <w:rPr>
                <w:sz w:val="20"/>
              </w:rPr>
            </w:pPr>
          </w:p>
        </w:tc>
      </w:tr>
      <w:tr w:rsidR="0088192D" w:rsidRPr="00BC6019" w:rsidTr="00BE04C3">
        <w:tc>
          <w:tcPr>
            <w:tcW w:w="3270" w:type="dxa"/>
            <w:tcBorders>
              <w:left w:val="single" w:sz="4" w:space="0" w:color="auto"/>
            </w:tcBorders>
          </w:tcPr>
          <w:p w:rsidR="0088192D" w:rsidRPr="00BC6019" w:rsidRDefault="0088192D" w:rsidP="00585576">
            <w:pPr>
              <w:spacing w:before="0"/>
              <w:rPr>
                <w:sz w:val="20"/>
              </w:rPr>
            </w:pPr>
            <w:r>
              <w:rPr>
                <w:sz w:val="20"/>
              </w:rPr>
              <w:t>Uganda</w:t>
            </w: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p>
        </w:tc>
        <w:tc>
          <w:tcPr>
            <w:tcW w:w="1934" w:type="dxa"/>
          </w:tcPr>
          <w:p w:rsidR="0088192D" w:rsidRPr="00BC6019" w:rsidRDefault="0088192D" w:rsidP="00BE04C3">
            <w:pPr>
              <w:spacing w:before="0"/>
              <w:jc w:val="center"/>
              <w:rPr>
                <w:sz w:val="20"/>
              </w:rPr>
            </w:pPr>
          </w:p>
        </w:tc>
      </w:tr>
      <w:tr w:rsidR="0088192D" w:rsidRPr="00BC6019" w:rsidTr="00BE04C3">
        <w:tc>
          <w:tcPr>
            <w:tcW w:w="3270" w:type="dxa"/>
            <w:tcBorders>
              <w:left w:val="single" w:sz="4" w:space="0" w:color="auto"/>
            </w:tcBorders>
          </w:tcPr>
          <w:p w:rsidR="0088192D" w:rsidRPr="00BC6019" w:rsidRDefault="0088192D" w:rsidP="00585576">
            <w:pPr>
              <w:spacing w:before="0"/>
              <w:rPr>
                <w:sz w:val="20"/>
              </w:rPr>
            </w:pPr>
            <w:r>
              <w:rPr>
                <w:sz w:val="20"/>
              </w:rPr>
              <w:t>Vanuatu</w:t>
            </w: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p>
        </w:tc>
        <w:tc>
          <w:tcPr>
            <w:tcW w:w="1934" w:type="dxa"/>
          </w:tcPr>
          <w:p w:rsidR="0088192D" w:rsidRPr="00BC6019" w:rsidRDefault="0088192D" w:rsidP="00BE04C3">
            <w:pPr>
              <w:spacing w:before="0"/>
              <w:jc w:val="center"/>
              <w:rPr>
                <w:sz w:val="20"/>
              </w:rPr>
            </w:pPr>
          </w:p>
        </w:tc>
      </w:tr>
      <w:tr w:rsidR="0088192D" w:rsidRPr="00BC6019" w:rsidTr="00BE04C3">
        <w:tc>
          <w:tcPr>
            <w:tcW w:w="3270" w:type="dxa"/>
            <w:tcBorders>
              <w:left w:val="single" w:sz="4" w:space="0" w:color="auto"/>
            </w:tcBorders>
          </w:tcPr>
          <w:p w:rsidR="0088192D" w:rsidRPr="00BC6019" w:rsidRDefault="0088192D" w:rsidP="00585576">
            <w:pPr>
              <w:spacing w:before="0"/>
              <w:rPr>
                <w:sz w:val="20"/>
              </w:rPr>
            </w:pPr>
            <w:r>
              <w:rPr>
                <w:sz w:val="20"/>
              </w:rPr>
              <w:t>Venezuela</w:t>
            </w:r>
          </w:p>
        </w:tc>
        <w:tc>
          <w:tcPr>
            <w:tcW w:w="1934" w:type="dxa"/>
          </w:tcPr>
          <w:p w:rsidR="0088192D" w:rsidRPr="00BC6019" w:rsidRDefault="0088192D" w:rsidP="00BE04C3">
            <w:pPr>
              <w:spacing w:before="0"/>
              <w:jc w:val="center"/>
              <w:rPr>
                <w:sz w:val="20"/>
              </w:rPr>
            </w:pP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p>
        </w:tc>
      </w:tr>
      <w:tr w:rsidR="0088192D" w:rsidRPr="00BC6019" w:rsidTr="00BE04C3">
        <w:tc>
          <w:tcPr>
            <w:tcW w:w="3270" w:type="dxa"/>
            <w:tcBorders>
              <w:left w:val="single" w:sz="4" w:space="0" w:color="auto"/>
            </w:tcBorders>
          </w:tcPr>
          <w:p w:rsidR="0088192D" w:rsidRPr="00BC6019" w:rsidRDefault="0088192D" w:rsidP="00585576">
            <w:pPr>
              <w:spacing w:before="0"/>
              <w:rPr>
                <w:sz w:val="20"/>
              </w:rPr>
            </w:pPr>
            <w:r>
              <w:rPr>
                <w:sz w:val="20"/>
              </w:rPr>
              <w:t>Vereinigte Arabische Emirate</w:t>
            </w: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p>
        </w:tc>
        <w:tc>
          <w:tcPr>
            <w:tcW w:w="1934" w:type="dxa"/>
          </w:tcPr>
          <w:p w:rsidR="0088192D" w:rsidRPr="00BC6019" w:rsidRDefault="0088192D" w:rsidP="00BE04C3">
            <w:pPr>
              <w:spacing w:before="0"/>
              <w:jc w:val="center"/>
              <w:rPr>
                <w:sz w:val="20"/>
              </w:rPr>
            </w:pPr>
          </w:p>
        </w:tc>
      </w:tr>
      <w:tr w:rsidR="0088192D" w:rsidRPr="00BC6019" w:rsidTr="00BE04C3">
        <w:tc>
          <w:tcPr>
            <w:tcW w:w="3270" w:type="dxa"/>
            <w:tcBorders>
              <w:left w:val="single" w:sz="4" w:space="0" w:color="auto"/>
            </w:tcBorders>
          </w:tcPr>
          <w:p w:rsidR="0088192D" w:rsidRPr="00BC6019" w:rsidRDefault="0088192D" w:rsidP="00585576">
            <w:pPr>
              <w:spacing w:before="0"/>
              <w:rPr>
                <w:sz w:val="20"/>
              </w:rPr>
            </w:pPr>
            <w:r>
              <w:rPr>
                <w:sz w:val="20"/>
              </w:rPr>
              <w:t>Vietnam</w:t>
            </w: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p>
        </w:tc>
      </w:tr>
    </w:tbl>
    <w:p w:rsidR="0076657B" w:rsidRDefault="0076657B" w:rsidP="001B5D54"/>
    <w:p w:rsidR="00525971" w:rsidRPr="001812D3" w:rsidRDefault="00525971" w:rsidP="00525971">
      <w:pPr>
        <w:spacing w:before="0" w:after="60"/>
        <w:rPr>
          <w:b/>
          <w:color w:val="00B0F0"/>
          <w:sz w:val="24"/>
          <w:szCs w:val="32"/>
        </w:rPr>
      </w:pPr>
      <w:r w:rsidRPr="001812D3">
        <w:rPr>
          <w:b/>
          <w:color w:val="00B0F0"/>
          <w:sz w:val="24"/>
          <w:szCs w:val="32"/>
        </w:rPr>
        <w:t>Hinweis 1:</w:t>
      </w:r>
    </w:p>
    <w:p w:rsidR="00525971" w:rsidRDefault="00525971" w:rsidP="00525971">
      <w:pPr>
        <w:spacing w:before="0"/>
        <w:rPr>
          <w:sz w:val="24"/>
          <w:szCs w:val="32"/>
        </w:rPr>
      </w:pPr>
      <w:r>
        <w:rPr>
          <w:sz w:val="24"/>
          <w:szCs w:val="32"/>
        </w:rPr>
        <w:t xml:space="preserve">Die Europäische Kommission hat </w:t>
      </w:r>
      <w:r w:rsidRPr="001812D3">
        <w:rPr>
          <w:b/>
          <w:sz w:val="24"/>
          <w:szCs w:val="32"/>
        </w:rPr>
        <w:t>Drittstaaten mit hohem Risiko</w:t>
      </w:r>
      <w:r>
        <w:rPr>
          <w:sz w:val="24"/>
          <w:szCs w:val="32"/>
        </w:rPr>
        <w:t xml:space="preserve"> festgelegt (Delegierte Verordnung (EU) 2016/1675 vom 14. Juli 2016, zuletzt geändert durch die Delegierte Verordnung (EU) 2024/163 vom 12. Dezember 2023).</w:t>
      </w:r>
    </w:p>
    <w:p w:rsidR="00525971" w:rsidRDefault="00525971" w:rsidP="00525971">
      <w:pPr>
        <w:spacing w:before="0"/>
        <w:rPr>
          <w:sz w:val="24"/>
          <w:szCs w:val="32"/>
        </w:rPr>
      </w:pPr>
    </w:p>
    <w:p w:rsidR="00525971" w:rsidRPr="001812D3" w:rsidRDefault="00525971" w:rsidP="00525971">
      <w:pPr>
        <w:spacing w:before="0" w:after="60"/>
        <w:rPr>
          <w:b/>
          <w:color w:val="00B0F0"/>
          <w:sz w:val="24"/>
          <w:szCs w:val="32"/>
        </w:rPr>
      </w:pPr>
      <w:r w:rsidRPr="001812D3">
        <w:rPr>
          <w:b/>
          <w:color w:val="00B0F0"/>
          <w:sz w:val="24"/>
          <w:szCs w:val="32"/>
        </w:rPr>
        <w:t>Hinweis 2:</w:t>
      </w:r>
    </w:p>
    <w:p w:rsidR="00525971" w:rsidRDefault="00525971" w:rsidP="00525971">
      <w:pPr>
        <w:spacing w:before="0" w:after="120"/>
        <w:rPr>
          <w:sz w:val="24"/>
          <w:szCs w:val="32"/>
        </w:rPr>
      </w:pPr>
      <w:r>
        <w:rPr>
          <w:sz w:val="24"/>
          <w:szCs w:val="32"/>
        </w:rPr>
        <w:t xml:space="preserve">Die FATF und ihre Regionalgruppen überprüfen zudem weitere Länder </w:t>
      </w:r>
      <w:r w:rsidRPr="001812D3">
        <w:rPr>
          <w:b/>
          <w:sz w:val="24"/>
          <w:szCs w:val="32"/>
        </w:rPr>
        <w:t>auf Defizite im Hinblic</w:t>
      </w:r>
      <w:r>
        <w:rPr>
          <w:b/>
          <w:sz w:val="24"/>
          <w:szCs w:val="32"/>
        </w:rPr>
        <w:t xml:space="preserve">k </w:t>
      </w:r>
      <w:r w:rsidRPr="001812D3">
        <w:rPr>
          <w:b/>
          <w:sz w:val="24"/>
          <w:szCs w:val="32"/>
        </w:rPr>
        <w:t>auf wesentliche Empfehlungen der FATF</w:t>
      </w:r>
      <w:r>
        <w:rPr>
          <w:sz w:val="24"/>
          <w:szCs w:val="32"/>
        </w:rPr>
        <w:t>.</w:t>
      </w:r>
    </w:p>
    <w:p w:rsidR="00525971" w:rsidRDefault="00525971" w:rsidP="00525971">
      <w:pPr>
        <w:spacing w:before="0" w:after="120"/>
        <w:rPr>
          <w:sz w:val="24"/>
          <w:szCs w:val="32"/>
        </w:rPr>
      </w:pPr>
      <w:r>
        <w:rPr>
          <w:sz w:val="24"/>
          <w:szCs w:val="32"/>
        </w:rPr>
        <w:t>Die unter Beobachtung stehenden Länder hat die FATF zuletzt in einer Mitteilung vom 21. Februar 2025 veröffentlicht („Graue Liste“). Ebenso hat die FATF in einer Mitteilung vom gleichen Tag die Länder veröffentlicht, die einer Aufforderung zum Handeln unterliegen.</w:t>
      </w:r>
    </w:p>
    <w:p w:rsidR="00525971" w:rsidRPr="0005710F" w:rsidRDefault="00525971" w:rsidP="00525971">
      <w:pPr>
        <w:spacing w:before="0"/>
        <w:jc w:val="left"/>
        <w:rPr>
          <w:color w:val="000000" w:themeColor="text1"/>
          <w:sz w:val="24"/>
          <w:szCs w:val="32"/>
        </w:rPr>
      </w:pPr>
      <w:r w:rsidRPr="0005710F">
        <w:rPr>
          <w:color w:val="000000" w:themeColor="text1"/>
          <w:sz w:val="24"/>
          <w:szCs w:val="32"/>
        </w:rPr>
        <w:t xml:space="preserve">Weitere Informationen finden Sie unter </w:t>
      </w:r>
      <w:hyperlink r:id="rId11" w:history="1">
        <w:r w:rsidRPr="0005710F">
          <w:rPr>
            <w:rStyle w:val="Hyperlink"/>
            <w:color w:val="000000" w:themeColor="text1"/>
            <w:sz w:val="24"/>
            <w:szCs w:val="32"/>
          </w:rPr>
          <w:t>www.fatf-gafi-org</w:t>
        </w:r>
      </w:hyperlink>
      <w:r w:rsidRPr="0005710F">
        <w:rPr>
          <w:color w:val="000000" w:themeColor="text1"/>
          <w:sz w:val="24"/>
          <w:szCs w:val="32"/>
        </w:rPr>
        <w:t>.</w:t>
      </w:r>
      <w:r w:rsidRPr="0005710F">
        <w:rPr>
          <w:color w:val="000000" w:themeColor="text1"/>
          <w:sz w:val="24"/>
          <w:szCs w:val="32"/>
        </w:rPr>
        <w:br/>
        <w:t>(http://www.fatf-gafi.org).</w:t>
      </w:r>
    </w:p>
    <w:p w:rsidR="00525971" w:rsidRDefault="00525971" w:rsidP="001B5D54"/>
    <w:p w:rsidR="00442AA1" w:rsidRPr="001812D3" w:rsidRDefault="00442AA1" w:rsidP="00023BB1">
      <w:pPr>
        <w:spacing w:before="0" w:after="60"/>
        <w:rPr>
          <w:b/>
          <w:color w:val="00B0F0"/>
          <w:sz w:val="24"/>
          <w:szCs w:val="32"/>
        </w:rPr>
      </w:pPr>
      <w:r w:rsidRPr="001812D3">
        <w:rPr>
          <w:b/>
          <w:color w:val="00B0F0"/>
          <w:sz w:val="24"/>
          <w:szCs w:val="32"/>
        </w:rPr>
        <w:t xml:space="preserve">Hinweis </w:t>
      </w:r>
      <w:r>
        <w:rPr>
          <w:b/>
          <w:color w:val="00B0F0"/>
          <w:sz w:val="24"/>
          <w:szCs w:val="32"/>
        </w:rPr>
        <w:t>3</w:t>
      </w:r>
      <w:r w:rsidRPr="001812D3">
        <w:rPr>
          <w:b/>
          <w:color w:val="00B0F0"/>
          <w:sz w:val="24"/>
          <w:szCs w:val="32"/>
        </w:rPr>
        <w:t>:</w:t>
      </w:r>
    </w:p>
    <w:p w:rsidR="00442AA1" w:rsidRDefault="00442AA1" w:rsidP="00023BB1">
      <w:pPr>
        <w:pStyle w:val="Listenabsatz"/>
        <w:numPr>
          <w:ilvl w:val="0"/>
          <w:numId w:val="20"/>
        </w:numPr>
        <w:spacing w:before="60" w:after="120"/>
        <w:ind w:left="425" w:hanging="357"/>
        <w:rPr>
          <w:sz w:val="24"/>
          <w:szCs w:val="32"/>
        </w:rPr>
      </w:pPr>
      <w:r w:rsidRPr="00442AA1">
        <w:rPr>
          <w:sz w:val="24"/>
          <w:szCs w:val="32"/>
        </w:rPr>
        <w:t>“Graue Liste“ – Länder, die unter verstärkter FATF-Beobachtung stehen</w:t>
      </w:r>
    </w:p>
    <w:p w:rsidR="00BE04C3" w:rsidRPr="00BE04C3" w:rsidRDefault="00BE04C3" w:rsidP="00BE04C3">
      <w:pPr>
        <w:pStyle w:val="Listenabsatz"/>
        <w:spacing w:before="60" w:after="120"/>
        <w:ind w:left="425"/>
        <w:rPr>
          <w:sz w:val="6"/>
          <w:szCs w:val="6"/>
        </w:rPr>
      </w:pPr>
    </w:p>
    <w:p w:rsidR="00442AA1" w:rsidRPr="001F6465" w:rsidRDefault="00442AA1" w:rsidP="00442AA1">
      <w:pPr>
        <w:pStyle w:val="Listenabsatz"/>
        <w:numPr>
          <w:ilvl w:val="0"/>
          <w:numId w:val="20"/>
        </w:numPr>
        <w:spacing w:before="60" w:after="120"/>
        <w:ind w:left="425" w:hanging="357"/>
        <w:rPr>
          <w:sz w:val="24"/>
          <w:szCs w:val="32"/>
        </w:rPr>
      </w:pPr>
      <w:r>
        <w:rPr>
          <w:sz w:val="24"/>
          <w:szCs w:val="32"/>
        </w:rPr>
        <w:t>„Schwarze Liste“ – Länder, die von der FATF eine Aufforderung zum Handeln erhalten haben</w:t>
      </w:r>
    </w:p>
    <w:sectPr w:rsidR="00442AA1" w:rsidRPr="001F6465" w:rsidSect="00665F75">
      <w:headerReference w:type="default" r:id="rId12"/>
      <w:footerReference w:type="default" r:id="rId13"/>
      <w:headerReference w:type="first" r:id="rId14"/>
      <w:footerReference w:type="first" r:id="rId15"/>
      <w:type w:val="continuous"/>
      <w:pgSz w:w="11907" w:h="16839" w:code="9"/>
      <w:pgMar w:top="1099" w:right="1701" w:bottom="1134" w:left="1134"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A7D" w:rsidRDefault="00A54A7D">
      <w:pPr>
        <w:spacing w:before="0"/>
      </w:pPr>
      <w:r>
        <w:separator/>
      </w:r>
    </w:p>
  </w:endnote>
  <w:endnote w:type="continuationSeparator" w:id="0">
    <w:p w:rsidR="00A54A7D" w:rsidRDefault="00A54A7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utura Md BT">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Book">
    <w:altName w:val="Vrind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A7D" w:rsidRPr="00E368C3" w:rsidRDefault="00A54A7D" w:rsidP="00E211D2">
    <w:pPr>
      <w:tabs>
        <w:tab w:val="center" w:pos="4536"/>
        <w:tab w:val="right" w:pos="9072"/>
      </w:tabs>
      <w:spacing w:before="520" w:after="120"/>
      <w:rPr>
        <w:rFonts w:eastAsiaTheme="minorHAnsi"/>
        <w:sz w:val="20"/>
        <w:lang w:eastAsia="en-US"/>
      </w:rPr>
    </w:pPr>
    <w:r w:rsidRPr="006C672A">
      <w:rPr>
        <w:sz w:val="20"/>
      </w:rPr>
      <w:t xml:space="preserve">Seite </w:t>
    </w:r>
    <w:r w:rsidRPr="006C672A">
      <w:rPr>
        <w:rFonts w:eastAsiaTheme="minorHAnsi" w:cstheme="minorBidi"/>
        <w:sz w:val="20"/>
        <w:lang w:eastAsia="en-US"/>
      </w:rPr>
      <w:fldChar w:fldCharType="begin"/>
    </w:r>
    <w:r w:rsidRPr="006C672A">
      <w:rPr>
        <w:rFonts w:eastAsiaTheme="minorHAnsi" w:cstheme="minorBidi"/>
        <w:sz w:val="20"/>
        <w:lang w:eastAsia="en-US"/>
      </w:rPr>
      <w:instrText>PAGE   \* MERGEFORMAT</w:instrText>
    </w:r>
    <w:r w:rsidRPr="006C672A">
      <w:rPr>
        <w:rFonts w:eastAsiaTheme="minorHAnsi" w:cstheme="minorBidi"/>
        <w:sz w:val="20"/>
        <w:lang w:eastAsia="en-US"/>
      </w:rPr>
      <w:fldChar w:fldCharType="separate"/>
    </w:r>
    <w:r>
      <w:rPr>
        <w:rFonts w:eastAsiaTheme="minorHAnsi" w:cstheme="minorBidi"/>
        <w:noProof/>
        <w:sz w:val="20"/>
        <w:lang w:eastAsia="en-US"/>
      </w:rPr>
      <w:t>2</w:t>
    </w:r>
    <w:r w:rsidRPr="006C672A">
      <w:rPr>
        <w:rFonts w:eastAsiaTheme="minorHAnsi" w:cstheme="minorBidi"/>
        <w:sz w:val="20"/>
        <w:lang w:eastAsia="en-US"/>
      </w:rPr>
      <w:fldChar w:fldCharType="end"/>
    </w:r>
    <w:r w:rsidRPr="006C672A">
      <w:rPr>
        <w:rFonts w:asciiTheme="minorHAnsi" w:eastAsiaTheme="minorHAnsi" w:hAnsiTheme="minorHAnsi" w:cstheme="minorBidi"/>
        <w:sz w:val="20"/>
        <w:lang w:eastAsia="en-US"/>
      </w:rPr>
      <w:t xml:space="preserve"> </w:t>
    </w:r>
    <w:sdt>
      <w:sdtPr>
        <w:rPr>
          <w:rFonts w:asciiTheme="minorHAnsi" w:eastAsiaTheme="minorHAnsi" w:hAnsiTheme="minorHAnsi" w:cstheme="minorBidi"/>
          <w:sz w:val="20"/>
          <w:lang w:eastAsia="en-US"/>
        </w:rPr>
        <w:id w:val="-1121296208"/>
        <w:docPartObj>
          <w:docPartGallery w:val="Page Numbers (Top of Page)"/>
          <w:docPartUnique/>
        </w:docPartObj>
      </w:sdtPr>
      <w:sdtEndPr/>
      <w:sdtContent>
        <w:r w:rsidRPr="006C672A">
          <w:rPr>
            <w:rFonts w:eastAsiaTheme="minorHAnsi" w:cstheme="minorBidi"/>
            <w:sz w:val="20"/>
            <w:lang w:eastAsia="en-US"/>
          </w:rPr>
          <w:t xml:space="preserve">von </w:t>
        </w:r>
        <w:r w:rsidRPr="006C672A">
          <w:rPr>
            <w:rFonts w:eastAsiaTheme="minorHAnsi" w:cstheme="minorBidi"/>
            <w:sz w:val="20"/>
            <w:lang w:eastAsia="en-US"/>
          </w:rPr>
          <w:fldChar w:fldCharType="begin"/>
        </w:r>
        <w:r w:rsidRPr="006C672A">
          <w:rPr>
            <w:rFonts w:eastAsiaTheme="minorHAnsi" w:cstheme="minorBidi"/>
            <w:sz w:val="20"/>
            <w:lang w:eastAsia="en-US"/>
          </w:rPr>
          <w:instrText xml:space="preserve"> NUMPAGES  \* Arabic  \* MERGEFORMAT </w:instrText>
        </w:r>
        <w:r w:rsidRPr="006C672A">
          <w:rPr>
            <w:rFonts w:eastAsiaTheme="minorHAnsi" w:cstheme="minorBidi"/>
            <w:sz w:val="20"/>
            <w:lang w:eastAsia="en-US"/>
          </w:rPr>
          <w:fldChar w:fldCharType="separate"/>
        </w:r>
        <w:r>
          <w:rPr>
            <w:rFonts w:eastAsiaTheme="minorHAnsi" w:cstheme="minorBidi"/>
            <w:noProof/>
            <w:sz w:val="20"/>
            <w:lang w:eastAsia="en-US"/>
          </w:rPr>
          <w:t>2</w:t>
        </w:r>
        <w:r w:rsidRPr="006C672A">
          <w:rPr>
            <w:rFonts w:eastAsiaTheme="minorHAnsi" w:cstheme="minorBidi"/>
            <w:sz w:val="20"/>
            <w:lang w:eastAsia="en-US"/>
          </w:rPr>
          <w:fldChar w:fldCharType="end"/>
        </w:r>
      </w:sdtContent>
    </w:sdt>
    <w:r>
      <w:rPr>
        <w:rFonts w:eastAsiaTheme="minorHAnsi"/>
        <w:noProof/>
        <w:sz w:val="20"/>
      </w:rPr>
      <w:t xml:space="preserve"> </w:t>
    </w:r>
    <w:r>
      <w:rPr>
        <w:rFonts w:eastAsiaTheme="minorHAnsi"/>
        <w:noProof/>
        <w:sz w:val="20"/>
      </w:rPr>
      <w:tab/>
    </w:r>
    <w:r>
      <w:rPr>
        <w:sz w:val="20"/>
      </w:rPr>
      <w:tab/>
    </w:r>
    <w:r w:rsidR="00965D6A" w:rsidRPr="00E211D2">
      <w:rPr>
        <w:rFonts w:eastAsiaTheme="minorHAnsi" w:cstheme="minorBidi"/>
        <w:b/>
        <w:color w:val="00B0F0"/>
        <w:sz w:val="20"/>
        <w:lang w:eastAsia="en-US"/>
      </w:rPr>
      <w:t>AUDfIT</w:t>
    </w:r>
    <w:r w:rsidR="00965D6A" w:rsidRPr="00184E10">
      <w:rPr>
        <w:rFonts w:eastAsiaTheme="minorHAnsi" w:cstheme="minorBidi"/>
        <w:b/>
        <w:color w:val="00B0F0"/>
        <w:sz w:val="20"/>
        <w:vertAlign w:val="superscript"/>
        <w:lang w:eastAsia="en-US"/>
      </w:rPr>
      <w:t>®</w:t>
    </w:r>
    <w:r w:rsidR="00965D6A" w:rsidRPr="00E211D2">
      <w:rPr>
        <w:rFonts w:eastAsiaTheme="minorHAnsi" w:cstheme="minorBidi"/>
        <w:b/>
        <w:color w:val="00B0F0"/>
        <w:sz w:val="20"/>
        <w:lang w:eastAsia="en-US"/>
      </w:rPr>
      <w:t>-Pr</w:t>
    </w:r>
    <w:r w:rsidR="00965D6A">
      <w:rPr>
        <w:rFonts w:eastAsiaTheme="minorHAnsi" w:cstheme="minorBidi"/>
        <w:b/>
        <w:color w:val="00B0F0"/>
        <w:sz w:val="20"/>
        <w:lang w:eastAsia="en-US"/>
      </w:rPr>
      <w:t>axis</w:t>
    </w:r>
    <w:r w:rsidR="00965D6A" w:rsidRPr="00E211D2">
      <w:rPr>
        <w:rFonts w:eastAsiaTheme="minorHAnsi" w:cstheme="minorBidi"/>
        <w:b/>
        <w:color w:val="00B0F0"/>
        <w:sz w:val="20"/>
        <w:lang w:eastAsia="en-US"/>
      </w:rPr>
      <w:t xml:space="preserve">hilfe </w:t>
    </w:r>
    <w:r w:rsidR="00965D6A">
      <w:rPr>
        <w:rFonts w:eastAsiaTheme="minorHAnsi" w:cstheme="minorBidi"/>
        <w:b/>
        <w:color w:val="00B0F0"/>
        <w:sz w:val="20"/>
        <w:lang w:eastAsia="en-US"/>
      </w:rPr>
      <w:t>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A7D" w:rsidRPr="00E211D2" w:rsidRDefault="00A54A7D" w:rsidP="000503CF">
    <w:pPr>
      <w:tabs>
        <w:tab w:val="center" w:pos="4536"/>
        <w:tab w:val="right" w:pos="9072"/>
        <w:tab w:val="left" w:pos="9781"/>
      </w:tabs>
      <w:spacing w:before="520" w:after="120"/>
      <w:rPr>
        <w:rFonts w:eastAsiaTheme="minorHAnsi"/>
        <w:sz w:val="20"/>
        <w:lang w:eastAsia="en-US"/>
      </w:rPr>
    </w:pPr>
    <w:r w:rsidRPr="00E211D2">
      <w:rPr>
        <w:sz w:val="20"/>
      </w:rPr>
      <w:t xml:space="preserve">Seite </w:t>
    </w:r>
    <w:r w:rsidRPr="00E211D2">
      <w:rPr>
        <w:rFonts w:eastAsiaTheme="minorHAnsi" w:cstheme="minorBidi"/>
        <w:sz w:val="20"/>
        <w:lang w:eastAsia="en-US"/>
      </w:rPr>
      <w:fldChar w:fldCharType="begin"/>
    </w:r>
    <w:r w:rsidRPr="00E211D2">
      <w:rPr>
        <w:rFonts w:eastAsiaTheme="minorHAnsi" w:cstheme="minorBidi"/>
        <w:sz w:val="20"/>
        <w:lang w:eastAsia="en-US"/>
      </w:rPr>
      <w:instrText>PAGE   \* MERGEFORMAT</w:instrText>
    </w:r>
    <w:r w:rsidRPr="00E211D2">
      <w:rPr>
        <w:rFonts w:eastAsiaTheme="minorHAnsi" w:cstheme="minorBidi"/>
        <w:sz w:val="20"/>
        <w:lang w:eastAsia="en-US"/>
      </w:rPr>
      <w:fldChar w:fldCharType="separate"/>
    </w:r>
    <w:r>
      <w:rPr>
        <w:rFonts w:eastAsiaTheme="minorHAnsi" w:cstheme="minorBidi"/>
        <w:noProof/>
        <w:sz w:val="20"/>
        <w:lang w:eastAsia="en-US"/>
      </w:rPr>
      <w:t>1</w:t>
    </w:r>
    <w:r w:rsidRPr="00E211D2">
      <w:rPr>
        <w:rFonts w:eastAsiaTheme="minorHAnsi" w:cstheme="minorBidi"/>
        <w:sz w:val="20"/>
        <w:lang w:eastAsia="en-US"/>
      </w:rPr>
      <w:fldChar w:fldCharType="end"/>
    </w:r>
    <w:r w:rsidRPr="00E211D2">
      <w:rPr>
        <w:rFonts w:eastAsiaTheme="minorHAnsi" w:cstheme="minorBidi"/>
        <w:sz w:val="20"/>
        <w:lang w:eastAsia="en-US"/>
      </w:rPr>
      <w:t xml:space="preserve"> </w:t>
    </w:r>
    <w:sdt>
      <w:sdtPr>
        <w:rPr>
          <w:rFonts w:eastAsiaTheme="minorHAnsi" w:cstheme="minorBidi"/>
          <w:sz w:val="20"/>
          <w:lang w:eastAsia="en-US"/>
        </w:rPr>
        <w:id w:val="-1877616359"/>
        <w:docPartObj>
          <w:docPartGallery w:val="Page Numbers (Top of Page)"/>
          <w:docPartUnique/>
        </w:docPartObj>
      </w:sdtPr>
      <w:sdtEndPr/>
      <w:sdtContent>
        <w:r w:rsidRPr="00E211D2">
          <w:rPr>
            <w:rFonts w:eastAsiaTheme="minorHAnsi" w:cstheme="minorBidi"/>
            <w:sz w:val="20"/>
            <w:lang w:eastAsia="en-US"/>
          </w:rPr>
          <w:t xml:space="preserve">von </w:t>
        </w:r>
        <w:r w:rsidRPr="00E211D2">
          <w:rPr>
            <w:rFonts w:eastAsiaTheme="minorHAnsi" w:cstheme="minorBidi"/>
            <w:sz w:val="20"/>
            <w:lang w:eastAsia="en-US"/>
          </w:rPr>
          <w:fldChar w:fldCharType="begin"/>
        </w:r>
        <w:r w:rsidRPr="00E211D2">
          <w:rPr>
            <w:rFonts w:eastAsiaTheme="minorHAnsi" w:cstheme="minorBidi"/>
            <w:sz w:val="20"/>
            <w:lang w:eastAsia="en-US"/>
          </w:rPr>
          <w:instrText xml:space="preserve"> NUMPAGES  \* Arabic  \* MERGEFORMAT </w:instrText>
        </w:r>
        <w:r w:rsidRPr="00E211D2">
          <w:rPr>
            <w:rFonts w:eastAsiaTheme="minorHAnsi" w:cstheme="minorBidi"/>
            <w:sz w:val="20"/>
            <w:lang w:eastAsia="en-US"/>
          </w:rPr>
          <w:fldChar w:fldCharType="separate"/>
        </w:r>
        <w:r>
          <w:rPr>
            <w:rFonts w:eastAsiaTheme="minorHAnsi" w:cstheme="minorBidi"/>
            <w:noProof/>
            <w:sz w:val="20"/>
            <w:lang w:eastAsia="en-US"/>
          </w:rPr>
          <w:t>2</w:t>
        </w:r>
        <w:r w:rsidRPr="00E211D2">
          <w:rPr>
            <w:rFonts w:eastAsiaTheme="minorHAnsi" w:cstheme="minorBidi"/>
            <w:sz w:val="20"/>
            <w:lang w:eastAsia="en-US"/>
          </w:rPr>
          <w:fldChar w:fldCharType="end"/>
        </w:r>
      </w:sdtContent>
    </w:sdt>
    <w:r w:rsidRPr="00E211D2">
      <w:rPr>
        <w:rFonts w:eastAsiaTheme="minorHAnsi" w:cstheme="minorBidi"/>
        <w:sz w:val="20"/>
        <w:lang w:eastAsia="en-US"/>
      </w:rPr>
      <w:tab/>
    </w:r>
    <w:r w:rsidRPr="00E211D2">
      <w:rPr>
        <w:rFonts w:eastAsiaTheme="minorHAnsi" w:cstheme="minorBidi"/>
        <w:sz w:val="20"/>
        <w:lang w:eastAsia="en-US"/>
      </w:rPr>
      <w:tab/>
    </w:r>
    <w:r w:rsidRPr="00E211D2">
      <w:rPr>
        <w:rFonts w:eastAsiaTheme="minorHAnsi" w:cstheme="minorBidi"/>
        <w:b/>
        <w:color w:val="00B0F0"/>
        <w:sz w:val="20"/>
        <w:lang w:eastAsia="en-US"/>
      </w:rPr>
      <w:t>AUDfIT</w:t>
    </w:r>
    <w:r w:rsidRPr="00184E10">
      <w:rPr>
        <w:rFonts w:eastAsiaTheme="minorHAnsi" w:cstheme="minorBidi"/>
        <w:b/>
        <w:color w:val="00B0F0"/>
        <w:sz w:val="20"/>
        <w:vertAlign w:val="superscript"/>
        <w:lang w:eastAsia="en-US"/>
      </w:rPr>
      <w:t>®</w:t>
    </w:r>
    <w:r w:rsidRPr="00E211D2">
      <w:rPr>
        <w:rFonts w:eastAsiaTheme="minorHAnsi" w:cstheme="minorBidi"/>
        <w:b/>
        <w:color w:val="00B0F0"/>
        <w:sz w:val="20"/>
        <w:lang w:eastAsia="en-US"/>
      </w:rPr>
      <w:t>-Pr</w:t>
    </w:r>
    <w:r w:rsidR="00965D6A">
      <w:rPr>
        <w:rFonts w:eastAsiaTheme="minorHAnsi" w:cstheme="minorBidi"/>
        <w:b/>
        <w:color w:val="00B0F0"/>
        <w:sz w:val="20"/>
        <w:lang w:eastAsia="en-US"/>
      </w:rPr>
      <w:t>axis</w:t>
    </w:r>
    <w:r w:rsidRPr="00E211D2">
      <w:rPr>
        <w:rFonts w:eastAsiaTheme="minorHAnsi" w:cstheme="minorBidi"/>
        <w:b/>
        <w:color w:val="00B0F0"/>
        <w:sz w:val="20"/>
        <w:lang w:eastAsia="en-US"/>
      </w:rPr>
      <w:t xml:space="preserve">hilfe </w:t>
    </w:r>
    <w:r w:rsidR="00965D6A">
      <w:rPr>
        <w:rFonts w:eastAsiaTheme="minorHAnsi" w:cstheme="minorBidi"/>
        <w:b/>
        <w:color w:val="00B0F0"/>
        <w:sz w:val="20"/>
        <w:lang w:eastAsia="en-US"/>
      </w:rPr>
      <w:t>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A7D" w:rsidRDefault="00A54A7D" w:rsidP="00EE217B">
      <w:pPr>
        <w:pStyle w:val="Fuzeile"/>
      </w:pPr>
    </w:p>
    <w:p w:rsidR="00A54A7D" w:rsidRPr="00EE217B" w:rsidRDefault="00A54A7D" w:rsidP="00EE217B">
      <w:pPr>
        <w:spacing w:before="0"/>
        <w:jc w:val="center"/>
      </w:pPr>
      <w:r w:rsidRPr="00027F72">
        <w:separator/>
      </w:r>
      <w:r w:rsidRPr="00027F72">
        <w:separator/>
      </w:r>
    </w:p>
  </w:footnote>
  <w:footnote w:type="continuationSeparator" w:id="0">
    <w:p w:rsidR="00A54A7D" w:rsidRDefault="00A54A7D" w:rsidP="00711AB6">
      <w:pPr>
        <w:spacing w:before="0"/>
        <w:jc w:val="center"/>
      </w:pPr>
    </w:p>
    <w:p w:rsidR="00A54A7D" w:rsidRPr="00711AB6" w:rsidRDefault="00A54A7D" w:rsidP="00711AB6">
      <w:pPr>
        <w:spacing w:before="0"/>
        <w:jc w:val="center"/>
      </w:pPr>
      <w:r w:rsidRPr="00027F72">
        <w:separator/>
      </w:r>
      <w:r w:rsidRPr="00027F72">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A7D" w:rsidRPr="00665F75" w:rsidRDefault="00A54A7D" w:rsidP="00B73242">
    <w:pPr>
      <w:pStyle w:val="Kopfzeile"/>
      <w:pBdr>
        <w:bottom w:val="none" w:sz="0" w:space="0" w:color="auto"/>
      </w:pBdr>
      <w:spacing w:before="0"/>
      <w:rPr>
        <w:sz w:val="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A7D" w:rsidRPr="0076657B" w:rsidRDefault="00A54A7D" w:rsidP="0076657B">
    <w:pPr>
      <w:pStyle w:val="Kopfzeile"/>
      <w:pBdr>
        <w:bottom w:val="none" w:sz="0" w:space="0" w:color="auto"/>
      </w:pBdr>
      <w:spacing w:before="0"/>
      <w:rPr>
        <w:sz w:val="2"/>
      </w:rPr>
    </w:pPr>
    <w:r w:rsidRPr="0076657B">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8" w15:restartNumberingAfterBreak="0">
    <w:nsid w:val="10AC517C"/>
    <w:multiLevelType w:val="hybridMultilevel"/>
    <w:tmpl w:val="DA605592"/>
    <w:lvl w:ilvl="0" w:tplc="41CEEF3C">
      <w:start w:val="1"/>
      <w:numFmt w:val="bullet"/>
      <w:pStyle w:val="Aufzhlungszeichen"/>
      <w:lvlText w:val=""/>
      <w:lvlJc w:val="left"/>
      <w:pPr>
        <w:ind w:left="1074" w:hanging="360"/>
      </w:pPr>
      <w:rPr>
        <w:rFonts w:ascii="Symbol" w:hAnsi="Symbol" w:hint="default"/>
      </w:rPr>
    </w:lvl>
    <w:lvl w:ilvl="1" w:tplc="04070003">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9" w15:restartNumberingAfterBreak="0">
    <w:nsid w:val="16143A6F"/>
    <w:multiLevelType w:val="multilevel"/>
    <w:tmpl w:val="5E5E9E74"/>
    <w:styleLink w:val="Listen1"/>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0" w15:restartNumberingAfterBreak="0">
    <w:nsid w:val="1AE50901"/>
    <w:multiLevelType w:val="hybridMultilevel"/>
    <w:tmpl w:val="30F81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423901"/>
    <w:multiLevelType w:val="hybridMultilevel"/>
    <w:tmpl w:val="11B4A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BB0205"/>
    <w:multiLevelType w:val="hybridMultilevel"/>
    <w:tmpl w:val="F11EC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A65F2B"/>
    <w:multiLevelType w:val="hybridMultilevel"/>
    <w:tmpl w:val="A2422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4F6B73"/>
    <w:multiLevelType w:val="hybridMultilevel"/>
    <w:tmpl w:val="C7F21694"/>
    <w:lvl w:ilvl="0" w:tplc="BA7490AE">
      <w:start w:val="7"/>
      <w:numFmt w:val="bullet"/>
      <w:lvlText w:val="-"/>
      <w:lvlJc w:val="left"/>
      <w:pPr>
        <w:ind w:left="420" w:hanging="360"/>
      </w:pPr>
      <w:rPr>
        <w:rFonts w:ascii="Century Gothic" w:eastAsia="Times New Roman" w:hAnsi="Century Gothic"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5" w15:restartNumberingAfterBreak="0">
    <w:nsid w:val="567C1D54"/>
    <w:multiLevelType w:val="hybridMultilevel"/>
    <w:tmpl w:val="9C32B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9D71DC"/>
    <w:multiLevelType w:val="hybridMultilevel"/>
    <w:tmpl w:val="4628C72E"/>
    <w:lvl w:ilvl="0" w:tplc="C92E87F4">
      <w:start w:val="1"/>
      <w:numFmt w:val="lowerLetter"/>
      <w:pStyle w:val="Aufzhlungszeichen2"/>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17" w15:restartNumberingAfterBreak="0">
    <w:nsid w:val="5D2D4333"/>
    <w:multiLevelType w:val="hybridMultilevel"/>
    <w:tmpl w:val="62E0C8C8"/>
    <w:lvl w:ilvl="0" w:tplc="93AEF58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FD4C52"/>
    <w:multiLevelType w:val="hybridMultilevel"/>
    <w:tmpl w:val="78E685FE"/>
    <w:lvl w:ilvl="0" w:tplc="93AEF58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D8A6FE6"/>
    <w:multiLevelType w:val="multilevel"/>
    <w:tmpl w:val="50121D20"/>
    <w:lvl w:ilvl="0">
      <w:start w:val="1"/>
      <w:numFmt w:val="decimal"/>
      <w:pStyle w:val="berschrift1"/>
      <w:lvlText w:val="%1."/>
      <w:lvlJc w:val="left"/>
      <w:pPr>
        <w:tabs>
          <w:tab w:val="num" w:pos="1105"/>
        </w:tabs>
        <w:ind w:left="1105" w:hanging="680"/>
      </w:pPr>
      <w:rPr>
        <w:rFonts w:ascii="Arial" w:eastAsiaTheme="minorHAnsi" w:hAnsi="Arial" w:cs="Arial" w:hint="default"/>
      </w:rPr>
    </w:lvl>
    <w:lvl w:ilvl="1">
      <w:start w:val="1"/>
      <w:numFmt w:val="decimal"/>
      <w:pStyle w:val="berschrift2"/>
      <w:lvlText w:val="%1.%2"/>
      <w:lvlJc w:val="left"/>
      <w:pPr>
        <w:tabs>
          <w:tab w:val="num" w:pos="1105"/>
        </w:tabs>
        <w:ind w:left="1105" w:hanging="680"/>
      </w:pPr>
    </w:lvl>
    <w:lvl w:ilvl="2">
      <w:start w:val="1"/>
      <w:numFmt w:val="decimal"/>
      <w:pStyle w:val="berschrift3"/>
      <w:lvlText w:val="%1.%2.%3"/>
      <w:lvlJc w:val="left"/>
      <w:pPr>
        <w:tabs>
          <w:tab w:val="num" w:pos="1105"/>
        </w:tabs>
        <w:ind w:left="1105" w:hanging="680"/>
      </w:pPr>
    </w:lvl>
    <w:lvl w:ilvl="3">
      <w:start w:val="1"/>
      <w:numFmt w:val="decimal"/>
      <w:pStyle w:val="berschrift4"/>
      <w:lvlText w:val="%1.%2.%3.%4"/>
      <w:lvlJc w:val="left"/>
      <w:pPr>
        <w:tabs>
          <w:tab w:val="num" w:pos="1289"/>
        </w:tabs>
        <w:ind w:left="1289" w:hanging="864"/>
      </w:pPr>
    </w:lvl>
    <w:lvl w:ilvl="4">
      <w:start w:val="1"/>
      <w:numFmt w:val="decimal"/>
      <w:pStyle w:val="berschrift5"/>
      <w:lvlText w:val="%1.%2.%3.%4.%5"/>
      <w:lvlJc w:val="left"/>
      <w:pPr>
        <w:tabs>
          <w:tab w:val="num" w:pos="1433"/>
        </w:tabs>
        <w:ind w:left="1433" w:hanging="1008"/>
      </w:pPr>
    </w:lvl>
    <w:lvl w:ilvl="5">
      <w:start w:val="1"/>
      <w:numFmt w:val="decimal"/>
      <w:pStyle w:val="berschrift6"/>
      <w:lvlText w:val="%1.%2.%3.%4.%5.%6"/>
      <w:lvlJc w:val="left"/>
      <w:pPr>
        <w:tabs>
          <w:tab w:val="num" w:pos="1577"/>
        </w:tabs>
        <w:ind w:left="1577" w:hanging="1152"/>
      </w:pPr>
    </w:lvl>
    <w:lvl w:ilvl="6">
      <w:start w:val="1"/>
      <w:numFmt w:val="decimal"/>
      <w:pStyle w:val="berschrift7"/>
      <w:lvlText w:val="%1.%2.%3.%4.%5.%6.%7"/>
      <w:lvlJc w:val="left"/>
      <w:pPr>
        <w:tabs>
          <w:tab w:val="num" w:pos="1721"/>
        </w:tabs>
        <w:ind w:left="1721" w:hanging="1296"/>
      </w:pPr>
    </w:lvl>
    <w:lvl w:ilvl="7">
      <w:start w:val="1"/>
      <w:numFmt w:val="decimal"/>
      <w:pStyle w:val="berschrift8"/>
      <w:lvlText w:val="%1.%2.%3.%4.%5.%6.%7.%8"/>
      <w:lvlJc w:val="left"/>
      <w:pPr>
        <w:tabs>
          <w:tab w:val="num" w:pos="1865"/>
        </w:tabs>
        <w:ind w:left="1865" w:hanging="1440"/>
      </w:pPr>
    </w:lvl>
    <w:lvl w:ilvl="8">
      <w:start w:val="1"/>
      <w:numFmt w:val="decimal"/>
      <w:pStyle w:val="berschrift9"/>
      <w:lvlText w:val="%1.%2.%3.%4.%5.%6.%7.%8.%9"/>
      <w:lvlJc w:val="left"/>
      <w:pPr>
        <w:tabs>
          <w:tab w:val="num" w:pos="2585"/>
        </w:tabs>
        <w:ind w:left="2009" w:hanging="1584"/>
      </w:pPr>
    </w:lvl>
  </w:abstractNum>
  <w:num w:numId="1">
    <w:abstractNumId w:val="19"/>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6"/>
  </w:num>
  <w:num w:numId="12">
    <w:abstractNumId w:val="9"/>
  </w:num>
  <w:num w:numId="13">
    <w:abstractNumId w:val="10"/>
  </w:num>
  <w:num w:numId="14">
    <w:abstractNumId w:val="15"/>
  </w:num>
  <w:num w:numId="15">
    <w:abstractNumId w:val="12"/>
  </w:num>
  <w:num w:numId="16">
    <w:abstractNumId w:val="11"/>
  </w:num>
  <w:num w:numId="17">
    <w:abstractNumId w:val="14"/>
  </w:num>
  <w:num w:numId="18">
    <w:abstractNumId w:val="17"/>
  </w:num>
  <w:num w:numId="19">
    <w:abstractNumId w:val="18"/>
  </w:num>
  <w:num w:numId="2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7C"/>
    <w:rsid w:val="00002230"/>
    <w:rsid w:val="00002EED"/>
    <w:rsid w:val="000030A9"/>
    <w:rsid w:val="0001477C"/>
    <w:rsid w:val="00023BB1"/>
    <w:rsid w:val="0002748A"/>
    <w:rsid w:val="0003242D"/>
    <w:rsid w:val="0004061E"/>
    <w:rsid w:val="000503CF"/>
    <w:rsid w:val="0005326E"/>
    <w:rsid w:val="0005710F"/>
    <w:rsid w:val="000616B8"/>
    <w:rsid w:val="00064F40"/>
    <w:rsid w:val="00075E7C"/>
    <w:rsid w:val="00080B9A"/>
    <w:rsid w:val="00086B8A"/>
    <w:rsid w:val="0009344D"/>
    <w:rsid w:val="00097B2B"/>
    <w:rsid w:val="000B1337"/>
    <w:rsid w:val="000E26F7"/>
    <w:rsid w:val="00111AC6"/>
    <w:rsid w:val="001205E2"/>
    <w:rsid w:val="00143F11"/>
    <w:rsid w:val="00153B58"/>
    <w:rsid w:val="00165A53"/>
    <w:rsid w:val="00170AFB"/>
    <w:rsid w:val="00180880"/>
    <w:rsid w:val="001812D3"/>
    <w:rsid w:val="001816CD"/>
    <w:rsid w:val="00184E10"/>
    <w:rsid w:val="0019585B"/>
    <w:rsid w:val="001A13BB"/>
    <w:rsid w:val="001A1B58"/>
    <w:rsid w:val="001B3F50"/>
    <w:rsid w:val="001B5D54"/>
    <w:rsid w:val="001B7E25"/>
    <w:rsid w:val="001C0D6B"/>
    <w:rsid w:val="001C1789"/>
    <w:rsid w:val="001D22E2"/>
    <w:rsid w:val="001E0F30"/>
    <w:rsid w:val="001E1F96"/>
    <w:rsid w:val="001E38E2"/>
    <w:rsid w:val="001E7A82"/>
    <w:rsid w:val="001F04DD"/>
    <w:rsid w:val="001F6465"/>
    <w:rsid w:val="002065BE"/>
    <w:rsid w:val="0021047B"/>
    <w:rsid w:val="00213C34"/>
    <w:rsid w:val="002339B4"/>
    <w:rsid w:val="00257647"/>
    <w:rsid w:val="002717FB"/>
    <w:rsid w:val="00283F41"/>
    <w:rsid w:val="00284FA6"/>
    <w:rsid w:val="00285560"/>
    <w:rsid w:val="00285C0D"/>
    <w:rsid w:val="00290924"/>
    <w:rsid w:val="00291B89"/>
    <w:rsid w:val="0029592F"/>
    <w:rsid w:val="002A064F"/>
    <w:rsid w:val="002B17CE"/>
    <w:rsid w:val="002B298F"/>
    <w:rsid w:val="002B37AC"/>
    <w:rsid w:val="002B5DC9"/>
    <w:rsid w:val="002D0908"/>
    <w:rsid w:val="002D7E2D"/>
    <w:rsid w:val="002F09D8"/>
    <w:rsid w:val="002F6B99"/>
    <w:rsid w:val="002F771F"/>
    <w:rsid w:val="00304799"/>
    <w:rsid w:val="00333FB9"/>
    <w:rsid w:val="00340216"/>
    <w:rsid w:val="00342964"/>
    <w:rsid w:val="00352142"/>
    <w:rsid w:val="00360F3D"/>
    <w:rsid w:val="00364269"/>
    <w:rsid w:val="00376DCD"/>
    <w:rsid w:val="00382BCD"/>
    <w:rsid w:val="003932A1"/>
    <w:rsid w:val="003A6FEB"/>
    <w:rsid w:val="003B420D"/>
    <w:rsid w:val="003E348F"/>
    <w:rsid w:val="003E5835"/>
    <w:rsid w:val="003F1B18"/>
    <w:rsid w:val="003F6395"/>
    <w:rsid w:val="004076E9"/>
    <w:rsid w:val="0041402E"/>
    <w:rsid w:val="00415094"/>
    <w:rsid w:val="00416098"/>
    <w:rsid w:val="004248A0"/>
    <w:rsid w:val="0043025B"/>
    <w:rsid w:val="00433509"/>
    <w:rsid w:val="00440D21"/>
    <w:rsid w:val="00440F2A"/>
    <w:rsid w:val="00442AA1"/>
    <w:rsid w:val="00445BB8"/>
    <w:rsid w:val="0044742E"/>
    <w:rsid w:val="00454705"/>
    <w:rsid w:val="00465DB3"/>
    <w:rsid w:val="004867BC"/>
    <w:rsid w:val="0049126F"/>
    <w:rsid w:val="004A5F96"/>
    <w:rsid w:val="004B2234"/>
    <w:rsid w:val="004B5526"/>
    <w:rsid w:val="004B5A8E"/>
    <w:rsid w:val="004B6415"/>
    <w:rsid w:val="004C3F5D"/>
    <w:rsid w:val="004C60FF"/>
    <w:rsid w:val="004D43D5"/>
    <w:rsid w:val="004D6C91"/>
    <w:rsid w:val="004E699D"/>
    <w:rsid w:val="004F1C26"/>
    <w:rsid w:val="004F1E92"/>
    <w:rsid w:val="0050152B"/>
    <w:rsid w:val="005060F4"/>
    <w:rsid w:val="00516C43"/>
    <w:rsid w:val="0052103B"/>
    <w:rsid w:val="00525971"/>
    <w:rsid w:val="00525CDB"/>
    <w:rsid w:val="00527267"/>
    <w:rsid w:val="00534A4B"/>
    <w:rsid w:val="005473EF"/>
    <w:rsid w:val="0055136F"/>
    <w:rsid w:val="0055156D"/>
    <w:rsid w:val="00567521"/>
    <w:rsid w:val="00583AA1"/>
    <w:rsid w:val="00585576"/>
    <w:rsid w:val="005913EC"/>
    <w:rsid w:val="005921A2"/>
    <w:rsid w:val="00592D0C"/>
    <w:rsid w:val="005967E6"/>
    <w:rsid w:val="005B57D7"/>
    <w:rsid w:val="005B7F7F"/>
    <w:rsid w:val="005C1C85"/>
    <w:rsid w:val="005C5708"/>
    <w:rsid w:val="005D1825"/>
    <w:rsid w:val="005D26BD"/>
    <w:rsid w:val="005D2A74"/>
    <w:rsid w:val="005E07BD"/>
    <w:rsid w:val="005E1F6E"/>
    <w:rsid w:val="005E7803"/>
    <w:rsid w:val="005F6F40"/>
    <w:rsid w:val="0060277A"/>
    <w:rsid w:val="00632C1A"/>
    <w:rsid w:val="006454CF"/>
    <w:rsid w:val="0065198F"/>
    <w:rsid w:val="006521FF"/>
    <w:rsid w:val="00665F75"/>
    <w:rsid w:val="0066763B"/>
    <w:rsid w:val="00684B37"/>
    <w:rsid w:val="00693C8E"/>
    <w:rsid w:val="006A1937"/>
    <w:rsid w:val="006A4CF2"/>
    <w:rsid w:val="006C4228"/>
    <w:rsid w:val="006D45A1"/>
    <w:rsid w:val="006E24F6"/>
    <w:rsid w:val="006E5979"/>
    <w:rsid w:val="006E7126"/>
    <w:rsid w:val="007026D1"/>
    <w:rsid w:val="00711AB6"/>
    <w:rsid w:val="00716DD5"/>
    <w:rsid w:val="00720E5C"/>
    <w:rsid w:val="00742EA1"/>
    <w:rsid w:val="00744772"/>
    <w:rsid w:val="007506E6"/>
    <w:rsid w:val="007626C5"/>
    <w:rsid w:val="00763FC1"/>
    <w:rsid w:val="007648E0"/>
    <w:rsid w:val="00765666"/>
    <w:rsid w:val="0076657B"/>
    <w:rsid w:val="0078728B"/>
    <w:rsid w:val="00790130"/>
    <w:rsid w:val="00796513"/>
    <w:rsid w:val="00797757"/>
    <w:rsid w:val="007A060E"/>
    <w:rsid w:val="007A3E0C"/>
    <w:rsid w:val="007B1945"/>
    <w:rsid w:val="007D3976"/>
    <w:rsid w:val="007E0249"/>
    <w:rsid w:val="007F3A7C"/>
    <w:rsid w:val="00802ED4"/>
    <w:rsid w:val="00805400"/>
    <w:rsid w:val="00805892"/>
    <w:rsid w:val="008101B2"/>
    <w:rsid w:val="0081072B"/>
    <w:rsid w:val="008152DC"/>
    <w:rsid w:val="008248D3"/>
    <w:rsid w:val="008471C9"/>
    <w:rsid w:val="00855B99"/>
    <w:rsid w:val="00862DDF"/>
    <w:rsid w:val="00870FFE"/>
    <w:rsid w:val="00872C95"/>
    <w:rsid w:val="00872F5F"/>
    <w:rsid w:val="00874F37"/>
    <w:rsid w:val="0087591D"/>
    <w:rsid w:val="0088020C"/>
    <w:rsid w:val="0088192D"/>
    <w:rsid w:val="00884570"/>
    <w:rsid w:val="00887F90"/>
    <w:rsid w:val="00891EEA"/>
    <w:rsid w:val="008976BA"/>
    <w:rsid w:val="008A4EE6"/>
    <w:rsid w:val="008A5560"/>
    <w:rsid w:val="008B559D"/>
    <w:rsid w:val="008C44B0"/>
    <w:rsid w:val="008D1A8E"/>
    <w:rsid w:val="008D739B"/>
    <w:rsid w:val="008E0D82"/>
    <w:rsid w:val="008E0FC7"/>
    <w:rsid w:val="008E4E7C"/>
    <w:rsid w:val="008F75E7"/>
    <w:rsid w:val="009075A9"/>
    <w:rsid w:val="009212B4"/>
    <w:rsid w:val="0095198B"/>
    <w:rsid w:val="00953FA4"/>
    <w:rsid w:val="00965D6A"/>
    <w:rsid w:val="00970211"/>
    <w:rsid w:val="009760D0"/>
    <w:rsid w:val="0099236A"/>
    <w:rsid w:val="009A6E64"/>
    <w:rsid w:val="009C2FF2"/>
    <w:rsid w:val="009C6EFB"/>
    <w:rsid w:val="009D429E"/>
    <w:rsid w:val="009E1FB1"/>
    <w:rsid w:val="009F6E01"/>
    <w:rsid w:val="00A02FE3"/>
    <w:rsid w:val="00A06317"/>
    <w:rsid w:val="00A16261"/>
    <w:rsid w:val="00A237ED"/>
    <w:rsid w:val="00A31197"/>
    <w:rsid w:val="00A3162E"/>
    <w:rsid w:val="00A5114A"/>
    <w:rsid w:val="00A54A7D"/>
    <w:rsid w:val="00A610AF"/>
    <w:rsid w:val="00A613A1"/>
    <w:rsid w:val="00A649A3"/>
    <w:rsid w:val="00A7113B"/>
    <w:rsid w:val="00A75CE3"/>
    <w:rsid w:val="00A8486F"/>
    <w:rsid w:val="00A87FE5"/>
    <w:rsid w:val="00A946ED"/>
    <w:rsid w:val="00AA65D6"/>
    <w:rsid w:val="00AC17EE"/>
    <w:rsid w:val="00AE290A"/>
    <w:rsid w:val="00AF1983"/>
    <w:rsid w:val="00B0584F"/>
    <w:rsid w:val="00B13741"/>
    <w:rsid w:val="00B15817"/>
    <w:rsid w:val="00B1680D"/>
    <w:rsid w:val="00B22993"/>
    <w:rsid w:val="00B261B2"/>
    <w:rsid w:val="00B26D1B"/>
    <w:rsid w:val="00B41655"/>
    <w:rsid w:val="00B6345C"/>
    <w:rsid w:val="00B73242"/>
    <w:rsid w:val="00B77530"/>
    <w:rsid w:val="00BA02EC"/>
    <w:rsid w:val="00BA1533"/>
    <w:rsid w:val="00BA1564"/>
    <w:rsid w:val="00BA7590"/>
    <w:rsid w:val="00BC6019"/>
    <w:rsid w:val="00BC6A51"/>
    <w:rsid w:val="00BD2864"/>
    <w:rsid w:val="00BD37FF"/>
    <w:rsid w:val="00BD62C0"/>
    <w:rsid w:val="00BE04C3"/>
    <w:rsid w:val="00BE368B"/>
    <w:rsid w:val="00BE4018"/>
    <w:rsid w:val="00BF0354"/>
    <w:rsid w:val="00BF2B89"/>
    <w:rsid w:val="00BF7EB9"/>
    <w:rsid w:val="00C0234E"/>
    <w:rsid w:val="00C24E59"/>
    <w:rsid w:val="00C30D7D"/>
    <w:rsid w:val="00C43D74"/>
    <w:rsid w:val="00C470A2"/>
    <w:rsid w:val="00C61048"/>
    <w:rsid w:val="00C8522D"/>
    <w:rsid w:val="00C91AC1"/>
    <w:rsid w:val="00C940C7"/>
    <w:rsid w:val="00CA5FDE"/>
    <w:rsid w:val="00CA6FFC"/>
    <w:rsid w:val="00CB24C7"/>
    <w:rsid w:val="00CC19EF"/>
    <w:rsid w:val="00CC3E6C"/>
    <w:rsid w:val="00CD1A9A"/>
    <w:rsid w:val="00CD4117"/>
    <w:rsid w:val="00CE0803"/>
    <w:rsid w:val="00CE73C2"/>
    <w:rsid w:val="00D13BD1"/>
    <w:rsid w:val="00D45365"/>
    <w:rsid w:val="00D61222"/>
    <w:rsid w:val="00DA6374"/>
    <w:rsid w:val="00DB3534"/>
    <w:rsid w:val="00DB38AB"/>
    <w:rsid w:val="00DB3B77"/>
    <w:rsid w:val="00DC5CF9"/>
    <w:rsid w:val="00DD3447"/>
    <w:rsid w:val="00DD5810"/>
    <w:rsid w:val="00DE10AB"/>
    <w:rsid w:val="00DE22F9"/>
    <w:rsid w:val="00DE2B44"/>
    <w:rsid w:val="00DE2DCC"/>
    <w:rsid w:val="00E016C0"/>
    <w:rsid w:val="00E211D2"/>
    <w:rsid w:val="00E33151"/>
    <w:rsid w:val="00E34078"/>
    <w:rsid w:val="00E342CA"/>
    <w:rsid w:val="00E368C3"/>
    <w:rsid w:val="00E37F2F"/>
    <w:rsid w:val="00E50734"/>
    <w:rsid w:val="00E54CF5"/>
    <w:rsid w:val="00E57522"/>
    <w:rsid w:val="00E57793"/>
    <w:rsid w:val="00E61BCD"/>
    <w:rsid w:val="00E77518"/>
    <w:rsid w:val="00EA2ACF"/>
    <w:rsid w:val="00EA53A7"/>
    <w:rsid w:val="00EA74B3"/>
    <w:rsid w:val="00EC00F0"/>
    <w:rsid w:val="00EE217B"/>
    <w:rsid w:val="00EF2558"/>
    <w:rsid w:val="00F029CC"/>
    <w:rsid w:val="00F02A61"/>
    <w:rsid w:val="00F2421E"/>
    <w:rsid w:val="00F3121A"/>
    <w:rsid w:val="00F35247"/>
    <w:rsid w:val="00F43427"/>
    <w:rsid w:val="00F508B7"/>
    <w:rsid w:val="00F511C7"/>
    <w:rsid w:val="00F51F9C"/>
    <w:rsid w:val="00F579A0"/>
    <w:rsid w:val="00F607DD"/>
    <w:rsid w:val="00F672A4"/>
    <w:rsid w:val="00F67FF5"/>
    <w:rsid w:val="00F81426"/>
    <w:rsid w:val="00F87375"/>
    <w:rsid w:val="00F920AB"/>
    <w:rsid w:val="00FA1E51"/>
    <w:rsid w:val="00FB19BE"/>
    <w:rsid w:val="00FB74D4"/>
    <w:rsid w:val="00FD0600"/>
    <w:rsid w:val="00FD6CCC"/>
    <w:rsid w:val="00FE65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0B5D0B0"/>
  <w15:docId w15:val="{AD69A667-45A3-4E95-9732-A926D748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1F96"/>
    <w:pPr>
      <w:spacing w:before="120"/>
      <w:jc w:val="both"/>
    </w:pPr>
    <w:rPr>
      <w:rFonts w:ascii="Century Gothic" w:hAnsi="Century Gothic"/>
      <w:sz w:val="22"/>
    </w:rPr>
  </w:style>
  <w:style w:type="paragraph" w:styleId="berschrift1">
    <w:name w:val="heading 1"/>
    <w:basedOn w:val="Standard"/>
    <w:next w:val="Standardeinzug"/>
    <w:qFormat/>
    <w:rsid w:val="00364269"/>
    <w:pPr>
      <w:keepNext/>
      <w:pageBreakBefore/>
      <w:numPr>
        <w:numId w:val="1"/>
      </w:numPr>
      <w:tabs>
        <w:tab w:val="num" w:pos="709"/>
      </w:tabs>
      <w:suppressAutoHyphens/>
      <w:spacing w:before="0"/>
      <w:ind w:left="709" w:hanging="709"/>
      <w:jc w:val="left"/>
      <w:outlineLvl w:val="0"/>
    </w:pPr>
    <w:rPr>
      <w:rFonts w:ascii="Futura Md BT" w:hAnsi="Futura Md BT"/>
      <w:b/>
      <w:color w:val="00A7DE"/>
      <w:kern w:val="28"/>
      <w:sz w:val="32"/>
    </w:rPr>
  </w:style>
  <w:style w:type="paragraph" w:styleId="berschrift2">
    <w:name w:val="heading 2"/>
    <w:basedOn w:val="berschrift1"/>
    <w:next w:val="Standardeinzug"/>
    <w:qFormat/>
    <w:rsid w:val="00A237ED"/>
    <w:pPr>
      <w:pageBreakBefore w:val="0"/>
      <w:numPr>
        <w:ilvl w:val="1"/>
      </w:numPr>
      <w:tabs>
        <w:tab w:val="left" w:pos="720"/>
      </w:tabs>
      <w:suppressAutoHyphens w:val="0"/>
      <w:spacing w:before="480"/>
      <w:ind w:left="709" w:hanging="709"/>
      <w:outlineLvl w:val="1"/>
    </w:pPr>
    <w:rPr>
      <w:sz w:val="28"/>
    </w:rPr>
  </w:style>
  <w:style w:type="paragraph" w:styleId="berschrift3">
    <w:name w:val="heading 3"/>
    <w:basedOn w:val="berschrift2"/>
    <w:next w:val="Standardeinzug"/>
    <w:qFormat/>
    <w:rsid w:val="00CB24C7"/>
    <w:pPr>
      <w:numPr>
        <w:ilvl w:val="2"/>
      </w:numPr>
      <w:spacing w:before="360"/>
      <w:ind w:left="709" w:hanging="709"/>
      <w:outlineLvl w:val="2"/>
    </w:pPr>
    <w:rPr>
      <w:sz w:val="24"/>
    </w:rPr>
  </w:style>
  <w:style w:type="paragraph" w:styleId="berschrift4">
    <w:name w:val="heading 4"/>
    <w:basedOn w:val="berschrift3"/>
    <w:next w:val="Standardeinzug"/>
    <w:qFormat/>
    <w:pPr>
      <w:numPr>
        <w:ilvl w:val="3"/>
      </w:numPr>
      <w:spacing w:before="240"/>
      <w:ind w:left="720" w:hanging="720"/>
      <w:outlineLvl w:val="3"/>
    </w:pPr>
    <w:rPr>
      <w:b w:val="0"/>
    </w:rPr>
  </w:style>
  <w:style w:type="paragraph" w:styleId="berschrift5">
    <w:name w:val="heading 5"/>
    <w:basedOn w:val="berschrift4"/>
    <w:next w:val="Standard"/>
    <w:pPr>
      <w:numPr>
        <w:ilvl w:val="4"/>
      </w:numPr>
      <w:ind w:left="720" w:hanging="720"/>
      <w:outlineLvl w:val="4"/>
    </w:pPr>
  </w:style>
  <w:style w:type="paragraph" w:styleId="berschrift6">
    <w:name w:val="heading 6"/>
    <w:basedOn w:val="berschrift5"/>
    <w:next w:val="Standard"/>
    <w:pPr>
      <w:numPr>
        <w:ilvl w:val="5"/>
      </w:numPr>
      <w:ind w:left="720" w:hanging="720"/>
      <w:outlineLvl w:val="5"/>
    </w:pPr>
  </w:style>
  <w:style w:type="paragraph" w:styleId="berschrift7">
    <w:name w:val="heading 7"/>
    <w:basedOn w:val="berschrift6"/>
    <w:next w:val="Standard"/>
    <w:pPr>
      <w:numPr>
        <w:ilvl w:val="6"/>
      </w:numPr>
      <w:ind w:left="720" w:hanging="720"/>
      <w:outlineLvl w:val="6"/>
    </w:pPr>
  </w:style>
  <w:style w:type="paragraph" w:styleId="berschrift8">
    <w:name w:val="heading 8"/>
    <w:basedOn w:val="berschrift7"/>
    <w:next w:val="Standard"/>
    <w:pPr>
      <w:numPr>
        <w:ilvl w:val="7"/>
      </w:numPr>
      <w:ind w:left="720" w:hanging="720"/>
      <w:outlineLvl w:val="7"/>
    </w:pPr>
  </w:style>
  <w:style w:type="paragraph" w:styleId="berschrift9">
    <w:name w:val="heading 9"/>
    <w:basedOn w:val="berschrift8"/>
    <w:next w:val="Standard"/>
    <w:pPr>
      <w:numPr>
        <w:ilvl w:val="8"/>
      </w:numPr>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qFormat/>
    <w:pPr>
      <w:tabs>
        <w:tab w:val="right" w:leader="dot" w:pos="8505"/>
      </w:tabs>
      <w:spacing w:before="240"/>
      <w:ind w:left="680" w:right="424" w:hanging="680"/>
      <w:jc w:val="left"/>
    </w:pPr>
    <w:rPr>
      <w:b/>
      <w:noProof/>
    </w:rPr>
  </w:style>
  <w:style w:type="paragraph" w:styleId="Verzeichnis2">
    <w:name w:val="toc 2"/>
    <w:basedOn w:val="Verzeichnis1"/>
    <w:next w:val="Standard"/>
    <w:autoRedefine/>
    <w:uiPriority w:val="39"/>
    <w:qFormat/>
    <w:pPr>
      <w:tabs>
        <w:tab w:val="left" w:pos="680"/>
      </w:tabs>
      <w:spacing w:before="120"/>
    </w:pPr>
    <w:rPr>
      <w:b w:val="0"/>
    </w:rPr>
  </w:style>
  <w:style w:type="paragraph" w:styleId="Verzeichnis3">
    <w:name w:val="toc 3"/>
    <w:basedOn w:val="Verzeichnis2"/>
    <w:next w:val="Standard"/>
    <w:autoRedefine/>
    <w:uiPriority w:val="39"/>
    <w:qFormat/>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einzug"/>
    <w:qFormat/>
    <w:rsid w:val="0055156D"/>
    <w:pPr>
      <w:spacing w:before="0"/>
      <w:ind w:left="1985" w:hanging="1276"/>
      <w:jc w:val="left"/>
    </w:pPr>
    <w:rPr>
      <w:sz w:val="20"/>
    </w:rPr>
  </w:style>
  <w:style w:type="character" w:styleId="Funotenzeichen">
    <w:name w:val="footnote reference"/>
    <w:semiHidden/>
    <w:rsid w:val="00DD3447"/>
    <w:rPr>
      <w:szCs w:val="24"/>
      <w:vertAlign w:val="superscript"/>
    </w:rPr>
  </w:style>
  <w:style w:type="paragraph" w:styleId="Sprechblasentext">
    <w:name w:val="Balloon Text"/>
    <w:basedOn w:val="Standard"/>
    <w:link w:val="SprechblasentextZchn"/>
    <w:uiPriority w:val="99"/>
    <w:semiHidden/>
    <w:unhideWhenUsed/>
    <w:rsid w:val="006E7126"/>
    <w:pPr>
      <w:spacing w:before="0"/>
    </w:pPr>
    <w:rPr>
      <w:rFonts w:ascii="Tahoma" w:hAnsi="Tahoma" w:cs="Tahoma"/>
      <w:sz w:val="16"/>
      <w:szCs w:val="16"/>
    </w:rPr>
  </w:style>
  <w:style w:type="paragraph" w:customStyle="1" w:styleId="Computerprogramm">
    <w:name w:val="Computerprogramm"/>
    <w:basedOn w:val="Standard"/>
    <w:rsid w:val="000022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noProof/>
      <w:sz w:val="20"/>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002230"/>
    <w:pPr>
      <w:jc w:val="left"/>
    </w:pPr>
  </w:style>
  <w:style w:type="paragraph" w:styleId="Funotentext">
    <w:name w:val="footnote text"/>
    <w:basedOn w:val="Standard"/>
    <w:semiHidden/>
    <w:qFormat/>
    <w:rsid w:val="001E1F96"/>
    <w:pPr>
      <w:tabs>
        <w:tab w:val="left" w:pos="142"/>
      </w:tabs>
      <w:spacing w:before="60"/>
      <w:ind w:left="108" w:hanging="108"/>
      <w:jc w:val="left"/>
    </w:pPr>
    <w:rPr>
      <w:sz w:val="14"/>
    </w:rPr>
  </w:style>
  <w:style w:type="paragraph" w:styleId="Kopfzeile">
    <w:name w:val="header"/>
    <w:basedOn w:val="Standard"/>
    <w:semiHidden/>
    <w:pPr>
      <w:pBdr>
        <w:bottom w:val="single" w:sz="4" w:space="1" w:color="auto"/>
      </w:pBdr>
      <w:tabs>
        <w:tab w:val="right" w:pos="7938"/>
      </w:tabs>
    </w:pPr>
    <w:rPr>
      <w:sz w:val="20"/>
    </w:rPr>
  </w:style>
  <w:style w:type="paragraph" w:styleId="Abbildungsverzeichnis">
    <w:name w:val="table of figures"/>
    <w:basedOn w:val="Verzeichnis3"/>
    <w:next w:val="Standard"/>
    <w:autoRedefine/>
    <w:uiPriority w:val="99"/>
    <w:rsid w:val="00A613A1"/>
    <w:pPr>
      <w:tabs>
        <w:tab w:val="clear" w:pos="680"/>
        <w:tab w:val="clear" w:pos="1004"/>
        <w:tab w:val="clear" w:pos="8505"/>
        <w:tab w:val="right" w:leader="dot" w:pos="9072"/>
      </w:tabs>
      <w:ind w:left="709" w:hanging="709"/>
    </w:pPr>
  </w:style>
  <w:style w:type="paragraph" w:styleId="Aufzhlungszeichen2">
    <w:name w:val="List Bullet 2"/>
    <w:basedOn w:val="Listenabsatz"/>
    <w:next w:val="Standardeinzug"/>
    <w:qFormat/>
    <w:rsid w:val="0055156D"/>
    <w:pPr>
      <w:numPr>
        <w:numId w:val="11"/>
      </w:numPr>
      <w:spacing w:before="60" w:after="60"/>
      <w:ind w:left="1134" w:hanging="420"/>
      <w:contextualSpacing w:val="0"/>
    </w:pPr>
  </w:style>
  <w:style w:type="paragraph" w:customStyle="1" w:styleId="Abbildung">
    <w:name w:val="Abbildung"/>
    <w:basedOn w:val="Standard"/>
    <w:next w:val="Beschriftung"/>
    <w:qFormat/>
    <w:rsid w:val="00CB24C7"/>
    <w:pPr>
      <w:keepNext/>
      <w:ind w:left="709"/>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Listenabsatz"/>
    <w:next w:val="Standardeinzug"/>
    <w:qFormat/>
    <w:rsid w:val="0055156D"/>
    <w:pPr>
      <w:numPr>
        <w:numId w:val="10"/>
      </w:numPr>
      <w:spacing w:before="60" w:after="60"/>
      <w:ind w:left="1134" w:hanging="420"/>
      <w:contextualSpacing w:val="0"/>
    </w:pPr>
  </w:style>
  <w:style w:type="paragraph" w:styleId="Zitat">
    <w:name w:val="Quote"/>
    <w:basedOn w:val="Standard"/>
    <w:qFormat/>
    <w:rsid w:val="005473EF"/>
    <w:pPr>
      <w:spacing w:before="0"/>
    </w:pPr>
    <w:rPr>
      <w:i/>
      <w:sz w:val="20"/>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ind w:left="198" w:hanging="198"/>
    </w:pPr>
    <w:rPr>
      <w:noProof/>
    </w:rPr>
  </w:style>
  <w:style w:type="paragraph" w:styleId="Index2">
    <w:name w:val="index 2"/>
    <w:basedOn w:val="Standard"/>
    <w:next w:val="Standard"/>
    <w:autoRedefine/>
    <w:semiHidden/>
    <w:pPr>
      <w:ind w:left="396" w:hanging="198"/>
    </w:pPr>
  </w:style>
  <w:style w:type="paragraph" w:styleId="Index3">
    <w:name w:val="index 3"/>
    <w:basedOn w:val="Standard"/>
    <w:next w:val="Standard"/>
    <w:autoRedefine/>
    <w:semiHidden/>
    <w:pPr>
      <w:ind w:left="601" w:hanging="198"/>
    </w:pPr>
  </w:style>
  <w:style w:type="paragraph" w:styleId="Index4">
    <w:name w:val="index 4"/>
    <w:basedOn w:val="Standard"/>
    <w:next w:val="Standard"/>
    <w:autoRedefine/>
    <w:semiHidden/>
    <w:pPr>
      <w:ind w:left="799" w:hanging="198"/>
    </w:pPr>
  </w:style>
  <w:style w:type="paragraph" w:styleId="Index5">
    <w:name w:val="index 5"/>
    <w:basedOn w:val="Standard"/>
    <w:next w:val="Standard"/>
    <w:autoRedefine/>
    <w:semiHidden/>
    <w:pPr>
      <w:ind w:left="997" w:hanging="198"/>
    </w:pPr>
  </w:style>
  <w:style w:type="paragraph" w:styleId="Index6">
    <w:name w:val="index 6"/>
    <w:basedOn w:val="Standard"/>
    <w:next w:val="Standard"/>
    <w:autoRedefine/>
    <w:semiHidden/>
    <w:pPr>
      <w:ind w:left="1196" w:hanging="198"/>
    </w:pPr>
  </w:style>
  <w:style w:type="paragraph" w:styleId="Index7">
    <w:name w:val="index 7"/>
    <w:basedOn w:val="Standard"/>
    <w:next w:val="Standard"/>
    <w:autoRedefine/>
    <w:semiHidden/>
    <w:pPr>
      <w:ind w:left="1400" w:hanging="198"/>
    </w:pPr>
  </w:style>
  <w:style w:type="paragraph" w:styleId="Index8">
    <w:name w:val="index 8"/>
    <w:basedOn w:val="Standard"/>
    <w:next w:val="Standard"/>
    <w:autoRedefine/>
    <w:semiHidden/>
    <w:pPr>
      <w:ind w:left="1598" w:hanging="198"/>
    </w:pPr>
  </w:style>
  <w:style w:type="paragraph" w:styleId="Index9">
    <w:name w:val="index 9"/>
    <w:basedOn w:val="Standard"/>
    <w:next w:val="Standard"/>
    <w:autoRedefine/>
    <w:semiHidden/>
    <w:pPr>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5"/>
      </w:numPr>
      <w:tabs>
        <w:tab w:val="clear" w:pos="360"/>
        <w:tab w:val="num" w:pos="357"/>
      </w:tabs>
      <w:ind w:left="357" w:hanging="357"/>
    </w:pPr>
  </w:style>
  <w:style w:type="paragraph" w:styleId="Listennummer2">
    <w:name w:val="List Number 2"/>
    <w:basedOn w:val="Standard"/>
    <w:semiHidden/>
    <w:pPr>
      <w:numPr>
        <w:numId w:val="6"/>
      </w:numPr>
      <w:tabs>
        <w:tab w:val="clear" w:pos="643"/>
        <w:tab w:val="num" w:pos="357"/>
      </w:tabs>
      <w:ind w:left="714" w:hanging="357"/>
    </w:pPr>
  </w:style>
  <w:style w:type="paragraph" w:styleId="Listennummer3">
    <w:name w:val="List Number 3"/>
    <w:basedOn w:val="Standard"/>
    <w:semiHidden/>
    <w:pPr>
      <w:numPr>
        <w:numId w:val="7"/>
      </w:numPr>
      <w:tabs>
        <w:tab w:val="clear" w:pos="926"/>
        <w:tab w:val="right" w:pos="1077"/>
      </w:tabs>
      <w:ind w:left="1077" w:hanging="357"/>
    </w:pPr>
  </w:style>
  <w:style w:type="paragraph" w:styleId="Listennummer4">
    <w:name w:val="List Number 4"/>
    <w:basedOn w:val="Standard"/>
    <w:semiHidden/>
    <w:pPr>
      <w:numPr>
        <w:numId w:val="8"/>
      </w:numPr>
      <w:tabs>
        <w:tab w:val="clear" w:pos="1209"/>
        <w:tab w:val="right" w:pos="1440"/>
      </w:tabs>
      <w:ind w:left="1434" w:hanging="357"/>
    </w:pPr>
  </w:style>
  <w:style w:type="paragraph" w:styleId="Listennummer5">
    <w:name w:val="List Number 5"/>
    <w:basedOn w:val="Standard"/>
    <w:semiHidden/>
    <w:pPr>
      <w:numPr>
        <w:numId w:val="9"/>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qFormat/>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002230"/>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002230"/>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3"/>
      </w:numPr>
      <w:tabs>
        <w:tab w:val="clear" w:pos="1209"/>
        <w:tab w:val="right" w:pos="1440"/>
      </w:tabs>
      <w:ind w:left="1434" w:hanging="357"/>
    </w:pPr>
  </w:style>
  <w:style w:type="paragraph" w:styleId="Aufzhlungszeichen5">
    <w:name w:val="List Bullet 5"/>
    <w:basedOn w:val="Standard"/>
    <w:semiHidden/>
    <w:pPr>
      <w:numPr>
        <w:numId w:val="4"/>
      </w:numPr>
      <w:tabs>
        <w:tab w:val="clear" w:pos="1492"/>
        <w:tab w:val="num" w:pos="1786"/>
      </w:tabs>
      <w:ind w:left="1797" w:hanging="357"/>
    </w:pPr>
  </w:style>
  <w:style w:type="paragraph" w:styleId="Aufzhlungszeichen3">
    <w:name w:val="List Bullet 3"/>
    <w:basedOn w:val="Standard"/>
    <w:semiHidden/>
    <w:qFormat/>
    <w:pPr>
      <w:numPr>
        <w:numId w:val="2"/>
      </w:numPr>
      <w:tabs>
        <w:tab w:val="clear" w:pos="926"/>
        <w:tab w:val="left" w:pos="1077"/>
      </w:tabs>
      <w:ind w:left="1077" w:hanging="357"/>
    </w:pPr>
  </w:style>
  <w:style w:type="paragraph" w:customStyle="1" w:styleId="Tabellenberschrift">
    <w:name w:val="Tabellenüberschrift"/>
    <w:basedOn w:val="Beschriftung"/>
    <w:next w:val="Standardeinzug"/>
    <w:qFormat/>
    <w:rsid w:val="007E0249"/>
    <w:pPr>
      <w:keepNext/>
      <w:spacing w:before="120" w:after="120"/>
      <w:ind w:left="1701" w:hanging="992"/>
    </w:pPr>
  </w:style>
  <w:style w:type="character" w:customStyle="1" w:styleId="UntertitelZchn">
    <w:name w:val="Untertitel Zchn"/>
    <w:link w:val="Untertitel"/>
    <w:rsid w:val="00002230"/>
    <w:rPr>
      <w:rFonts w:ascii="Century Gothic" w:hAnsi="Century Gothic"/>
      <w:sz w:val="32"/>
    </w:rPr>
  </w:style>
  <w:style w:type="character" w:customStyle="1" w:styleId="TitelZchn">
    <w:name w:val="Titel Zchn"/>
    <w:basedOn w:val="Absatz-Standardschriftart"/>
    <w:link w:val="Titel"/>
    <w:rsid w:val="00002230"/>
    <w:rPr>
      <w:rFonts w:ascii="Century Gothic" w:hAnsi="Century Gothic"/>
      <w:b/>
      <w:kern w:val="28"/>
      <w:sz w:val="44"/>
    </w:rPr>
  </w:style>
  <w:style w:type="paragraph" w:styleId="Inhaltsverzeichnisberschrift">
    <w:name w:val="TOC Heading"/>
    <w:basedOn w:val="berschrift1"/>
    <w:next w:val="Standard"/>
    <w:uiPriority w:val="39"/>
    <w:semiHidden/>
    <w:unhideWhenUsed/>
    <w:qFormat/>
    <w:rsid w:val="00E57793"/>
    <w:pPr>
      <w:keepLines/>
      <w:pageBreakBefore w:val="0"/>
      <w:numPr>
        <w:numId w:val="0"/>
      </w:numPr>
      <w:tabs>
        <w:tab w:val="num" w:pos="1105"/>
      </w:tabs>
      <w:suppressAutoHyphens w:val="0"/>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table" w:styleId="Tabellenraster">
    <w:name w:val="Table Grid"/>
    <w:basedOn w:val="NormaleTabelle"/>
    <w:uiPriority w:val="59"/>
    <w:rsid w:val="00E5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A064F"/>
    <w:rPr>
      <w:sz w:val="24"/>
    </w:rPr>
  </w:style>
  <w:style w:type="paragraph" w:styleId="Listenabsatz">
    <w:name w:val="List Paragraph"/>
    <w:basedOn w:val="Standard"/>
    <w:uiPriority w:val="34"/>
    <w:rsid w:val="00E61BCD"/>
    <w:pPr>
      <w:ind w:left="720"/>
      <w:contextualSpacing/>
    </w:pPr>
  </w:style>
  <w:style w:type="numbering" w:customStyle="1" w:styleId="Listen1">
    <w:name w:val="Listen1"/>
    <w:basedOn w:val="KeineListe"/>
    <w:uiPriority w:val="99"/>
    <w:rsid w:val="00B15817"/>
    <w:pPr>
      <w:numPr>
        <w:numId w:val="12"/>
      </w:numPr>
    </w:pPr>
  </w:style>
  <w:style w:type="character" w:styleId="Hervorhebung">
    <w:name w:val="Emphasis"/>
    <w:basedOn w:val="Absatz-Standardschriftart"/>
    <w:uiPriority w:val="20"/>
    <w:rsid w:val="00B15817"/>
    <w:rPr>
      <w:i w:val="0"/>
      <w:iCs/>
      <w:color w:val="FF0000"/>
    </w:rPr>
  </w:style>
  <w:style w:type="character" w:styleId="SchwacheHervorhebung">
    <w:name w:val="Subtle Emphasis"/>
    <w:basedOn w:val="Absatz-Standardschriftart"/>
    <w:uiPriority w:val="19"/>
    <w:rsid w:val="00B15817"/>
    <w:rPr>
      <w:b/>
      <w:i w:val="0"/>
      <w:iCs/>
      <w:color w:val="FF0000"/>
    </w:rPr>
  </w:style>
  <w:style w:type="character" w:customStyle="1" w:styleId="HervorhebungROT">
    <w:name w:val="Hervorhebung ROT"/>
    <w:uiPriority w:val="1"/>
    <w:qFormat/>
    <w:rsid w:val="001E1F96"/>
    <w:rPr>
      <w:rFonts w:ascii="Century Gothic" w:hAnsi="Century Gothic"/>
      <w:b/>
      <w:color w:val="FF0000"/>
      <w:sz w:val="22"/>
    </w:rPr>
  </w:style>
  <w:style w:type="character" w:customStyle="1" w:styleId="HervorhebungBLAU">
    <w:name w:val="Hervorhebung BLAU"/>
    <w:basedOn w:val="Absatz-Standardschriftart"/>
    <w:uiPriority w:val="1"/>
    <w:qFormat/>
    <w:rsid w:val="001E1F96"/>
    <w:rPr>
      <w:rFonts w:ascii="Century Gothic" w:hAnsi="Century Gothic"/>
      <w:b/>
      <w:color w:val="00B0F0"/>
      <w:sz w:val="22"/>
      <w:u w:val="none"/>
    </w:rPr>
  </w:style>
  <w:style w:type="character" w:customStyle="1" w:styleId="HervorhebenSCHWARZ">
    <w:name w:val="Hervorheben SCHWARZ"/>
    <w:basedOn w:val="Absatz-Standardschriftart"/>
    <w:uiPriority w:val="1"/>
    <w:qFormat/>
    <w:rsid w:val="001E1F96"/>
    <w:rPr>
      <w:rFonts w:ascii="Century Gothic" w:hAnsi="Century Gothic"/>
      <w:b/>
      <w:color w:val="auto"/>
      <w:sz w:val="20"/>
      <w:u w:val="none"/>
    </w:rPr>
  </w:style>
  <w:style w:type="character" w:customStyle="1" w:styleId="KommentartextZchn">
    <w:name w:val="Kommentartext Zchn"/>
    <w:basedOn w:val="Absatz-Standardschriftart"/>
    <w:link w:val="Kommentartext"/>
    <w:semiHidden/>
    <w:rsid w:val="009075A9"/>
    <w:rPr>
      <w:rFonts w:ascii="Futura-Book" w:hAnsi="Futura-Book"/>
      <w:sz w:val="24"/>
    </w:rPr>
  </w:style>
  <w:style w:type="paragraph" w:customStyle="1" w:styleId="Text">
    <w:name w:val="Text"/>
    <w:basedOn w:val="Standard"/>
    <w:rsid w:val="000503CF"/>
    <w:pPr>
      <w:spacing w:before="0" w:after="60"/>
      <w:jc w:val="left"/>
    </w:pPr>
    <w:rPr>
      <w:rFonts w:ascii="Arial" w:hAnsi="Arial"/>
    </w:rPr>
  </w:style>
  <w:style w:type="paragraph" w:customStyle="1" w:styleId="TabBeschr">
    <w:name w:val="Tab_Beschr"/>
    <w:basedOn w:val="Standard"/>
    <w:rsid w:val="000503CF"/>
    <w:pPr>
      <w:spacing w:before="0"/>
      <w:jc w:val="left"/>
    </w:pPr>
    <w:rPr>
      <w:rFonts w:ascii="Arial" w:hAnsi="Arial"/>
      <w:b/>
      <w:sz w:val="20"/>
    </w:rPr>
  </w:style>
  <w:style w:type="paragraph" w:customStyle="1" w:styleId="Abstand">
    <w:name w:val="Abstand"/>
    <w:basedOn w:val="Standard"/>
    <w:rsid w:val="000503CF"/>
    <w:pPr>
      <w:spacing w:before="0"/>
      <w:jc w:val="left"/>
    </w:pPr>
    <w:rPr>
      <w:rFonts w:ascii="Arial" w:hAnsi="Arial"/>
      <w:sz w:val="16"/>
    </w:rPr>
  </w:style>
  <w:style w:type="paragraph" w:customStyle="1" w:styleId="Hinweisausgeblendet">
    <w:name w:val="Hinweis ausgeblendet"/>
    <w:basedOn w:val="Standard"/>
    <w:link w:val="HinweisausgeblendetZchn"/>
    <w:qFormat/>
    <w:rsid w:val="000503CF"/>
    <w:pPr>
      <w:spacing w:before="60"/>
      <w:jc w:val="left"/>
    </w:pPr>
    <w:rPr>
      <w:rFonts w:ascii="Arial" w:hAnsi="Arial" w:cs="Arial"/>
      <w:i/>
      <w:iCs/>
      <w:vanish/>
      <w:color w:val="0070C0"/>
    </w:rPr>
  </w:style>
  <w:style w:type="character" w:customStyle="1" w:styleId="HinweisausgeblendetZchn">
    <w:name w:val="Hinweis ausgeblendet Zchn"/>
    <w:link w:val="Hinweisausgeblendet"/>
    <w:rsid w:val="000503CF"/>
    <w:rPr>
      <w:rFonts w:ascii="Arial" w:hAnsi="Arial" w:cs="Arial"/>
      <w:i/>
      <w:iCs/>
      <w:vanish/>
      <w:color w:val="0070C0"/>
      <w:sz w:val="22"/>
    </w:rPr>
  </w:style>
  <w:style w:type="character" w:styleId="NichtaufgelsteErwhnung">
    <w:name w:val="Unresolved Mention"/>
    <w:basedOn w:val="Absatz-Standardschriftart"/>
    <w:uiPriority w:val="99"/>
    <w:semiHidden/>
    <w:unhideWhenUsed/>
    <w:rsid w:val="00181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03157">
      <w:bodyDiv w:val="1"/>
      <w:marLeft w:val="0"/>
      <w:marRight w:val="0"/>
      <w:marTop w:val="0"/>
      <w:marBottom w:val="0"/>
      <w:divBdr>
        <w:top w:val="none" w:sz="0" w:space="0" w:color="auto"/>
        <w:left w:val="none" w:sz="0" w:space="0" w:color="auto"/>
        <w:bottom w:val="none" w:sz="0" w:space="0" w:color="auto"/>
        <w:right w:val="none" w:sz="0" w:space="0" w:color="auto"/>
      </w:divBdr>
      <w:divsChild>
        <w:div w:id="1522670884">
          <w:marLeft w:val="0"/>
          <w:marRight w:val="0"/>
          <w:marTop w:val="0"/>
          <w:marBottom w:val="0"/>
          <w:divBdr>
            <w:top w:val="none" w:sz="0" w:space="0" w:color="auto"/>
            <w:left w:val="none" w:sz="0" w:space="0" w:color="auto"/>
            <w:bottom w:val="none" w:sz="0" w:space="0" w:color="auto"/>
            <w:right w:val="none" w:sz="0" w:space="0" w:color="auto"/>
          </w:divBdr>
          <w:divsChild>
            <w:div w:id="259920095">
              <w:marLeft w:val="0"/>
              <w:marRight w:val="0"/>
              <w:marTop w:val="0"/>
              <w:marBottom w:val="0"/>
              <w:divBdr>
                <w:top w:val="none" w:sz="0" w:space="0" w:color="auto"/>
                <w:left w:val="none" w:sz="0" w:space="0" w:color="auto"/>
                <w:bottom w:val="none" w:sz="0" w:space="0" w:color="auto"/>
                <w:right w:val="none" w:sz="0" w:space="0" w:color="auto"/>
              </w:divBdr>
              <w:divsChild>
                <w:div w:id="896477864">
                  <w:marLeft w:val="0"/>
                  <w:marRight w:val="0"/>
                  <w:marTop w:val="195"/>
                  <w:marBottom w:val="0"/>
                  <w:divBdr>
                    <w:top w:val="none" w:sz="0" w:space="0" w:color="auto"/>
                    <w:left w:val="none" w:sz="0" w:space="0" w:color="auto"/>
                    <w:bottom w:val="none" w:sz="0" w:space="0" w:color="auto"/>
                    <w:right w:val="none" w:sz="0" w:space="0" w:color="auto"/>
                  </w:divBdr>
                  <w:divsChild>
                    <w:div w:id="615259703">
                      <w:marLeft w:val="0"/>
                      <w:marRight w:val="0"/>
                      <w:marTop w:val="0"/>
                      <w:marBottom w:val="0"/>
                      <w:divBdr>
                        <w:top w:val="none" w:sz="0" w:space="0" w:color="auto"/>
                        <w:left w:val="none" w:sz="0" w:space="0" w:color="auto"/>
                        <w:bottom w:val="none" w:sz="0" w:space="0" w:color="auto"/>
                        <w:right w:val="none" w:sz="0" w:space="0" w:color="auto"/>
                      </w:divBdr>
                      <w:divsChild>
                        <w:div w:id="1830826405">
                          <w:marLeft w:val="0"/>
                          <w:marRight w:val="0"/>
                          <w:marTop w:val="0"/>
                          <w:marBottom w:val="0"/>
                          <w:divBdr>
                            <w:top w:val="none" w:sz="0" w:space="0" w:color="auto"/>
                            <w:left w:val="none" w:sz="0" w:space="0" w:color="auto"/>
                            <w:bottom w:val="none" w:sz="0" w:space="0" w:color="auto"/>
                            <w:right w:val="none" w:sz="0" w:space="0" w:color="auto"/>
                          </w:divBdr>
                          <w:divsChild>
                            <w:div w:id="236939661">
                              <w:marLeft w:val="0"/>
                              <w:marRight w:val="0"/>
                              <w:marTop w:val="0"/>
                              <w:marBottom w:val="0"/>
                              <w:divBdr>
                                <w:top w:val="none" w:sz="0" w:space="0" w:color="auto"/>
                                <w:left w:val="none" w:sz="0" w:space="0" w:color="auto"/>
                                <w:bottom w:val="none" w:sz="0" w:space="0" w:color="auto"/>
                                <w:right w:val="none" w:sz="0" w:space="0" w:color="auto"/>
                              </w:divBdr>
                              <w:divsChild>
                                <w:div w:id="1527407363">
                                  <w:marLeft w:val="0"/>
                                  <w:marRight w:val="0"/>
                                  <w:marTop w:val="0"/>
                                  <w:marBottom w:val="0"/>
                                  <w:divBdr>
                                    <w:top w:val="none" w:sz="0" w:space="0" w:color="auto"/>
                                    <w:left w:val="none" w:sz="0" w:space="0" w:color="auto"/>
                                    <w:bottom w:val="none" w:sz="0" w:space="0" w:color="auto"/>
                                    <w:right w:val="none" w:sz="0" w:space="0" w:color="auto"/>
                                  </w:divBdr>
                                  <w:divsChild>
                                    <w:div w:id="643700326">
                                      <w:marLeft w:val="0"/>
                                      <w:marRight w:val="0"/>
                                      <w:marTop w:val="0"/>
                                      <w:marBottom w:val="0"/>
                                      <w:divBdr>
                                        <w:top w:val="none" w:sz="0" w:space="0" w:color="auto"/>
                                        <w:left w:val="none" w:sz="0" w:space="0" w:color="auto"/>
                                        <w:bottom w:val="none" w:sz="0" w:space="0" w:color="auto"/>
                                        <w:right w:val="none" w:sz="0" w:space="0" w:color="auto"/>
                                      </w:divBdr>
                                      <w:divsChild>
                                        <w:div w:id="75135529">
                                          <w:marLeft w:val="0"/>
                                          <w:marRight w:val="0"/>
                                          <w:marTop w:val="0"/>
                                          <w:marBottom w:val="0"/>
                                          <w:divBdr>
                                            <w:top w:val="none" w:sz="0" w:space="0" w:color="auto"/>
                                            <w:left w:val="none" w:sz="0" w:space="0" w:color="auto"/>
                                            <w:bottom w:val="none" w:sz="0" w:space="0" w:color="auto"/>
                                            <w:right w:val="none" w:sz="0" w:space="0" w:color="auto"/>
                                          </w:divBdr>
                                          <w:divsChild>
                                            <w:div w:id="230505977">
                                              <w:marLeft w:val="0"/>
                                              <w:marRight w:val="0"/>
                                              <w:marTop w:val="0"/>
                                              <w:marBottom w:val="180"/>
                                              <w:divBdr>
                                                <w:top w:val="none" w:sz="0" w:space="0" w:color="auto"/>
                                                <w:left w:val="none" w:sz="0" w:space="0" w:color="auto"/>
                                                <w:bottom w:val="none" w:sz="0" w:space="0" w:color="auto"/>
                                                <w:right w:val="none" w:sz="0" w:space="0" w:color="auto"/>
                                              </w:divBdr>
                                              <w:divsChild>
                                                <w:div w:id="1751853162">
                                                  <w:marLeft w:val="0"/>
                                                  <w:marRight w:val="0"/>
                                                  <w:marTop w:val="0"/>
                                                  <w:marBottom w:val="0"/>
                                                  <w:divBdr>
                                                    <w:top w:val="none" w:sz="0" w:space="0" w:color="auto"/>
                                                    <w:left w:val="none" w:sz="0" w:space="0" w:color="auto"/>
                                                    <w:bottom w:val="none" w:sz="0" w:space="0" w:color="auto"/>
                                                    <w:right w:val="none" w:sz="0" w:space="0" w:color="auto"/>
                                                  </w:divBdr>
                                                  <w:divsChild>
                                                    <w:div w:id="377436283">
                                                      <w:marLeft w:val="0"/>
                                                      <w:marRight w:val="0"/>
                                                      <w:marTop w:val="0"/>
                                                      <w:marBottom w:val="0"/>
                                                      <w:divBdr>
                                                        <w:top w:val="none" w:sz="0" w:space="0" w:color="auto"/>
                                                        <w:left w:val="none" w:sz="0" w:space="0" w:color="auto"/>
                                                        <w:bottom w:val="none" w:sz="0" w:space="0" w:color="auto"/>
                                                        <w:right w:val="none" w:sz="0" w:space="0" w:color="auto"/>
                                                      </w:divBdr>
                                                      <w:divsChild>
                                                        <w:div w:id="469782924">
                                                          <w:marLeft w:val="0"/>
                                                          <w:marRight w:val="0"/>
                                                          <w:marTop w:val="0"/>
                                                          <w:marBottom w:val="0"/>
                                                          <w:divBdr>
                                                            <w:top w:val="none" w:sz="0" w:space="0" w:color="auto"/>
                                                            <w:left w:val="none" w:sz="0" w:space="0" w:color="auto"/>
                                                            <w:bottom w:val="none" w:sz="0" w:space="0" w:color="auto"/>
                                                            <w:right w:val="none" w:sz="0" w:space="0" w:color="auto"/>
                                                          </w:divBdr>
                                                          <w:divsChild>
                                                            <w:div w:id="1169517176">
                                                              <w:marLeft w:val="0"/>
                                                              <w:marRight w:val="0"/>
                                                              <w:marTop w:val="0"/>
                                                              <w:marBottom w:val="0"/>
                                                              <w:divBdr>
                                                                <w:top w:val="none" w:sz="0" w:space="0" w:color="auto"/>
                                                                <w:left w:val="none" w:sz="0" w:space="0" w:color="auto"/>
                                                                <w:bottom w:val="none" w:sz="0" w:space="0" w:color="auto"/>
                                                                <w:right w:val="none" w:sz="0" w:space="0" w:color="auto"/>
                                                              </w:divBdr>
                                                              <w:divsChild>
                                                                <w:div w:id="1702898392">
                                                                  <w:marLeft w:val="0"/>
                                                                  <w:marRight w:val="0"/>
                                                                  <w:marTop w:val="0"/>
                                                                  <w:marBottom w:val="0"/>
                                                                  <w:divBdr>
                                                                    <w:top w:val="none" w:sz="0" w:space="0" w:color="auto"/>
                                                                    <w:left w:val="none" w:sz="0" w:space="0" w:color="auto"/>
                                                                    <w:bottom w:val="none" w:sz="0" w:space="0" w:color="auto"/>
                                                                    <w:right w:val="none" w:sz="0" w:space="0" w:color="auto"/>
                                                                  </w:divBdr>
                                                                  <w:divsChild>
                                                                    <w:div w:id="1034497787">
                                                                      <w:marLeft w:val="0"/>
                                                                      <w:marRight w:val="0"/>
                                                                      <w:marTop w:val="0"/>
                                                                      <w:marBottom w:val="0"/>
                                                                      <w:divBdr>
                                                                        <w:top w:val="none" w:sz="0" w:space="0" w:color="auto"/>
                                                                        <w:left w:val="none" w:sz="0" w:space="0" w:color="auto"/>
                                                                        <w:bottom w:val="none" w:sz="0" w:space="0" w:color="auto"/>
                                                                        <w:right w:val="none" w:sz="0" w:space="0" w:color="auto"/>
                                                                      </w:divBdr>
                                                                      <w:divsChild>
                                                                        <w:div w:id="1214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tf-gafi-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pk.de" TargetMode="External"/><Relationship Id="rId4" Type="http://schemas.openxmlformats.org/officeDocument/2006/relationships/styles" Target="styles.xml"/><Relationship Id="rId9" Type="http://schemas.openxmlformats.org/officeDocument/2006/relationships/hyperlink" Target="http://www.wpk.de/Mitgliederbereich" TargetMode="Externa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19fc165c-b03a-401e-a201-775bc3e8c688</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B5D3-F3D4-401D-A32A-C60228265034}">
  <ds:schemaRefs>
    <ds:schemaRef ds:uri="http://www.datev.de/BSOffice/999929"/>
  </ds:schemaRefs>
</ds:datastoreItem>
</file>

<file path=customXml/itemProps2.xml><?xml version="1.0" encoding="utf-8"?>
<ds:datastoreItem xmlns:ds="http://schemas.openxmlformats.org/officeDocument/2006/customXml" ds:itemID="{AAA358E3-FEA5-4925-A408-72D49947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Vorlage Skript</vt:lpstr>
    </vt:vector>
  </TitlesOfParts>
  <Company>Lösle GmbH</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Skript</dc:title>
  <dc:creator>Pede, Sascha - LÖSLE</dc:creator>
  <cp:lastModifiedBy>Koch, Anja - AUDfIT</cp:lastModifiedBy>
  <cp:revision>55</cp:revision>
  <cp:lastPrinted>2025-04-01T10:04:00Z</cp:lastPrinted>
  <dcterms:created xsi:type="dcterms:W3CDTF">2024-07-29T12:57:00Z</dcterms:created>
  <dcterms:modified xsi:type="dcterms:W3CDTF">2025-05-06T10:03:00Z</dcterms:modified>
</cp:coreProperties>
</file>