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387673" w:rsidRPr="005F6722" w14:paraId="73AF3C5C" w14:textId="77777777" w:rsidTr="00387673">
        <w:trPr>
          <w:cantSplit/>
          <w:trHeight w:val="1134"/>
        </w:trPr>
        <w:tc>
          <w:tcPr>
            <w:tcW w:w="8647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14:paraId="1D09BB10" w14:textId="77777777" w:rsidR="00387673" w:rsidRPr="005F6722" w:rsidRDefault="00387673" w:rsidP="00F32CD1">
            <w:pPr>
              <w:spacing w:before="0"/>
              <w:contextualSpacing/>
              <w:jc w:val="center"/>
              <w:rPr>
                <w:rFonts w:cs="Arial"/>
                <w:b/>
                <w:sz w:val="21"/>
                <w:szCs w:val="21"/>
              </w:rPr>
            </w:pPr>
            <w:r w:rsidRPr="007D3BE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C058" wp14:editId="1E23AD6A">
                      <wp:simplePos x="0" y="0"/>
                      <wp:positionH relativeFrom="column">
                        <wp:posOffset>4275036</wp:posOffset>
                      </wp:positionH>
                      <wp:positionV relativeFrom="paragraph">
                        <wp:posOffset>-773454</wp:posOffset>
                      </wp:positionV>
                      <wp:extent cx="1518249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249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7A57E" w14:textId="77777777" w:rsidR="00387673" w:rsidRPr="00F32CD1" w:rsidRDefault="00387673" w:rsidP="004618F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32CD1">
                                    <w:rPr>
                                      <w:b/>
                                      <w:sz w:val="20"/>
                                    </w:rPr>
                                    <w:t xml:space="preserve">Quelle: </w:t>
                                  </w:r>
                                  <w:r w:rsidRPr="00F32CD1">
                                    <w:rPr>
                                      <w:sz w:val="20"/>
                                    </w:rPr>
                                    <w:t>www.wpk.de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14C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36.6pt;margin-top:-60.9pt;width:119.5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" filled="f" stroked="f">
                      <v:textbox style="mso-fit-shape-to-text:t">
                        <w:txbxContent>
                          <w:p w14:paraId="5377A57E" w14:textId="77777777" w:rsidR="00387673" w:rsidRPr="00F32CD1" w:rsidRDefault="00387673" w:rsidP="004618F9">
                            <w:pPr>
                              <w:rPr>
                                <w:sz w:val="20"/>
                              </w:rPr>
                            </w:pPr>
                            <w:r w:rsidRPr="00F32CD1">
                              <w:rPr>
                                <w:b/>
                                <w:sz w:val="20"/>
                              </w:rPr>
                              <w:t xml:space="preserve">Quelle: </w:t>
                            </w:r>
                            <w:r w:rsidRPr="00F32CD1">
                              <w:rPr>
                                <w:sz w:val="20"/>
                              </w:rPr>
                              <w:t>www.wpk.de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722">
              <w:rPr>
                <w:rFonts w:cs="Arial"/>
                <w:b/>
                <w:sz w:val="21"/>
                <w:szCs w:val="21"/>
              </w:rPr>
              <w:t>Erhebungsbogen</w:t>
            </w:r>
          </w:p>
          <w:p w14:paraId="195A10E8" w14:textId="77777777" w:rsidR="00387673" w:rsidRPr="005F6722" w:rsidRDefault="00387673" w:rsidP="00387673">
            <w:pPr>
              <w:spacing w:before="0"/>
              <w:contextualSpacing/>
              <w:jc w:val="center"/>
              <w:rPr>
                <w:rFonts w:cs="Arial"/>
                <w:b/>
                <w:sz w:val="21"/>
                <w:szCs w:val="21"/>
              </w:rPr>
            </w:pPr>
            <w:r w:rsidRPr="005F6722">
              <w:rPr>
                <w:rFonts w:cs="Arial"/>
                <w:b/>
                <w:sz w:val="21"/>
                <w:szCs w:val="21"/>
              </w:rPr>
              <w:t>zu den Feststellungen nach dem Gesetz über das Aufspüren von Gewinnen aus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5F6722">
              <w:rPr>
                <w:rFonts w:cs="Arial"/>
                <w:b/>
                <w:sz w:val="21"/>
                <w:szCs w:val="21"/>
              </w:rPr>
              <w:t>schweren Straftaten (Geldwäschegesetz – GwG)</w:t>
            </w:r>
          </w:p>
          <w:p w14:paraId="2F4761AF" w14:textId="77777777" w:rsidR="00387673" w:rsidRDefault="00387673" w:rsidP="00387673">
            <w:pPr>
              <w:spacing w:before="0"/>
              <w:contextualSpacing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color w:val="000000" w:themeColor="text1"/>
                <w:sz w:val="21"/>
                <w:szCs w:val="21"/>
              </w:rPr>
              <w:t>–</w:t>
            </w:r>
            <w:r w:rsidRPr="004618F9">
              <w:rPr>
                <w:rFonts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color w:val="FF0000"/>
                <w:sz w:val="21"/>
                <w:szCs w:val="21"/>
              </w:rPr>
              <w:t>verstärkte Sorgfaltspflichten</w:t>
            </w:r>
            <w:r w:rsidRPr="004618F9">
              <w:rPr>
                <w:rFonts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1"/>
                <w:szCs w:val="21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14:paraId="607B4266" w14:textId="77777777" w:rsidR="00387673" w:rsidRPr="00EB106C" w:rsidRDefault="00387673" w:rsidP="00387673">
            <w:pPr>
              <w:spacing w:before="0"/>
              <w:ind w:left="113" w:right="113"/>
              <w:contextualSpacing/>
              <w:jc w:val="center"/>
              <w:rPr>
                <w:rFonts w:cs="Arial"/>
                <w:sz w:val="10"/>
                <w:szCs w:val="10"/>
              </w:rPr>
            </w:pPr>
            <w:r w:rsidRPr="00EB106C">
              <w:rPr>
                <w:rFonts w:cs="Arial"/>
                <w:sz w:val="10"/>
                <w:szCs w:val="10"/>
              </w:rPr>
              <w:t>08/2021</w:t>
            </w:r>
          </w:p>
        </w:tc>
      </w:tr>
    </w:tbl>
    <w:p w14:paraId="24AB988C" w14:textId="77777777" w:rsidR="00DB3534" w:rsidRPr="005F6722" w:rsidRDefault="00DB3534" w:rsidP="008A5560">
      <w:pPr>
        <w:spacing w:before="0"/>
        <w:rPr>
          <w:sz w:val="21"/>
          <w:szCs w:val="21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7"/>
        <w:gridCol w:w="278"/>
        <w:gridCol w:w="8227"/>
      </w:tblGrid>
      <w:tr w:rsidR="00573484" w:rsidRPr="005F6722" w14:paraId="4A79336A" w14:textId="77777777" w:rsidTr="006929C3">
        <w:tc>
          <w:tcPr>
            <w:tcW w:w="567" w:type="dxa"/>
          </w:tcPr>
          <w:p w14:paraId="660807E7" w14:textId="77777777" w:rsidR="00573484" w:rsidRPr="009C37E0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9C37E0">
              <w:rPr>
                <w:b/>
                <w:sz w:val="21"/>
                <w:szCs w:val="21"/>
              </w:rPr>
              <w:t>A.</w:t>
            </w:r>
          </w:p>
        </w:tc>
        <w:tc>
          <w:tcPr>
            <w:tcW w:w="8505" w:type="dxa"/>
            <w:gridSpan w:val="2"/>
          </w:tcPr>
          <w:p w14:paraId="5D2408F9" w14:textId="77777777" w:rsidR="00573484" w:rsidRPr="00573484" w:rsidRDefault="00573484" w:rsidP="00573484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Feststellung eines erhöhten Geldwäscherisikos, § 15 Abs. 2 GwG</w:t>
            </w:r>
          </w:p>
        </w:tc>
      </w:tr>
      <w:tr w:rsidR="00573484" w:rsidRPr="005F6722" w14:paraId="24BCABD8" w14:textId="77777777" w:rsidTr="006929C3">
        <w:tc>
          <w:tcPr>
            <w:tcW w:w="567" w:type="dxa"/>
          </w:tcPr>
          <w:p w14:paraId="26B6461F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9ACDA38" w14:textId="77777777" w:rsidR="00573484" w:rsidRPr="005F6722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227" w:type="dxa"/>
          </w:tcPr>
          <w:p w14:paraId="373C70B5" w14:textId="77777777" w:rsidR="00573484" w:rsidRPr="005F6722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der vorliegenden Geschäftsbeziehung/Transaktion wurde aufgrund der Risikoanalyse bzw. einer Einzelfallprüfung ein erhöhtes Risiko festgestellt.</w:t>
            </w:r>
          </w:p>
        </w:tc>
      </w:tr>
      <w:tr w:rsidR="00573484" w:rsidRPr="005F6722" w14:paraId="0C7308BC" w14:textId="77777777" w:rsidTr="006929C3">
        <w:tc>
          <w:tcPr>
            <w:tcW w:w="567" w:type="dxa"/>
          </w:tcPr>
          <w:p w14:paraId="75193A02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3D355F0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3D94B1BA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Begründung</w:t>
            </w:r>
          </w:p>
        </w:tc>
      </w:tr>
      <w:tr w:rsidR="00573484" w:rsidRPr="005F6722" w14:paraId="38EADDDC" w14:textId="77777777" w:rsidTr="006929C3">
        <w:tc>
          <w:tcPr>
            <w:tcW w:w="567" w:type="dxa"/>
          </w:tcPr>
          <w:p w14:paraId="3422D7CF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7BDECED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0C3719F1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14:paraId="348B3831" w14:textId="77777777" w:rsidTr="006929C3">
        <w:tc>
          <w:tcPr>
            <w:tcW w:w="567" w:type="dxa"/>
          </w:tcPr>
          <w:p w14:paraId="254E1A50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0543D4A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14:paraId="7AC00BA2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14:paraId="64551F44" w14:textId="77777777" w:rsidTr="006929C3">
        <w:tc>
          <w:tcPr>
            <w:tcW w:w="567" w:type="dxa"/>
          </w:tcPr>
          <w:p w14:paraId="5BF790D5" w14:textId="77777777" w:rsidR="00573484" w:rsidRPr="006950A0" w:rsidRDefault="00573484" w:rsidP="00C8451D">
            <w:pPr>
              <w:spacing w:before="0"/>
              <w:jc w:val="left"/>
              <w:rPr>
                <w:b/>
                <w:sz w:val="2"/>
                <w:szCs w:val="10"/>
              </w:rPr>
            </w:pPr>
          </w:p>
        </w:tc>
        <w:tc>
          <w:tcPr>
            <w:tcW w:w="278" w:type="dxa"/>
          </w:tcPr>
          <w:p w14:paraId="437C1DD6" w14:textId="77777777" w:rsidR="00573484" w:rsidRPr="006950A0" w:rsidRDefault="00573484" w:rsidP="00C8451D">
            <w:pPr>
              <w:spacing w:before="0"/>
              <w:jc w:val="left"/>
              <w:rPr>
                <w:rFonts w:cs="Arial"/>
                <w:sz w:val="2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0B916826" w14:textId="77777777" w:rsidR="00573484" w:rsidRPr="006950A0" w:rsidRDefault="00573484" w:rsidP="00C8451D">
            <w:pPr>
              <w:spacing w:before="0"/>
              <w:jc w:val="left"/>
              <w:rPr>
                <w:sz w:val="2"/>
                <w:szCs w:val="10"/>
              </w:rPr>
            </w:pPr>
          </w:p>
        </w:tc>
      </w:tr>
      <w:tr w:rsidR="00573484" w:rsidRPr="005F6722" w14:paraId="0498EC7B" w14:textId="77777777" w:rsidTr="006929C3">
        <w:tc>
          <w:tcPr>
            <w:tcW w:w="567" w:type="dxa"/>
          </w:tcPr>
          <w:p w14:paraId="309D6D03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226BE8DA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20D0C817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 zur Herkunft der Vermögenswerte</w:t>
            </w:r>
          </w:p>
        </w:tc>
      </w:tr>
      <w:tr w:rsidR="00573484" w:rsidRPr="005F6722" w14:paraId="1002E242" w14:textId="77777777" w:rsidTr="006929C3">
        <w:tc>
          <w:tcPr>
            <w:tcW w:w="567" w:type="dxa"/>
          </w:tcPr>
          <w:p w14:paraId="79B4E127" w14:textId="77777777" w:rsidR="00573484" w:rsidRPr="006950A0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2B2E9765" w14:textId="77777777" w:rsidR="00573484" w:rsidRPr="006950A0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3572CBD8" w14:textId="77777777" w:rsidR="00573484" w:rsidRPr="006950A0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14:paraId="17149882" w14:textId="77777777" w:rsidTr="006929C3">
        <w:tc>
          <w:tcPr>
            <w:tcW w:w="567" w:type="dxa"/>
          </w:tcPr>
          <w:p w14:paraId="59AEA7B6" w14:textId="77777777" w:rsidR="00573484" w:rsidRPr="006950A0" w:rsidRDefault="00573484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1C64D1A1" w14:textId="77777777" w:rsidR="00573484" w:rsidRPr="006950A0" w:rsidRDefault="00573484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62CABF2A" w14:textId="77777777" w:rsidR="00573484" w:rsidRPr="006950A0" w:rsidRDefault="00573484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573484" w:rsidRPr="005F6722" w14:paraId="4E11B7FE" w14:textId="77777777" w:rsidTr="006929C3">
        <w:tc>
          <w:tcPr>
            <w:tcW w:w="567" w:type="dxa"/>
          </w:tcPr>
          <w:p w14:paraId="0C2B7C6F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B51738E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7ECB087E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Folgendes Mitglied der Führungsebene der Praxis hat der Begründung bzw. Fortführung der Geschäftsbeziehung zugestimmt</w:t>
            </w:r>
          </w:p>
        </w:tc>
      </w:tr>
      <w:tr w:rsidR="00573484" w:rsidRPr="005F6722" w14:paraId="7DE03184" w14:textId="77777777" w:rsidTr="006929C3">
        <w:tc>
          <w:tcPr>
            <w:tcW w:w="567" w:type="dxa"/>
          </w:tcPr>
          <w:p w14:paraId="18CC6C9C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56F4E45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4A1AB6B6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14:paraId="0228CF78" w14:textId="77777777" w:rsidTr="006929C3">
        <w:tc>
          <w:tcPr>
            <w:tcW w:w="567" w:type="dxa"/>
          </w:tcPr>
          <w:p w14:paraId="1CD88725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9C56963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6568D7B9" w14:textId="77777777" w:rsidR="00573484" w:rsidRPr="00573484" w:rsidRDefault="00573484" w:rsidP="00C8451D">
            <w:pPr>
              <w:spacing w:before="0"/>
              <w:jc w:val="left"/>
              <w:rPr>
                <w:sz w:val="18"/>
                <w:szCs w:val="21"/>
              </w:rPr>
            </w:pPr>
            <w:r w:rsidRPr="00573484">
              <w:rPr>
                <w:sz w:val="18"/>
                <w:szCs w:val="21"/>
              </w:rPr>
              <w:t>Vor- und Nachname des Mitglieds der Führungsebene</w:t>
            </w:r>
          </w:p>
        </w:tc>
      </w:tr>
      <w:tr w:rsidR="00573484" w:rsidRPr="005F6722" w14:paraId="38BAE95D" w14:textId="77777777" w:rsidTr="006929C3">
        <w:tc>
          <w:tcPr>
            <w:tcW w:w="567" w:type="dxa"/>
          </w:tcPr>
          <w:p w14:paraId="72ABDA59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5E48B89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6BC9D345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Geschäftsbeziehung ist einer verstärkten kontinuierlichen Überwachung zu unterziehen.</w:t>
            </w:r>
          </w:p>
        </w:tc>
      </w:tr>
      <w:tr w:rsidR="00573484" w:rsidRPr="005F6722" w14:paraId="3F2DB287" w14:textId="77777777" w:rsidTr="006929C3">
        <w:tc>
          <w:tcPr>
            <w:tcW w:w="567" w:type="dxa"/>
          </w:tcPr>
          <w:p w14:paraId="759772D1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B.</w:t>
            </w:r>
          </w:p>
        </w:tc>
        <w:tc>
          <w:tcPr>
            <w:tcW w:w="8505" w:type="dxa"/>
            <w:gridSpan w:val="2"/>
          </w:tcPr>
          <w:p w14:paraId="4E1CBA8E" w14:textId="77777777" w:rsidR="00573484" w:rsidRPr="00573484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73484">
              <w:rPr>
                <w:b/>
                <w:sz w:val="21"/>
                <w:szCs w:val="21"/>
              </w:rPr>
              <w:t>Politisch exponierte Person (PEP), §§ 10 Abs. 1 Nr. 4, 15 Abs. 3 Nr. 1</w:t>
            </w:r>
            <w:r w:rsidRPr="00573484">
              <w:rPr>
                <w:b/>
                <w:strike/>
                <w:color w:val="FF0000"/>
                <w:sz w:val="21"/>
                <w:szCs w:val="21"/>
              </w:rPr>
              <w:t>a</w:t>
            </w:r>
            <w:r w:rsidRPr="00573484">
              <w:rPr>
                <w:b/>
                <w:sz w:val="21"/>
                <w:szCs w:val="21"/>
              </w:rPr>
              <w:t xml:space="preserve"> GwG</w:t>
            </w:r>
          </w:p>
        </w:tc>
      </w:tr>
      <w:tr w:rsidR="00573484" w:rsidRPr="005F6722" w14:paraId="246A8D43" w14:textId="77777777" w:rsidTr="006929C3">
        <w:tc>
          <w:tcPr>
            <w:tcW w:w="567" w:type="dxa"/>
          </w:tcPr>
          <w:p w14:paraId="5726AFD2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233EFC6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1D82224C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Der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sz w:val="21"/>
                <w:szCs w:val="21"/>
              </w:rPr>
              <w:t>Mandant</w:t>
            </w:r>
            <w:r>
              <w:rPr>
                <w:rFonts w:cs="Arial"/>
                <w:sz w:val="21"/>
                <w:szCs w:val="21"/>
              </w:rPr>
              <w:t xml:space="preserve"> bzw. der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wirtschaftlich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sz w:val="21"/>
                <w:szCs w:val="21"/>
              </w:rPr>
              <w:t>Berechtigte</w:t>
            </w:r>
            <w:r>
              <w:rPr>
                <w:rFonts w:cs="Arial"/>
                <w:sz w:val="21"/>
                <w:szCs w:val="21"/>
              </w:rPr>
              <w:t xml:space="preserve"> ist eine politisch exponierte Person, ein Familienmitglied dieser Person oder eine ihr bekanntermaßen nahestehende Person.</w:t>
            </w:r>
          </w:p>
        </w:tc>
      </w:tr>
      <w:tr w:rsidR="00573484" w:rsidRPr="005F6722" w14:paraId="1D3AFCA7" w14:textId="77777777" w:rsidTr="006929C3">
        <w:tc>
          <w:tcPr>
            <w:tcW w:w="567" w:type="dxa"/>
          </w:tcPr>
          <w:p w14:paraId="26BA110B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B2C9455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084369B5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14:paraId="6B4A56A2" w14:textId="77777777" w:rsidTr="006929C3">
        <w:tc>
          <w:tcPr>
            <w:tcW w:w="567" w:type="dxa"/>
          </w:tcPr>
          <w:p w14:paraId="7AFB5979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17A469C0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1979A8B8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73484">
              <w:rPr>
                <w:sz w:val="18"/>
                <w:szCs w:val="21"/>
              </w:rPr>
              <w:t>(Genau Bezeichnung der politisch exponierten Person und/oder Beziehung zu ihr)</w:t>
            </w:r>
          </w:p>
        </w:tc>
      </w:tr>
      <w:tr w:rsidR="00573484" w:rsidRPr="005F6722" w14:paraId="0EC5097F" w14:textId="77777777" w:rsidTr="006929C3">
        <w:tc>
          <w:tcPr>
            <w:tcW w:w="567" w:type="dxa"/>
          </w:tcPr>
          <w:p w14:paraId="1DEA831C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8B47F32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4F807994" w14:textId="77777777" w:rsidR="00573484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6929C3">
              <w:rPr>
                <w:b/>
                <w:color w:val="00B0F0"/>
                <w:sz w:val="21"/>
                <w:szCs w:val="21"/>
              </w:rPr>
              <w:t>Information</w:t>
            </w:r>
            <w:r>
              <w:rPr>
                <w:sz w:val="21"/>
                <w:szCs w:val="21"/>
              </w:rPr>
              <w:t xml:space="preserve"> </w:t>
            </w:r>
            <w:r w:rsidRPr="006929C3">
              <w:rPr>
                <w:b/>
                <w:color w:val="00B0F0"/>
                <w:sz w:val="21"/>
                <w:szCs w:val="21"/>
              </w:rPr>
              <w:t>zur Herkunft der Vermögenswerte</w:t>
            </w:r>
          </w:p>
        </w:tc>
      </w:tr>
      <w:tr w:rsidR="00573484" w:rsidRPr="005F6722" w14:paraId="4DB999B5" w14:textId="77777777" w:rsidTr="006929C3">
        <w:tc>
          <w:tcPr>
            <w:tcW w:w="567" w:type="dxa"/>
          </w:tcPr>
          <w:p w14:paraId="380A01BD" w14:textId="77777777"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2F176C4" w14:textId="77777777"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34662581" w14:textId="77777777"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625DCF21" w14:textId="77777777" w:rsidTr="006929C3">
        <w:tc>
          <w:tcPr>
            <w:tcW w:w="567" w:type="dxa"/>
          </w:tcPr>
          <w:p w14:paraId="644A9868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1CC5BDF4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14:paraId="6914E9E4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231444CE" w14:textId="77777777" w:rsidTr="006929C3">
        <w:tc>
          <w:tcPr>
            <w:tcW w:w="567" w:type="dxa"/>
          </w:tcPr>
          <w:p w14:paraId="43E01621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6BDD479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14:paraId="3B8CC953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18FE93E2" w14:textId="77777777" w:rsidTr="006929C3">
        <w:tc>
          <w:tcPr>
            <w:tcW w:w="567" w:type="dxa"/>
          </w:tcPr>
          <w:p w14:paraId="5BA04988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2F31D72D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14:paraId="26189AFD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676D8D88" w14:textId="77777777" w:rsidTr="006929C3">
        <w:tc>
          <w:tcPr>
            <w:tcW w:w="567" w:type="dxa"/>
          </w:tcPr>
          <w:p w14:paraId="797C12E0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27ED0A0C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14:paraId="4BA72CC6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</w:tbl>
    <w:p w14:paraId="70DB7FEE" w14:textId="77777777" w:rsidR="00A00518" w:rsidRDefault="00A00518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7"/>
        <w:gridCol w:w="278"/>
        <w:gridCol w:w="8227"/>
      </w:tblGrid>
      <w:tr w:rsidR="006929C3" w:rsidRPr="005F6722" w14:paraId="0533A07B" w14:textId="77777777" w:rsidTr="006929C3">
        <w:tc>
          <w:tcPr>
            <w:tcW w:w="567" w:type="dxa"/>
          </w:tcPr>
          <w:p w14:paraId="2FC7D263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1FDEDC6F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43BB5834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Folgendes Mitglied der Führungsebene der Praxis hat der Begründung bzw. Fortführung der Geschäftsbeziehung zugestimmt</w:t>
            </w:r>
          </w:p>
        </w:tc>
      </w:tr>
      <w:tr w:rsidR="006929C3" w:rsidRPr="005F6722" w14:paraId="6BD090D0" w14:textId="77777777" w:rsidTr="006929C3">
        <w:tc>
          <w:tcPr>
            <w:tcW w:w="567" w:type="dxa"/>
          </w:tcPr>
          <w:p w14:paraId="28A03D24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2656593C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59AA0D64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23E5FFEC" w14:textId="77777777" w:rsidTr="006929C3">
        <w:tc>
          <w:tcPr>
            <w:tcW w:w="567" w:type="dxa"/>
          </w:tcPr>
          <w:p w14:paraId="3B507373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1869CE3C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2E1983E7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6929C3">
              <w:rPr>
                <w:sz w:val="18"/>
                <w:szCs w:val="21"/>
              </w:rPr>
              <w:t>Vor- und Nachname des Mitglied der Führungsebene</w:t>
            </w:r>
          </w:p>
        </w:tc>
      </w:tr>
      <w:tr w:rsidR="006929C3" w:rsidRPr="005F6722" w14:paraId="47EFD605" w14:textId="77777777" w:rsidTr="006929C3">
        <w:tc>
          <w:tcPr>
            <w:tcW w:w="567" w:type="dxa"/>
          </w:tcPr>
          <w:p w14:paraId="4997D3C1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0A376D7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7A130D3D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Geschäftsbeziehung ist einer verstärkten kontinuierlichen Überwachung zu unterziehen.</w:t>
            </w:r>
          </w:p>
        </w:tc>
      </w:tr>
      <w:tr w:rsidR="006929C3" w:rsidRPr="005F6722" w14:paraId="1D83EC70" w14:textId="77777777" w:rsidTr="00F92D1F">
        <w:tc>
          <w:tcPr>
            <w:tcW w:w="567" w:type="dxa"/>
          </w:tcPr>
          <w:p w14:paraId="56F25734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C.</w:t>
            </w:r>
          </w:p>
        </w:tc>
        <w:tc>
          <w:tcPr>
            <w:tcW w:w="8505" w:type="dxa"/>
            <w:gridSpan w:val="2"/>
          </w:tcPr>
          <w:p w14:paraId="2A085A7B" w14:textId="77777777" w:rsidR="006929C3" w:rsidRPr="006929C3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Hochrisikoländer, § 15 Abs. 3 Nr. </w:t>
            </w:r>
            <w:r w:rsidRPr="006929C3">
              <w:rPr>
                <w:b/>
                <w:strike/>
                <w:color w:val="FF0000"/>
                <w:sz w:val="21"/>
                <w:szCs w:val="21"/>
              </w:rPr>
              <w:t>1b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B66061">
              <w:rPr>
                <w:b/>
                <w:color w:val="00B0F0"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 xml:space="preserve"> GwG</w:t>
            </w:r>
          </w:p>
        </w:tc>
      </w:tr>
      <w:tr w:rsidR="006929C3" w:rsidRPr="005F6722" w14:paraId="188196BA" w14:textId="77777777" w:rsidTr="006929C3">
        <w:tc>
          <w:tcPr>
            <w:tcW w:w="567" w:type="dxa"/>
          </w:tcPr>
          <w:p w14:paraId="691250AA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EAD6AA3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5DE0EA19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6929C3">
              <w:rPr>
                <w:strike/>
                <w:color w:val="FF0000"/>
                <w:sz w:val="21"/>
                <w:szCs w:val="21"/>
              </w:rPr>
              <w:t xml:space="preserve">Der 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sym w:font="Wingdings 2" w:char="F0A3"/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strike/>
                <w:color w:val="FF0000"/>
                <w:sz w:val="21"/>
                <w:szCs w:val="21"/>
              </w:rPr>
              <w:t>Mandant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 xml:space="preserve"> bzw. der 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sym w:font="Wingdings 2" w:char="F0A3"/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 xml:space="preserve"> wirtschaftliche </w:t>
            </w:r>
            <w:r w:rsidRPr="006929C3">
              <w:rPr>
                <w:rFonts w:cs="Arial"/>
                <w:b/>
                <w:strike/>
                <w:color w:val="FF0000"/>
                <w:sz w:val="21"/>
                <w:szCs w:val="21"/>
              </w:rPr>
              <w:t>Berechtigte</w:t>
            </w:r>
            <w:r w:rsidRPr="006929C3">
              <w:rPr>
                <w:rFonts w:cs="Arial"/>
                <w:sz w:val="21"/>
                <w:szCs w:val="21"/>
              </w:rPr>
              <w:t xml:space="preserve"> </w:t>
            </w:r>
            <w:r w:rsidRPr="00B66061">
              <w:rPr>
                <w:rFonts w:cs="Arial"/>
                <w:b/>
                <w:color w:val="00B0F0"/>
                <w:sz w:val="21"/>
                <w:szCs w:val="21"/>
              </w:rPr>
              <w:t>An der Geschäftsbeziehung/Transaktion</w:t>
            </w:r>
            <w:r w:rsidRPr="00B66061">
              <w:rPr>
                <w:rFonts w:cs="Arial"/>
                <w:color w:val="00B0F0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ist 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>in</w:t>
            </w:r>
            <w:r>
              <w:rPr>
                <w:rFonts w:cs="Arial"/>
                <w:sz w:val="21"/>
                <w:szCs w:val="21"/>
              </w:rPr>
              <w:t xml:space="preserve"> ein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>em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von der EU-Kommission </w:t>
            </w:r>
            <w:proofErr w:type="spellStart"/>
            <w:r>
              <w:rPr>
                <w:rFonts w:cs="Arial"/>
                <w:sz w:val="21"/>
                <w:szCs w:val="21"/>
              </w:rPr>
              <w:t>ermittelte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>n</w:t>
            </w:r>
            <w:r w:rsidRPr="006929C3">
              <w:rPr>
                <w:rFonts w:cs="Arial"/>
                <w:color w:val="00B0F0"/>
                <w:sz w:val="21"/>
                <w:szCs w:val="21"/>
              </w:rPr>
              <w:t>r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Drittstaat mit hohem Risiko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oder eine in einem solchen Staat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strike/>
                <w:color w:val="FF0000"/>
                <w:sz w:val="21"/>
                <w:szCs w:val="21"/>
              </w:rPr>
              <w:t>niedergelassen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ansässige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natürliche oder</w:t>
            </w:r>
            <w:r w:rsidRPr="006929C3">
              <w:rPr>
                <w:rFonts w:cs="Arial"/>
                <w:color w:val="00B0F0"/>
                <w:sz w:val="21"/>
                <w:szCs w:val="21"/>
              </w:rPr>
              <w:t xml:space="preserve">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juristische Person beteiligt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  <w:tr w:rsidR="006929C3" w:rsidRPr="005F6722" w14:paraId="47C9A0B5" w14:textId="77777777" w:rsidTr="006929C3">
        <w:tc>
          <w:tcPr>
            <w:tcW w:w="567" w:type="dxa"/>
          </w:tcPr>
          <w:p w14:paraId="3E8028A6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55A4424B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199016DB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Betroffener Drittstaat</w:t>
            </w:r>
          </w:p>
        </w:tc>
      </w:tr>
      <w:tr w:rsidR="006929C3" w:rsidRPr="005F6722" w14:paraId="4DFE0E2B" w14:textId="77777777" w:rsidTr="006929C3">
        <w:tc>
          <w:tcPr>
            <w:tcW w:w="567" w:type="dxa"/>
          </w:tcPr>
          <w:p w14:paraId="1D270EBB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E6CE0A4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31F2E313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6F2A3D06" w14:textId="77777777" w:rsidTr="006929C3">
        <w:tc>
          <w:tcPr>
            <w:tcW w:w="567" w:type="dxa"/>
          </w:tcPr>
          <w:p w14:paraId="26725F4A" w14:textId="77777777"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0CBE614B" w14:textId="77777777"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7EA731B1" w14:textId="77777777"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14:paraId="5F31B98F" w14:textId="77777777" w:rsidTr="006929C3">
        <w:tc>
          <w:tcPr>
            <w:tcW w:w="567" w:type="dxa"/>
          </w:tcPr>
          <w:p w14:paraId="4273F468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57422E7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036BF20E" w14:textId="77777777" w:rsidR="006929C3" w:rsidRPr="00125A73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125A73">
              <w:rPr>
                <w:b/>
                <w:color w:val="00B0F0"/>
                <w:sz w:val="21"/>
                <w:szCs w:val="21"/>
              </w:rPr>
              <w:t>Zusätzliche Informationen über den Vertragspartner und den wirtschaftlich Berechtigten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14:paraId="7B7FF104" w14:textId="77777777" w:rsidTr="006929C3">
        <w:tc>
          <w:tcPr>
            <w:tcW w:w="567" w:type="dxa"/>
          </w:tcPr>
          <w:p w14:paraId="11A87ED1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815BF91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4562D486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517BB08D" w14:textId="77777777" w:rsidTr="006929C3">
        <w:tc>
          <w:tcPr>
            <w:tcW w:w="567" w:type="dxa"/>
          </w:tcPr>
          <w:p w14:paraId="764E2C92" w14:textId="77777777"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3010E2A3" w14:textId="77777777"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12D35BF6" w14:textId="77777777"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14:paraId="50AD5154" w14:textId="77777777" w:rsidTr="003C199E">
        <w:tc>
          <w:tcPr>
            <w:tcW w:w="567" w:type="dxa"/>
          </w:tcPr>
          <w:p w14:paraId="1130F64E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1E65C316" w14:textId="77777777" w:rsidR="006929C3" w:rsidRPr="00125A73" w:rsidRDefault="006929C3" w:rsidP="00C8451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  <w:tc>
          <w:tcPr>
            <w:tcW w:w="8227" w:type="dxa"/>
          </w:tcPr>
          <w:p w14:paraId="40F9F809" w14:textId="77777777" w:rsidR="006929C3" w:rsidRPr="00125A73" w:rsidRDefault="006929C3" w:rsidP="00C8451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125A73">
              <w:rPr>
                <w:b/>
                <w:color w:val="00B0F0"/>
                <w:sz w:val="21"/>
                <w:szCs w:val="21"/>
              </w:rPr>
              <w:t>Zusätzliche Informationen über die angestrebte Art der Geschäftsbeziehung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14:paraId="6EACB842" w14:textId="77777777" w:rsidTr="003C199E">
        <w:tc>
          <w:tcPr>
            <w:tcW w:w="567" w:type="dxa"/>
          </w:tcPr>
          <w:p w14:paraId="2415D81D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51086C8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160F93FB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2C71AD47" w14:textId="77777777" w:rsidTr="003C199E">
        <w:tc>
          <w:tcPr>
            <w:tcW w:w="567" w:type="dxa"/>
          </w:tcPr>
          <w:p w14:paraId="73259F07" w14:textId="77777777"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0552D4D8" w14:textId="77777777"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55BC1B57" w14:textId="77777777"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14:paraId="15D8CF4F" w14:textId="77777777" w:rsidTr="003C199E">
        <w:tc>
          <w:tcPr>
            <w:tcW w:w="567" w:type="dxa"/>
          </w:tcPr>
          <w:p w14:paraId="20113A03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FEB47ED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103329D7" w14:textId="77777777" w:rsidR="006929C3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</w:t>
            </w:r>
            <w:r w:rsidRPr="008F31E4">
              <w:rPr>
                <w:b/>
                <w:color w:val="00B0F0"/>
                <w:sz w:val="21"/>
                <w:szCs w:val="21"/>
              </w:rPr>
              <w:t>en</w:t>
            </w:r>
            <w:r>
              <w:rPr>
                <w:sz w:val="21"/>
                <w:szCs w:val="21"/>
              </w:rPr>
              <w:t xml:space="preserve"> </w:t>
            </w:r>
            <w:r w:rsidRPr="008F31E4">
              <w:rPr>
                <w:strike/>
                <w:color w:val="FF0000"/>
                <w:sz w:val="21"/>
                <w:szCs w:val="21"/>
              </w:rPr>
              <w:t>zur</w:t>
            </w:r>
            <w:r>
              <w:rPr>
                <w:sz w:val="21"/>
                <w:szCs w:val="21"/>
              </w:rPr>
              <w:t xml:space="preserve"> </w:t>
            </w:r>
            <w:r w:rsidRPr="008F31E4">
              <w:rPr>
                <w:b/>
                <w:color w:val="00B0F0"/>
                <w:sz w:val="21"/>
                <w:szCs w:val="21"/>
              </w:rPr>
              <w:t>über</w:t>
            </w:r>
            <w:r>
              <w:rPr>
                <w:sz w:val="21"/>
                <w:szCs w:val="21"/>
              </w:rPr>
              <w:t xml:space="preserve"> </w:t>
            </w:r>
            <w:r w:rsidRPr="008F31E4">
              <w:rPr>
                <w:b/>
                <w:color w:val="00B0F0"/>
                <w:sz w:val="21"/>
                <w:szCs w:val="21"/>
              </w:rPr>
              <w:t>die</w:t>
            </w:r>
            <w:r>
              <w:rPr>
                <w:sz w:val="21"/>
                <w:szCs w:val="21"/>
              </w:rPr>
              <w:t xml:space="preserve"> Herkunft der Vermögenswerte </w:t>
            </w:r>
            <w:r w:rsidRPr="008F31E4">
              <w:rPr>
                <w:b/>
                <w:color w:val="00B0F0"/>
                <w:sz w:val="21"/>
                <w:szCs w:val="21"/>
              </w:rPr>
              <w:t>und des Vermögens des Vertragspartners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14:paraId="16B43E13" w14:textId="77777777" w:rsidTr="003C199E">
        <w:tc>
          <w:tcPr>
            <w:tcW w:w="567" w:type="dxa"/>
          </w:tcPr>
          <w:p w14:paraId="3995D800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48C4AB9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551B6310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14:paraId="0C056792" w14:textId="77777777" w:rsidTr="003C199E">
        <w:tc>
          <w:tcPr>
            <w:tcW w:w="567" w:type="dxa"/>
          </w:tcPr>
          <w:p w14:paraId="1BBE098A" w14:textId="77777777"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6480B42B" w14:textId="77777777"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388CC8F0" w14:textId="77777777"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14:paraId="6879E96F" w14:textId="77777777" w:rsidTr="003C199E">
        <w:tc>
          <w:tcPr>
            <w:tcW w:w="567" w:type="dxa"/>
          </w:tcPr>
          <w:p w14:paraId="46631159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19D5DD8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6D26117D" w14:textId="77777777" w:rsidR="006929C3" w:rsidRPr="008F31E4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 über die Herkunft der Vermögenswerte und des Vermögens des wirtschaftlich Berechtigten (außer bei fiktiven wirtschaftlich Berechtigten nach § 3 Abs. 2 Satz 5 GwG)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14:paraId="62144356" w14:textId="77777777" w:rsidTr="003C199E">
        <w:tc>
          <w:tcPr>
            <w:tcW w:w="567" w:type="dxa"/>
          </w:tcPr>
          <w:p w14:paraId="27FD3F70" w14:textId="77777777"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97765AF" w14:textId="77777777"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3484B4AE" w14:textId="77777777"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14:paraId="02ACC0CA" w14:textId="77777777" w:rsidTr="003C199E">
        <w:tc>
          <w:tcPr>
            <w:tcW w:w="567" w:type="dxa"/>
          </w:tcPr>
          <w:p w14:paraId="3E682910" w14:textId="77777777" w:rsidR="003C199E" w:rsidRPr="006C7756" w:rsidRDefault="003C199E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3CFC1717" w14:textId="77777777" w:rsidR="003C199E" w:rsidRPr="006C7756" w:rsidRDefault="003C199E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2E0EA3C0" w14:textId="77777777" w:rsidR="003C199E" w:rsidRPr="006C7756" w:rsidRDefault="003C199E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3C199E" w:rsidRPr="005F6722" w14:paraId="1AC3E8E6" w14:textId="77777777" w:rsidTr="003C199E">
        <w:tc>
          <w:tcPr>
            <w:tcW w:w="567" w:type="dxa"/>
          </w:tcPr>
          <w:p w14:paraId="386CB629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D952641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1DE9508D" w14:textId="77777777" w:rsidR="003C199E" w:rsidRPr="008F31E4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 über die Gründe für die geplante oder durchgeführte Transaktion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3C199E" w:rsidRPr="005F6722" w14:paraId="7655267F" w14:textId="77777777" w:rsidTr="003C199E">
        <w:tc>
          <w:tcPr>
            <w:tcW w:w="567" w:type="dxa"/>
          </w:tcPr>
          <w:p w14:paraId="68CA7174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96F6E4B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02E71675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14:paraId="3C794C00" w14:textId="77777777" w:rsidTr="003C199E">
        <w:tc>
          <w:tcPr>
            <w:tcW w:w="567" w:type="dxa"/>
          </w:tcPr>
          <w:p w14:paraId="3BB2C57C" w14:textId="77777777" w:rsidR="003C199E" w:rsidRPr="006C7756" w:rsidRDefault="003C199E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14:paraId="544EED74" w14:textId="77777777" w:rsidR="003C199E" w:rsidRPr="006C7756" w:rsidRDefault="003C199E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14:paraId="72F858F3" w14:textId="77777777" w:rsidR="003C199E" w:rsidRPr="006C7756" w:rsidRDefault="003C199E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3C199E" w:rsidRPr="005F6722" w14:paraId="29BD1F9F" w14:textId="77777777" w:rsidTr="003C199E">
        <w:tc>
          <w:tcPr>
            <w:tcW w:w="567" w:type="dxa"/>
          </w:tcPr>
          <w:p w14:paraId="1465813B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151B771F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14:paraId="59B5AD10" w14:textId="77777777" w:rsidR="003C199E" w:rsidRPr="008F31E4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 über die geplante Verwendung der Vermögenswerte, die im Rahmen der Transaktion oder Geschäftsbeziehung eingesetzt werden, soweit dies zur Beurteilung der Gefahr von Terrorismusfinanzierung erforderlich ist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3C199E" w:rsidRPr="005F6722" w14:paraId="416EDD6E" w14:textId="77777777" w:rsidTr="003C199E">
        <w:tc>
          <w:tcPr>
            <w:tcW w:w="567" w:type="dxa"/>
          </w:tcPr>
          <w:p w14:paraId="5772E450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DADAAD3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3A7F51B8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</w:tbl>
    <w:p w14:paraId="553199C7" w14:textId="77777777" w:rsidR="006C7756" w:rsidRDefault="006C7756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"/>
        <w:gridCol w:w="139"/>
        <w:gridCol w:w="278"/>
        <w:gridCol w:w="3220"/>
        <w:gridCol w:w="851"/>
        <w:gridCol w:w="4156"/>
      </w:tblGrid>
      <w:tr w:rsidR="003C199E" w:rsidRPr="005F6722" w14:paraId="60C8D127" w14:textId="77777777" w:rsidTr="003C199E">
        <w:tc>
          <w:tcPr>
            <w:tcW w:w="567" w:type="dxa"/>
            <w:gridSpan w:val="2"/>
          </w:tcPr>
          <w:p w14:paraId="6AE558CF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B8CDE27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6633802B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Folgendes Mitglied der Führungsebene der Praxis hat der Begründung bzw. Fortführung der Geschäftsbeziehung zugestimmt</w:t>
            </w:r>
          </w:p>
        </w:tc>
      </w:tr>
      <w:tr w:rsidR="003C199E" w:rsidRPr="005F6722" w14:paraId="1F9ED414" w14:textId="77777777" w:rsidTr="003C199E">
        <w:tc>
          <w:tcPr>
            <w:tcW w:w="567" w:type="dxa"/>
            <w:gridSpan w:val="2"/>
          </w:tcPr>
          <w:p w14:paraId="130CB5B7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9A3DA36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14:paraId="4DF73451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14:paraId="79988244" w14:textId="77777777" w:rsidTr="003C199E">
        <w:tc>
          <w:tcPr>
            <w:tcW w:w="567" w:type="dxa"/>
            <w:gridSpan w:val="2"/>
          </w:tcPr>
          <w:p w14:paraId="2B3AD623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B35D283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</w:tcBorders>
          </w:tcPr>
          <w:p w14:paraId="2AD99E3E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3C199E">
              <w:rPr>
                <w:sz w:val="18"/>
                <w:szCs w:val="21"/>
              </w:rPr>
              <w:t>Vor- und Nachname des Mitglieds der Führungsebene</w:t>
            </w:r>
          </w:p>
        </w:tc>
      </w:tr>
      <w:tr w:rsidR="003C199E" w:rsidRPr="005F6722" w14:paraId="085D8781" w14:textId="77777777" w:rsidTr="003C199E">
        <w:tc>
          <w:tcPr>
            <w:tcW w:w="567" w:type="dxa"/>
            <w:gridSpan w:val="2"/>
          </w:tcPr>
          <w:p w14:paraId="6ACA716C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36E2CD9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64BB8155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</w:t>
            </w:r>
            <w:r w:rsidR="00F92D1F">
              <w:rPr>
                <w:sz w:val="21"/>
                <w:szCs w:val="21"/>
              </w:rPr>
              <w:t xml:space="preserve"> Geschäftsbeziehung ist einer verstärkten kontinuierlichen Überwachung zu unterziehen </w:t>
            </w:r>
            <w:r w:rsidR="00F92D1F" w:rsidRPr="008F31E4">
              <w:rPr>
                <w:b/>
                <w:color w:val="00B0F0"/>
                <w:sz w:val="21"/>
                <w:szCs w:val="21"/>
              </w:rPr>
              <w:t>durch</w:t>
            </w:r>
          </w:p>
        </w:tc>
      </w:tr>
      <w:tr w:rsidR="003C199E" w:rsidRPr="005F6722" w14:paraId="456035A6" w14:textId="77777777" w:rsidTr="003C199E">
        <w:tc>
          <w:tcPr>
            <w:tcW w:w="567" w:type="dxa"/>
            <w:gridSpan w:val="2"/>
          </w:tcPr>
          <w:p w14:paraId="07240961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C88737B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69C2F3B9" w14:textId="77777777" w:rsidR="003C199E" w:rsidRPr="008F31E4" w:rsidRDefault="00F92D1F" w:rsidP="00F92D1F">
            <w:pPr>
              <w:pStyle w:val="Listenabsatz"/>
              <w:numPr>
                <w:ilvl w:val="0"/>
                <w:numId w:val="22"/>
              </w:num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häufigere und intensivere Kontrollen</w:t>
            </w:r>
          </w:p>
          <w:p w14:paraId="770CE954" w14:textId="77777777" w:rsidR="00F92D1F" w:rsidRPr="00F92D1F" w:rsidRDefault="00F92D1F" w:rsidP="00F92D1F">
            <w:pPr>
              <w:pStyle w:val="Listenabsatz"/>
              <w:numPr>
                <w:ilvl w:val="0"/>
                <w:numId w:val="22"/>
              </w:numPr>
              <w:spacing w:before="0"/>
              <w:jc w:val="left"/>
              <w:rPr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ggf. Auswahl von Transaktionsmustern, die einer weiteren Prüfung bedürfen.</w:t>
            </w:r>
          </w:p>
        </w:tc>
      </w:tr>
      <w:tr w:rsidR="00F92D1F" w:rsidRPr="005F6722" w14:paraId="09C5998E" w14:textId="77777777" w:rsidTr="00F92D1F">
        <w:tc>
          <w:tcPr>
            <w:tcW w:w="567" w:type="dxa"/>
            <w:gridSpan w:val="2"/>
          </w:tcPr>
          <w:p w14:paraId="16F6FE25" w14:textId="77777777" w:rsidR="00F92D1F" w:rsidRPr="005F6722" w:rsidRDefault="00F92D1F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D.</w:t>
            </w:r>
          </w:p>
        </w:tc>
        <w:tc>
          <w:tcPr>
            <w:tcW w:w="8505" w:type="dxa"/>
            <w:gridSpan w:val="4"/>
          </w:tcPr>
          <w:p w14:paraId="1C8086F1" w14:textId="77777777" w:rsidR="00F92D1F" w:rsidRPr="00F92D1F" w:rsidRDefault="00F92D1F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Ungewöhnliche bzw. auffällige Transaktion, § 15 Abs. 3 Nr. 2 3 GwG</w:t>
            </w:r>
          </w:p>
        </w:tc>
      </w:tr>
      <w:tr w:rsidR="003C199E" w:rsidRPr="005F6722" w14:paraId="477984E8" w14:textId="77777777" w:rsidTr="003C199E">
        <w:tc>
          <w:tcPr>
            <w:tcW w:w="567" w:type="dxa"/>
            <w:gridSpan w:val="2"/>
          </w:tcPr>
          <w:p w14:paraId="7CA0936E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744E1AA" w14:textId="77777777" w:rsidR="003C199E" w:rsidRPr="005F6722" w:rsidRDefault="00F92D1F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227" w:type="dxa"/>
            <w:gridSpan w:val="3"/>
          </w:tcPr>
          <w:p w14:paraId="68921697" w14:textId="77777777" w:rsidR="003C199E" w:rsidRDefault="00F92D1F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 handelt sich um eine Transaktion, die im Verhältnis zu vergleichbaren Fällen</w:t>
            </w:r>
          </w:p>
        </w:tc>
      </w:tr>
      <w:tr w:rsidR="003C199E" w:rsidRPr="005F6722" w14:paraId="4370CACE" w14:textId="77777777" w:rsidTr="003C199E">
        <w:tc>
          <w:tcPr>
            <w:tcW w:w="567" w:type="dxa"/>
            <w:gridSpan w:val="2"/>
          </w:tcPr>
          <w:p w14:paraId="1BECA142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5FF326CF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0E24B822" w14:textId="77777777" w:rsidR="003C199E" w:rsidRDefault="00F92D1F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besonders komplex oder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ungewöhnlich</w:t>
            </w:r>
            <w:r>
              <w:rPr>
                <w:rFonts w:cs="Arial"/>
                <w:sz w:val="21"/>
                <w:szCs w:val="21"/>
              </w:rPr>
              <w:t xml:space="preserve"> groß ist.</w:t>
            </w:r>
          </w:p>
          <w:p w14:paraId="31B8972A" w14:textId="77777777" w:rsidR="00F92D1F" w:rsidRDefault="00F92D1F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einem ungewöhnlich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en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strike/>
                <w:color w:val="FF0000"/>
                <w:sz w:val="21"/>
                <w:szCs w:val="21"/>
              </w:rPr>
              <w:t>abläuft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Transaktionsmuster folgt</w:t>
            </w:r>
            <w:r>
              <w:rPr>
                <w:rFonts w:cs="Arial"/>
                <w:sz w:val="21"/>
                <w:szCs w:val="21"/>
              </w:rPr>
              <w:t>.</w:t>
            </w:r>
          </w:p>
          <w:p w14:paraId="118C038C" w14:textId="77777777" w:rsidR="00F92D1F" w:rsidRDefault="00F92D1F" w:rsidP="0003017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strike/>
                <w:color w:val="FF0000"/>
                <w:sz w:val="21"/>
                <w:szCs w:val="21"/>
              </w:rPr>
              <w:t>ohne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keinen</w:t>
            </w:r>
            <w:r>
              <w:rPr>
                <w:rFonts w:cs="Arial"/>
                <w:sz w:val="21"/>
                <w:szCs w:val="21"/>
              </w:rPr>
              <w:t xml:space="preserve"> offensichtlichen wirtschaftlichen oder </w:t>
            </w:r>
            <w:proofErr w:type="spellStart"/>
            <w:r>
              <w:rPr>
                <w:rFonts w:cs="Arial"/>
                <w:sz w:val="21"/>
                <w:szCs w:val="21"/>
              </w:rPr>
              <w:t>recht</w:t>
            </w:r>
            <w:r w:rsidRPr="008F31E4">
              <w:rPr>
                <w:rFonts w:cs="Arial"/>
                <w:strike/>
                <w:color w:val="FF0000"/>
                <w:sz w:val="21"/>
                <w:szCs w:val="21"/>
              </w:rPr>
              <w:t>lichen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mäßige</w:t>
            </w:r>
            <w:r w:rsidR="0003017D" w:rsidRPr="008F31E4">
              <w:rPr>
                <w:rFonts w:cs="Arial"/>
                <w:b/>
                <w:color w:val="00B0F0"/>
                <w:sz w:val="21"/>
                <w:szCs w:val="21"/>
              </w:rPr>
              <w:t>n</w:t>
            </w:r>
            <w:proofErr w:type="spellEnd"/>
            <w:r w:rsidR="0003017D">
              <w:rPr>
                <w:rFonts w:cs="Arial"/>
                <w:sz w:val="21"/>
                <w:szCs w:val="21"/>
              </w:rPr>
              <w:br/>
              <w:t xml:space="preserve">    </w:t>
            </w:r>
            <w:r>
              <w:rPr>
                <w:rFonts w:cs="Arial"/>
                <w:sz w:val="21"/>
                <w:szCs w:val="21"/>
              </w:rPr>
              <w:t xml:space="preserve">Zweck </w:t>
            </w:r>
            <w:r w:rsidRPr="008F31E4">
              <w:rPr>
                <w:rFonts w:cs="Arial"/>
                <w:strike/>
                <w:color w:val="FF0000"/>
                <w:sz w:val="21"/>
                <w:szCs w:val="21"/>
              </w:rPr>
              <w:t>erfolgt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hat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  <w:tr w:rsidR="003C199E" w:rsidRPr="005F6722" w14:paraId="58686DD8" w14:textId="77777777" w:rsidTr="0003017D">
        <w:tc>
          <w:tcPr>
            <w:tcW w:w="567" w:type="dxa"/>
            <w:gridSpan w:val="2"/>
          </w:tcPr>
          <w:p w14:paraId="59211C79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64E2D6A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60312515" w14:textId="77777777" w:rsidR="003C199E" w:rsidRDefault="0003017D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Untersuchung der Transaktion hatte folgendes Ergebnis (Dokumentation i. S. d. § 8 Abs. 1 Nr. 3 GwG)</w:t>
            </w:r>
          </w:p>
        </w:tc>
      </w:tr>
      <w:tr w:rsidR="003C199E" w:rsidRPr="005F6722" w14:paraId="75DAF6C0" w14:textId="77777777" w:rsidTr="0003017D">
        <w:tc>
          <w:tcPr>
            <w:tcW w:w="567" w:type="dxa"/>
            <w:gridSpan w:val="2"/>
          </w:tcPr>
          <w:p w14:paraId="394AE1CB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8C4F8EC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14:paraId="078E36DA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14:paraId="61EC9EBB" w14:textId="77777777" w:rsidTr="0003017D">
        <w:tc>
          <w:tcPr>
            <w:tcW w:w="567" w:type="dxa"/>
            <w:gridSpan w:val="2"/>
          </w:tcPr>
          <w:p w14:paraId="6C390E5F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63E93EA2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4AAE4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14:paraId="3C90E5B4" w14:textId="77777777" w:rsidTr="0003017D">
        <w:tc>
          <w:tcPr>
            <w:tcW w:w="567" w:type="dxa"/>
            <w:gridSpan w:val="2"/>
          </w:tcPr>
          <w:p w14:paraId="4D9244B9" w14:textId="77777777"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F635069" w14:textId="77777777"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10B8DE" w14:textId="77777777"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03017D" w:rsidRPr="005F6722" w14:paraId="5F3D6318" w14:textId="77777777" w:rsidTr="003C199E">
        <w:tc>
          <w:tcPr>
            <w:tcW w:w="567" w:type="dxa"/>
            <w:gridSpan w:val="2"/>
          </w:tcPr>
          <w:p w14:paraId="1DC9080E" w14:textId="77777777" w:rsidR="0003017D" w:rsidRPr="005F6722" w:rsidRDefault="0003017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4446B683" w14:textId="77777777" w:rsidR="0003017D" w:rsidRPr="005F6722" w:rsidRDefault="0003017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67D4869F" w14:textId="77777777" w:rsidR="0003017D" w:rsidRDefault="0003017D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Hinweis: Meldepflicht für Verdachtsmeldungen (§ 43 GwG) prüfen.</w:t>
            </w:r>
          </w:p>
        </w:tc>
      </w:tr>
      <w:tr w:rsidR="0003017D" w:rsidRPr="005F6722" w14:paraId="585B2E53" w14:textId="77777777" w:rsidTr="003C199E">
        <w:tc>
          <w:tcPr>
            <w:tcW w:w="567" w:type="dxa"/>
            <w:gridSpan w:val="2"/>
          </w:tcPr>
          <w:p w14:paraId="510F67AF" w14:textId="77777777" w:rsidR="0003017D" w:rsidRPr="005F6722" w:rsidRDefault="0003017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570987DA" w14:textId="77777777" w:rsidR="0003017D" w:rsidRPr="005F6722" w:rsidRDefault="0003017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23ADA9E3" w14:textId="77777777" w:rsidR="0003017D" w:rsidRDefault="006A3872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Geschäftsbeziehung ist einer verstärkten kontinuierlichen Überwachung zu unterziehen.</w:t>
            </w:r>
          </w:p>
        </w:tc>
      </w:tr>
      <w:tr w:rsidR="006A3872" w:rsidRPr="005F6722" w14:paraId="625CC359" w14:textId="77777777" w:rsidTr="00C96D98">
        <w:tc>
          <w:tcPr>
            <w:tcW w:w="567" w:type="dxa"/>
            <w:gridSpan w:val="2"/>
          </w:tcPr>
          <w:p w14:paraId="3D0CFD38" w14:textId="77777777" w:rsidR="006A3872" w:rsidRPr="005F6722" w:rsidRDefault="006A387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E.</w:t>
            </w:r>
          </w:p>
        </w:tc>
        <w:tc>
          <w:tcPr>
            <w:tcW w:w="8505" w:type="dxa"/>
            <w:gridSpan w:val="4"/>
          </w:tcPr>
          <w:p w14:paraId="365B29BB" w14:textId="77777777" w:rsidR="006A3872" w:rsidRDefault="006A3872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Ggf. zusätzliche verstärkte Sorgfaltspflichten aufgrund eigener Risikoeinschätzung</w:t>
            </w:r>
          </w:p>
        </w:tc>
      </w:tr>
      <w:tr w:rsidR="00381CDD" w:rsidRPr="005F6722" w14:paraId="4F0CA256" w14:textId="77777777" w:rsidTr="00A00518">
        <w:tc>
          <w:tcPr>
            <w:tcW w:w="567" w:type="dxa"/>
            <w:gridSpan w:val="2"/>
          </w:tcPr>
          <w:p w14:paraId="1BBF1410" w14:textId="77777777"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C715E6A" w14:textId="77777777"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227" w:type="dxa"/>
            <w:gridSpan w:val="3"/>
          </w:tcPr>
          <w:p w14:paraId="743FCF9D" w14:textId="77777777"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Über die gesetzlich vorgeschriebenen Mindest</w:t>
            </w:r>
            <w:r w:rsidR="00A00518">
              <w:rPr>
                <w:sz w:val="21"/>
                <w:szCs w:val="21"/>
              </w:rPr>
              <w:t>anforderungen in Bezug auf verstärkte Sorgfaltspflichten hinaus werden aufgrund eigener Risikoeinschätzung folgende zusätzliche verstärkte Sorgfaltspflichten risikoorientiert erfüllt</w:t>
            </w:r>
          </w:p>
        </w:tc>
      </w:tr>
      <w:tr w:rsidR="00381CDD" w:rsidRPr="005F6722" w14:paraId="245A86CA" w14:textId="77777777" w:rsidTr="00A00518">
        <w:tc>
          <w:tcPr>
            <w:tcW w:w="567" w:type="dxa"/>
            <w:gridSpan w:val="2"/>
          </w:tcPr>
          <w:p w14:paraId="32BC9117" w14:textId="77777777"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0716DCA7" w14:textId="77777777"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14:paraId="131B961D" w14:textId="77777777"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14:paraId="28A20348" w14:textId="77777777" w:rsidTr="00A00518">
        <w:tc>
          <w:tcPr>
            <w:tcW w:w="567" w:type="dxa"/>
            <w:gridSpan w:val="2"/>
          </w:tcPr>
          <w:p w14:paraId="3FF1CC53" w14:textId="77777777"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A3856EE" w14:textId="77777777"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6BCCF1" w14:textId="77777777"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14:paraId="6FDE7F00" w14:textId="77777777" w:rsidTr="00A00518">
        <w:tc>
          <w:tcPr>
            <w:tcW w:w="567" w:type="dxa"/>
            <w:gridSpan w:val="2"/>
          </w:tcPr>
          <w:p w14:paraId="6A64B0CE" w14:textId="77777777"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3DFABE6" w14:textId="77777777"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D260F6" w14:textId="77777777"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14:paraId="0E5AC1AD" w14:textId="77777777" w:rsidTr="00A00518">
        <w:tc>
          <w:tcPr>
            <w:tcW w:w="567" w:type="dxa"/>
            <w:gridSpan w:val="2"/>
          </w:tcPr>
          <w:p w14:paraId="45BB27B3" w14:textId="77777777"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37EECBE1" w14:textId="77777777"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04603" w14:textId="77777777"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14:paraId="52E8645C" w14:textId="77777777" w:rsidTr="00A00518">
        <w:tc>
          <w:tcPr>
            <w:tcW w:w="567" w:type="dxa"/>
            <w:gridSpan w:val="2"/>
          </w:tcPr>
          <w:p w14:paraId="4AC4C27E" w14:textId="77777777"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14:paraId="796641E6" w14:textId="77777777"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B047F" w14:textId="77777777"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74801" w:rsidRPr="005F6722" w14:paraId="6F7B9CA5" w14:textId="77777777" w:rsidTr="006C7756">
        <w:tc>
          <w:tcPr>
            <w:tcW w:w="428" w:type="dxa"/>
          </w:tcPr>
          <w:p w14:paraId="385F10AA" w14:textId="77777777" w:rsidR="00C74801" w:rsidRPr="005F6722" w:rsidRDefault="00C74801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14:paraId="320F0B2C" w14:textId="77777777" w:rsidR="00C74801" w:rsidRPr="005F6722" w:rsidRDefault="00C7480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14:paraId="062C606B" w14:textId="77777777" w:rsidR="00C74801" w:rsidRPr="005F6722" w:rsidRDefault="00C7480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E0D4E" w:rsidRPr="005F6722" w14:paraId="66D9D37C" w14:textId="77777777" w:rsidTr="006C7756">
        <w:tc>
          <w:tcPr>
            <w:tcW w:w="4065" w:type="dxa"/>
            <w:gridSpan w:val="4"/>
          </w:tcPr>
          <w:p w14:paraId="7435537C" w14:textId="77777777" w:rsidR="00FE0D4E" w:rsidRPr="006C7756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4"/>
                <w:szCs w:val="21"/>
              </w:rPr>
            </w:pPr>
          </w:p>
        </w:tc>
        <w:tc>
          <w:tcPr>
            <w:tcW w:w="851" w:type="dxa"/>
          </w:tcPr>
          <w:p w14:paraId="3CD0AB77" w14:textId="77777777" w:rsidR="00FE0D4E" w:rsidRPr="006C7756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4"/>
                <w:szCs w:val="21"/>
              </w:rPr>
            </w:pPr>
          </w:p>
        </w:tc>
        <w:tc>
          <w:tcPr>
            <w:tcW w:w="4156" w:type="dxa"/>
          </w:tcPr>
          <w:p w14:paraId="2C4ED1F8" w14:textId="77777777" w:rsidR="00FE0D4E" w:rsidRPr="006C7756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4"/>
                <w:szCs w:val="21"/>
              </w:rPr>
            </w:pPr>
          </w:p>
        </w:tc>
      </w:tr>
      <w:tr w:rsidR="006C7756" w:rsidRPr="005F6722" w14:paraId="18A78ACE" w14:textId="77777777" w:rsidTr="006C7756">
        <w:tc>
          <w:tcPr>
            <w:tcW w:w="4065" w:type="dxa"/>
            <w:gridSpan w:val="4"/>
            <w:tcBorders>
              <w:bottom w:val="single" w:sz="4" w:space="0" w:color="auto"/>
            </w:tcBorders>
          </w:tcPr>
          <w:p w14:paraId="4D932552" w14:textId="77777777" w:rsidR="006C7756" w:rsidRPr="006C7756" w:rsidRDefault="006C7756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Cs w:val="21"/>
              </w:rPr>
            </w:pPr>
          </w:p>
        </w:tc>
        <w:tc>
          <w:tcPr>
            <w:tcW w:w="851" w:type="dxa"/>
          </w:tcPr>
          <w:p w14:paraId="210B9C7F" w14:textId="77777777" w:rsidR="006C7756" w:rsidRPr="006C7756" w:rsidRDefault="006C7756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Cs w:val="21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557F8894" w14:textId="77777777" w:rsidR="006C7756" w:rsidRPr="006C7756" w:rsidRDefault="006C7756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Cs w:val="21"/>
              </w:rPr>
            </w:pPr>
          </w:p>
        </w:tc>
      </w:tr>
      <w:tr w:rsidR="00FE0D4E" w:rsidRPr="005F6722" w14:paraId="4DDF2C43" w14:textId="77777777" w:rsidTr="00673314">
        <w:tc>
          <w:tcPr>
            <w:tcW w:w="4065" w:type="dxa"/>
            <w:gridSpan w:val="4"/>
            <w:tcBorders>
              <w:top w:val="single" w:sz="4" w:space="0" w:color="auto"/>
            </w:tcBorders>
          </w:tcPr>
          <w:p w14:paraId="6E84D008" w14:textId="77777777"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Ort, Datum</w:t>
            </w:r>
          </w:p>
        </w:tc>
        <w:tc>
          <w:tcPr>
            <w:tcW w:w="851" w:type="dxa"/>
          </w:tcPr>
          <w:p w14:paraId="782DC2E1" w14:textId="77777777"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0E9A3B3C" w14:textId="77777777"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Unterschrift/Stempel</w:t>
            </w:r>
          </w:p>
        </w:tc>
      </w:tr>
    </w:tbl>
    <w:p w14:paraId="05B1DA6A" w14:textId="77777777" w:rsidR="000277CC" w:rsidRPr="006C7756" w:rsidRDefault="000277CC" w:rsidP="00C74801">
      <w:pPr>
        <w:spacing w:before="0"/>
        <w:jc w:val="left"/>
        <w:rPr>
          <w:rFonts w:cs="Arial"/>
          <w:b/>
          <w:sz w:val="2"/>
          <w:szCs w:val="21"/>
        </w:rPr>
      </w:pPr>
    </w:p>
    <w:sectPr w:rsidR="000277CC" w:rsidRPr="006C7756" w:rsidSect="00063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100" w:right="1701" w:bottom="1701" w:left="1134" w:header="113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64D7" w14:textId="77777777" w:rsidR="00F92D1F" w:rsidRDefault="00F92D1F">
      <w:pPr>
        <w:spacing w:before="0"/>
      </w:pPr>
      <w:r>
        <w:separator/>
      </w:r>
    </w:p>
  </w:endnote>
  <w:endnote w:type="continuationSeparator" w:id="0">
    <w:p w14:paraId="5E36ECEC" w14:textId="77777777" w:rsidR="00F92D1F" w:rsidRDefault="00F92D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2EF7" w14:textId="77777777" w:rsidR="00EB106C" w:rsidRDefault="00EB10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63E04" w14:paraId="3E93B1B4" w14:textId="77777777" w:rsidTr="000B23D3">
      <w:trPr>
        <w:trHeight w:hRule="exact" w:val="1191"/>
      </w:trPr>
      <w:tc>
        <w:tcPr>
          <w:tcW w:w="3020" w:type="dxa"/>
          <w:vAlign w:val="bottom"/>
          <w:hideMark/>
        </w:tcPr>
        <w:p w14:paraId="10204BAD" w14:textId="77777777" w:rsidR="00063E04" w:rsidRDefault="00063E04" w:rsidP="00063E04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30361653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14:paraId="4203EA57" w14:textId="77777777" w:rsidR="00063E04" w:rsidRDefault="00EB106C" w:rsidP="00063E04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proofErr w:type="spellStart"/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PfQK</w:t>
          </w:r>
          <w:proofErr w:type="spellEnd"/>
          <w:r w:rsidR="00063E04"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 2024</w:t>
          </w:r>
        </w:p>
      </w:tc>
      <w:tc>
        <w:tcPr>
          <w:tcW w:w="3021" w:type="dxa"/>
          <w:vAlign w:val="bottom"/>
          <w:hideMark/>
        </w:tcPr>
        <w:p w14:paraId="2B41D1D1" w14:textId="77777777" w:rsidR="00063E04" w:rsidRDefault="00063E04" w:rsidP="00063E04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80C4B60" wp14:editId="4AB48455">
                <wp:extent cx="1171575" cy="44767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  <w:hideMark/>
        </w:tcPr>
        <w:p w14:paraId="171AF9F9" w14:textId="77777777" w:rsidR="00063E04" w:rsidRDefault="00063E04" w:rsidP="00063E04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-Prüferhilfe </w:t>
          </w:r>
          <w:r w:rsidR="00EB106C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  <w:bookmarkStart w:id="0" w:name="_GoBack"/>
          <w:bookmarkEnd w:id="0"/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/9</w:t>
          </w:r>
        </w:p>
        <w:p w14:paraId="00F47E08" w14:textId="77777777" w:rsidR="00063E04" w:rsidRDefault="00063E04" w:rsidP="00063E04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01.09.2024</w:t>
          </w:r>
        </w:p>
      </w:tc>
    </w:tr>
  </w:tbl>
  <w:p w14:paraId="43151418" w14:textId="77777777" w:rsidR="00063E04" w:rsidRPr="00CF7895" w:rsidRDefault="00063E04" w:rsidP="00063E04">
    <w:pPr>
      <w:pStyle w:val="Fuzeile"/>
      <w:spacing w:before="0"/>
      <w:rPr>
        <w:rFonts w:eastAsiaTheme="minorHAns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63E04" w14:paraId="0AC90BB0" w14:textId="77777777" w:rsidTr="000B23D3">
      <w:trPr>
        <w:trHeight w:hRule="exact" w:val="1191"/>
      </w:trPr>
      <w:tc>
        <w:tcPr>
          <w:tcW w:w="3020" w:type="dxa"/>
          <w:vAlign w:val="bottom"/>
          <w:hideMark/>
        </w:tcPr>
        <w:p w14:paraId="583F011C" w14:textId="77777777" w:rsidR="00063E04" w:rsidRDefault="00063E04" w:rsidP="00063E04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14:paraId="041A803E" w14:textId="77777777" w:rsidR="00063E04" w:rsidRDefault="00EB106C" w:rsidP="00063E04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proofErr w:type="spellStart"/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PfQK</w:t>
          </w:r>
          <w:proofErr w:type="spellEnd"/>
          <w:r w:rsidR="00063E04"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 2024</w:t>
          </w:r>
        </w:p>
      </w:tc>
      <w:tc>
        <w:tcPr>
          <w:tcW w:w="3021" w:type="dxa"/>
          <w:vAlign w:val="bottom"/>
          <w:hideMark/>
        </w:tcPr>
        <w:p w14:paraId="07B681AD" w14:textId="77777777" w:rsidR="00063E04" w:rsidRDefault="00063E04" w:rsidP="00063E04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0A457E49" wp14:editId="270A5BFC">
                <wp:extent cx="1171575" cy="447675"/>
                <wp:effectExtent l="0" t="0" r="9525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  <w:hideMark/>
        </w:tcPr>
        <w:p w14:paraId="7F997155" w14:textId="77777777" w:rsidR="00063E04" w:rsidRDefault="00063E04" w:rsidP="00063E04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-Prüferhilfe </w:t>
          </w:r>
          <w:r w:rsidR="00EB106C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/9</w:t>
          </w:r>
        </w:p>
        <w:p w14:paraId="3C9DBF84" w14:textId="77777777" w:rsidR="00063E04" w:rsidRDefault="00063E04" w:rsidP="00063E04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01.09.2024</w:t>
          </w:r>
        </w:p>
      </w:tc>
    </w:tr>
  </w:tbl>
  <w:p w14:paraId="5DD22585" w14:textId="77777777" w:rsidR="00063E04" w:rsidRPr="00CF7895" w:rsidRDefault="00063E04" w:rsidP="00063E04">
    <w:pPr>
      <w:pStyle w:val="Fuzeile"/>
      <w:spacing w:before="0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D006D" w14:textId="77777777" w:rsidR="00F92D1F" w:rsidRDefault="00F92D1F" w:rsidP="00EE217B">
      <w:pPr>
        <w:pStyle w:val="Fuzeile"/>
      </w:pPr>
    </w:p>
    <w:p w14:paraId="1B16495D" w14:textId="77777777" w:rsidR="00F92D1F" w:rsidRPr="00EE217B" w:rsidRDefault="00F92D1F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14:paraId="1B0379DB" w14:textId="77777777" w:rsidR="00F92D1F" w:rsidRDefault="00F92D1F" w:rsidP="00711AB6">
      <w:pPr>
        <w:spacing w:before="0"/>
        <w:jc w:val="center"/>
      </w:pPr>
    </w:p>
    <w:p w14:paraId="6F6678D5" w14:textId="77777777" w:rsidR="00F92D1F" w:rsidRPr="00711AB6" w:rsidRDefault="00F92D1F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EEF64" w14:textId="77777777" w:rsidR="00EB106C" w:rsidRDefault="00EB10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1F7F" w14:textId="77777777" w:rsidR="00F92D1F" w:rsidRPr="00665F75" w:rsidRDefault="00F92D1F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3421" w14:textId="77777777" w:rsidR="00F92D1F" w:rsidRDefault="00F92D1F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1953451"/>
    <w:multiLevelType w:val="hybridMultilevel"/>
    <w:tmpl w:val="466289AA"/>
    <w:lvl w:ilvl="0" w:tplc="BE9856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40BCC"/>
    <w:multiLevelType w:val="hybridMultilevel"/>
    <w:tmpl w:val="80C6A7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019F2"/>
    <w:multiLevelType w:val="hybridMultilevel"/>
    <w:tmpl w:val="1A94F292"/>
    <w:lvl w:ilvl="0" w:tplc="1D1C3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A1E11"/>
    <w:multiLevelType w:val="hybridMultilevel"/>
    <w:tmpl w:val="29D895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26D3C08"/>
    <w:multiLevelType w:val="hybridMultilevel"/>
    <w:tmpl w:val="1382D300"/>
    <w:lvl w:ilvl="0" w:tplc="A3FA38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1" w15:restartNumberingAfterBreak="0">
    <w:nsid w:val="7EEF7079"/>
    <w:multiLevelType w:val="hybridMultilevel"/>
    <w:tmpl w:val="B71AD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14"/>
  </w:num>
  <w:num w:numId="17">
    <w:abstractNumId w:val="9"/>
  </w:num>
  <w:num w:numId="18">
    <w:abstractNumId w:val="21"/>
  </w:num>
  <w:num w:numId="19">
    <w:abstractNumId w:val="11"/>
  </w:num>
  <w:num w:numId="20">
    <w:abstractNumId w:val="16"/>
  </w:num>
  <w:num w:numId="21">
    <w:abstractNumId w:val="19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4F"/>
    <w:rsid w:val="00002230"/>
    <w:rsid w:val="00002EED"/>
    <w:rsid w:val="000030A9"/>
    <w:rsid w:val="0001477C"/>
    <w:rsid w:val="0002748A"/>
    <w:rsid w:val="000277CC"/>
    <w:rsid w:val="0003017D"/>
    <w:rsid w:val="0003242D"/>
    <w:rsid w:val="0004061E"/>
    <w:rsid w:val="000503CF"/>
    <w:rsid w:val="0005326E"/>
    <w:rsid w:val="000616B8"/>
    <w:rsid w:val="00063E04"/>
    <w:rsid w:val="00064F40"/>
    <w:rsid w:val="00075E7C"/>
    <w:rsid w:val="00080B9A"/>
    <w:rsid w:val="00086B8A"/>
    <w:rsid w:val="0009344D"/>
    <w:rsid w:val="00097B2B"/>
    <w:rsid w:val="000B1337"/>
    <w:rsid w:val="000B488B"/>
    <w:rsid w:val="000E26F7"/>
    <w:rsid w:val="00111AC6"/>
    <w:rsid w:val="001205E2"/>
    <w:rsid w:val="00122D53"/>
    <w:rsid w:val="00125A73"/>
    <w:rsid w:val="00127666"/>
    <w:rsid w:val="00143F11"/>
    <w:rsid w:val="001543D7"/>
    <w:rsid w:val="0016344D"/>
    <w:rsid w:val="00165A53"/>
    <w:rsid w:val="001717D3"/>
    <w:rsid w:val="00180880"/>
    <w:rsid w:val="00184E10"/>
    <w:rsid w:val="0019585B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27B88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A0D67"/>
    <w:rsid w:val="002B17CE"/>
    <w:rsid w:val="002B298F"/>
    <w:rsid w:val="002B37AC"/>
    <w:rsid w:val="002D0908"/>
    <w:rsid w:val="002D7E2D"/>
    <w:rsid w:val="002E458C"/>
    <w:rsid w:val="002F09D8"/>
    <w:rsid w:val="002F6B99"/>
    <w:rsid w:val="002F771F"/>
    <w:rsid w:val="00304799"/>
    <w:rsid w:val="00340216"/>
    <w:rsid w:val="00342964"/>
    <w:rsid w:val="00352142"/>
    <w:rsid w:val="00360F3D"/>
    <w:rsid w:val="00364269"/>
    <w:rsid w:val="00371874"/>
    <w:rsid w:val="00376DCD"/>
    <w:rsid w:val="00381CDD"/>
    <w:rsid w:val="00382BCD"/>
    <w:rsid w:val="00387673"/>
    <w:rsid w:val="003932A1"/>
    <w:rsid w:val="003A6FEB"/>
    <w:rsid w:val="003B420D"/>
    <w:rsid w:val="003C199E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5E3F"/>
    <w:rsid w:val="0044742E"/>
    <w:rsid w:val="00454705"/>
    <w:rsid w:val="004618F9"/>
    <w:rsid w:val="004630F0"/>
    <w:rsid w:val="00465DB3"/>
    <w:rsid w:val="00466E4B"/>
    <w:rsid w:val="004867BC"/>
    <w:rsid w:val="0049126F"/>
    <w:rsid w:val="00497A7A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07EA8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73484"/>
    <w:rsid w:val="00583AA1"/>
    <w:rsid w:val="005913EC"/>
    <w:rsid w:val="005921A2"/>
    <w:rsid w:val="005967E6"/>
    <w:rsid w:val="005B57D7"/>
    <w:rsid w:val="005B7F7F"/>
    <w:rsid w:val="005C1C85"/>
    <w:rsid w:val="005C4751"/>
    <w:rsid w:val="005C5708"/>
    <w:rsid w:val="005D1825"/>
    <w:rsid w:val="005D26BD"/>
    <w:rsid w:val="005D2A74"/>
    <w:rsid w:val="005D4223"/>
    <w:rsid w:val="005E07BD"/>
    <w:rsid w:val="005E7803"/>
    <w:rsid w:val="005F6722"/>
    <w:rsid w:val="005F6F40"/>
    <w:rsid w:val="00632C1A"/>
    <w:rsid w:val="006454CF"/>
    <w:rsid w:val="0065198F"/>
    <w:rsid w:val="006521FF"/>
    <w:rsid w:val="00665F75"/>
    <w:rsid w:val="0066763B"/>
    <w:rsid w:val="00673314"/>
    <w:rsid w:val="00684B37"/>
    <w:rsid w:val="006929C3"/>
    <w:rsid w:val="006950A0"/>
    <w:rsid w:val="006A3872"/>
    <w:rsid w:val="006A7FCC"/>
    <w:rsid w:val="006C4228"/>
    <w:rsid w:val="006C7756"/>
    <w:rsid w:val="006D45A1"/>
    <w:rsid w:val="006E24F6"/>
    <w:rsid w:val="006E7126"/>
    <w:rsid w:val="006F1695"/>
    <w:rsid w:val="007026D1"/>
    <w:rsid w:val="00711AB6"/>
    <w:rsid w:val="00716DD5"/>
    <w:rsid w:val="00717A1F"/>
    <w:rsid w:val="00720E5C"/>
    <w:rsid w:val="00742EA1"/>
    <w:rsid w:val="00744772"/>
    <w:rsid w:val="007506E6"/>
    <w:rsid w:val="0075701D"/>
    <w:rsid w:val="007626C5"/>
    <w:rsid w:val="00763FC1"/>
    <w:rsid w:val="007648E0"/>
    <w:rsid w:val="00765666"/>
    <w:rsid w:val="00786F32"/>
    <w:rsid w:val="0078728B"/>
    <w:rsid w:val="00790130"/>
    <w:rsid w:val="00796513"/>
    <w:rsid w:val="007A060E"/>
    <w:rsid w:val="007A3E0C"/>
    <w:rsid w:val="007B145B"/>
    <w:rsid w:val="007B1945"/>
    <w:rsid w:val="007D01B6"/>
    <w:rsid w:val="007D3976"/>
    <w:rsid w:val="007E0249"/>
    <w:rsid w:val="007F1F6F"/>
    <w:rsid w:val="007F3A7C"/>
    <w:rsid w:val="007F5FFA"/>
    <w:rsid w:val="00802ED4"/>
    <w:rsid w:val="00805892"/>
    <w:rsid w:val="0081072B"/>
    <w:rsid w:val="008248D3"/>
    <w:rsid w:val="008467D3"/>
    <w:rsid w:val="008471C9"/>
    <w:rsid w:val="00855B99"/>
    <w:rsid w:val="0086279A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C44B0"/>
    <w:rsid w:val="008D1A8E"/>
    <w:rsid w:val="008E0D82"/>
    <w:rsid w:val="008E0FC7"/>
    <w:rsid w:val="008F31E4"/>
    <w:rsid w:val="008F75E7"/>
    <w:rsid w:val="00905115"/>
    <w:rsid w:val="009075A9"/>
    <w:rsid w:val="009212B4"/>
    <w:rsid w:val="0095198B"/>
    <w:rsid w:val="00970211"/>
    <w:rsid w:val="009760D0"/>
    <w:rsid w:val="0099236A"/>
    <w:rsid w:val="009A6E64"/>
    <w:rsid w:val="009C2FF2"/>
    <w:rsid w:val="009C37E0"/>
    <w:rsid w:val="009C6EFB"/>
    <w:rsid w:val="009D429E"/>
    <w:rsid w:val="009E1FB1"/>
    <w:rsid w:val="009F6E01"/>
    <w:rsid w:val="00A00518"/>
    <w:rsid w:val="00A06317"/>
    <w:rsid w:val="00A237ED"/>
    <w:rsid w:val="00A31197"/>
    <w:rsid w:val="00A315F4"/>
    <w:rsid w:val="00A36020"/>
    <w:rsid w:val="00A5114A"/>
    <w:rsid w:val="00A613A1"/>
    <w:rsid w:val="00A649A3"/>
    <w:rsid w:val="00A7113B"/>
    <w:rsid w:val="00A750B5"/>
    <w:rsid w:val="00A75CE3"/>
    <w:rsid w:val="00A8486F"/>
    <w:rsid w:val="00A87FE5"/>
    <w:rsid w:val="00A946ED"/>
    <w:rsid w:val="00AA65D6"/>
    <w:rsid w:val="00AC17EE"/>
    <w:rsid w:val="00AE290A"/>
    <w:rsid w:val="00AF1983"/>
    <w:rsid w:val="00AF6222"/>
    <w:rsid w:val="00B13741"/>
    <w:rsid w:val="00B15817"/>
    <w:rsid w:val="00B1680D"/>
    <w:rsid w:val="00B22993"/>
    <w:rsid w:val="00B261B2"/>
    <w:rsid w:val="00B4307F"/>
    <w:rsid w:val="00B50568"/>
    <w:rsid w:val="00B6345C"/>
    <w:rsid w:val="00B66061"/>
    <w:rsid w:val="00B73242"/>
    <w:rsid w:val="00B77530"/>
    <w:rsid w:val="00B9744D"/>
    <w:rsid w:val="00B9760D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0F43"/>
    <w:rsid w:val="00C24E59"/>
    <w:rsid w:val="00C3079D"/>
    <w:rsid w:val="00C30D7D"/>
    <w:rsid w:val="00C43D74"/>
    <w:rsid w:val="00C470A2"/>
    <w:rsid w:val="00C6044F"/>
    <w:rsid w:val="00C61048"/>
    <w:rsid w:val="00C74801"/>
    <w:rsid w:val="00C76115"/>
    <w:rsid w:val="00C8451D"/>
    <w:rsid w:val="00C8522D"/>
    <w:rsid w:val="00C91AC1"/>
    <w:rsid w:val="00C940C7"/>
    <w:rsid w:val="00CA55EF"/>
    <w:rsid w:val="00CA5FDE"/>
    <w:rsid w:val="00CA6FFC"/>
    <w:rsid w:val="00CB24C7"/>
    <w:rsid w:val="00CC19EF"/>
    <w:rsid w:val="00CD1A9A"/>
    <w:rsid w:val="00CD4117"/>
    <w:rsid w:val="00CE73C2"/>
    <w:rsid w:val="00D13BD1"/>
    <w:rsid w:val="00D347E8"/>
    <w:rsid w:val="00D34CF9"/>
    <w:rsid w:val="00D45365"/>
    <w:rsid w:val="00D61222"/>
    <w:rsid w:val="00DA3C56"/>
    <w:rsid w:val="00DA6374"/>
    <w:rsid w:val="00DB3534"/>
    <w:rsid w:val="00DB3B77"/>
    <w:rsid w:val="00DC5CF9"/>
    <w:rsid w:val="00DD3447"/>
    <w:rsid w:val="00DD5810"/>
    <w:rsid w:val="00DE10AB"/>
    <w:rsid w:val="00DE2B44"/>
    <w:rsid w:val="00DE6520"/>
    <w:rsid w:val="00E016C0"/>
    <w:rsid w:val="00E07687"/>
    <w:rsid w:val="00E211D2"/>
    <w:rsid w:val="00E342CA"/>
    <w:rsid w:val="00E368C3"/>
    <w:rsid w:val="00E36976"/>
    <w:rsid w:val="00E50734"/>
    <w:rsid w:val="00E54CF5"/>
    <w:rsid w:val="00E57522"/>
    <w:rsid w:val="00E57793"/>
    <w:rsid w:val="00E61BCD"/>
    <w:rsid w:val="00E71632"/>
    <w:rsid w:val="00E76D9A"/>
    <w:rsid w:val="00E77518"/>
    <w:rsid w:val="00E862EC"/>
    <w:rsid w:val="00EA2ACF"/>
    <w:rsid w:val="00EA74B3"/>
    <w:rsid w:val="00EB106C"/>
    <w:rsid w:val="00EC00F0"/>
    <w:rsid w:val="00EC4069"/>
    <w:rsid w:val="00EE217B"/>
    <w:rsid w:val="00EF2558"/>
    <w:rsid w:val="00F029CC"/>
    <w:rsid w:val="00F02A61"/>
    <w:rsid w:val="00F0765A"/>
    <w:rsid w:val="00F2421E"/>
    <w:rsid w:val="00F3121A"/>
    <w:rsid w:val="00F32CD1"/>
    <w:rsid w:val="00F35247"/>
    <w:rsid w:val="00F43427"/>
    <w:rsid w:val="00F446F3"/>
    <w:rsid w:val="00F508B7"/>
    <w:rsid w:val="00F51F9C"/>
    <w:rsid w:val="00F5228D"/>
    <w:rsid w:val="00F579A0"/>
    <w:rsid w:val="00F607DD"/>
    <w:rsid w:val="00F672A4"/>
    <w:rsid w:val="00F67FF5"/>
    <w:rsid w:val="00F87375"/>
    <w:rsid w:val="00F920AB"/>
    <w:rsid w:val="00F92D1F"/>
    <w:rsid w:val="00FA1E51"/>
    <w:rsid w:val="00FB19BE"/>
    <w:rsid w:val="00FB74D4"/>
    <w:rsid w:val="00FD0600"/>
    <w:rsid w:val="00FD6CCC"/>
    <w:rsid w:val="00FE0D4E"/>
    <w:rsid w:val="00FE65A7"/>
    <w:rsid w:val="00FF0D75"/>
    <w:rsid w:val="00FF16F7"/>
    <w:rsid w:val="00FF2386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F767A94"/>
  <w15:docId w15:val="{F7E53D3D-38A3-4B2D-B20E-1A93DC72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customStyle="1" w:styleId="Default">
    <w:name w:val="Default"/>
    <w:rsid w:val="00862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1277839-E43D-4803-82DB-607A9242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3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Yeşil, Betül - LÖSLE</dc:creator>
  <cp:lastModifiedBy>Hirth, Tina - LÖSLE</cp:lastModifiedBy>
  <cp:revision>53</cp:revision>
  <cp:lastPrinted>2024-09-24T07:33:00Z</cp:lastPrinted>
  <dcterms:created xsi:type="dcterms:W3CDTF">2018-07-19T08:10:00Z</dcterms:created>
  <dcterms:modified xsi:type="dcterms:W3CDTF">2024-09-24T07:33:00Z</dcterms:modified>
</cp:coreProperties>
</file>