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tblBorders>
        <w:shd w:val="clear" w:color="auto" w:fill="C5F1C5"/>
        <w:tblLook w:val="04A0" w:firstRow="1" w:lastRow="0" w:firstColumn="1" w:lastColumn="0" w:noHBand="0" w:noVBand="1"/>
      </w:tblPr>
      <w:tblGrid>
        <w:gridCol w:w="8648"/>
        <w:gridCol w:w="424"/>
      </w:tblGrid>
      <w:tr w:rsidR="00AF76A2" w:rsidRPr="000503CF" w:rsidTr="00114EA5">
        <w:trPr>
          <w:cantSplit/>
          <w:trHeight w:val="830"/>
        </w:trPr>
        <w:tc>
          <w:tcPr>
            <w:tcW w:w="8648" w:type="dxa"/>
            <w:tcBorders>
              <w:right w:val="nil"/>
            </w:tcBorders>
            <w:shd w:val="clear" w:color="auto" w:fill="C5F1C5"/>
            <w:tcMar>
              <w:top w:w="113" w:type="dxa"/>
              <w:bottom w:w="113" w:type="dxa"/>
            </w:tcMar>
            <w:vAlign w:val="center"/>
          </w:tcPr>
          <w:p w:rsidR="00D24EF8" w:rsidRDefault="00A62C9B" w:rsidP="00A62C9B">
            <w:pPr>
              <w:pStyle w:val="berschrift1"/>
              <w:numPr>
                <w:ilvl w:val="0"/>
                <w:numId w:val="0"/>
              </w:numPr>
              <w:rPr>
                <w:rFonts w:ascii="Century Gothic" w:hAnsi="Century Gothic"/>
                <w:color w:val="228B22"/>
                <w:sz w:val="28"/>
              </w:rPr>
            </w:pPr>
            <w:proofErr w:type="spellStart"/>
            <w:r>
              <w:rPr>
                <w:rFonts w:ascii="Century Gothic" w:hAnsi="Century Gothic"/>
                <w:color w:val="228B22"/>
                <w:sz w:val="28"/>
              </w:rPr>
              <w:t>Angabepflicht</w:t>
            </w:r>
            <w:proofErr w:type="spellEnd"/>
            <w:r>
              <w:rPr>
                <w:rFonts w:ascii="Century Gothic" w:hAnsi="Century Gothic"/>
                <w:color w:val="228B22"/>
                <w:sz w:val="28"/>
              </w:rPr>
              <w:t xml:space="preserve"> </w:t>
            </w:r>
            <w:r w:rsidR="00722827">
              <w:rPr>
                <w:rFonts w:ascii="Century Gothic" w:hAnsi="Century Gothic"/>
                <w:color w:val="228B22"/>
                <w:sz w:val="28"/>
              </w:rPr>
              <w:t xml:space="preserve">zu ESRS E1 </w:t>
            </w:r>
            <w:r w:rsidR="00BB6D9B">
              <w:rPr>
                <w:rFonts w:ascii="Century Gothic" w:hAnsi="Century Gothic"/>
                <w:color w:val="228B22"/>
                <w:sz w:val="28"/>
              </w:rPr>
              <w:t xml:space="preserve">im Zusammenhang mit ESRS 2 </w:t>
            </w:r>
          </w:p>
          <w:p w:rsidR="00AF76A2" w:rsidRPr="00114EA5" w:rsidRDefault="00BB6D9B" w:rsidP="00A62C9B">
            <w:pPr>
              <w:pStyle w:val="berschrift1"/>
              <w:numPr>
                <w:ilvl w:val="0"/>
                <w:numId w:val="0"/>
              </w:numPr>
              <w:rPr>
                <w:rFonts w:ascii="Century Gothic" w:hAnsi="Century Gothic"/>
                <w:color w:val="228B22"/>
                <w:sz w:val="28"/>
              </w:rPr>
            </w:pPr>
            <w:r>
              <w:rPr>
                <w:rFonts w:ascii="Century Gothic" w:hAnsi="Century Gothic"/>
                <w:color w:val="228B22"/>
                <w:sz w:val="28"/>
              </w:rPr>
              <w:t>IRO-1 – Beschreibung der Verfahren zur Ermittlung und Bewertung der wesentlichen klimabezogenen Auswirkungen, Risiken und Chancen</w:t>
            </w:r>
          </w:p>
        </w:tc>
        <w:tc>
          <w:tcPr>
            <w:tcW w:w="424" w:type="dxa"/>
            <w:tcBorders>
              <w:top w:val="nil"/>
              <w:left w:val="nil"/>
              <w:bottom w:val="nil"/>
            </w:tcBorders>
            <w:shd w:val="clear" w:color="auto" w:fill="C5F1C5"/>
            <w:textDirection w:val="btLr"/>
            <w:vAlign w:val="center"/>
          </w:tcPr>
          <w:p w:rsidR="00AF76A2" w:rsidRPr="00CE7D42" w:rsidRDefault="00A62C9B" w:rsidP="00AF76A2">
            <w:pPr>
              <w:pStyle w:val="berschrift1"/>
              <w:numPr>
                <w:ilvl w:val="0"/>
                <w:numId w:val="0"/>
              </w:numPr>
              <w:ind w:left="113" w:right="113"/>
              <w:jc w:val="center"/>
              <w:rPr>
                <w:rFonts w:ascii="Century Gothic" w:hAnsi="Century Gothic"/>
                <w:b w:val="0"/>
                <w:sz w:val="12"/>
                <w:szCs w:val="12"/>
              </w:rPr>
            </w:pPr>
            <w:r w:rsidRPr="00CE7D42">
              <w:rPr>
                <w:rFonts w:ascii="Century Gothic" w:hAnsi="Century Gothic"/>
                <w:b w:val="0"/>
                <w:color w:val="FF0000"/>
                <w:sz w:val="12"/>
                <w:szCs w:val="12"/>
              </w:rPr>
              <w:t>0</w:t>
            </w:r>
            <w:r w:rsidR="00AB4662">
              <w:rPr>
                <w:rFonts w:ascii="Century Gothic" w:hAnsi="Century Gothic"/>
                <w:b w:val="0"/>
                <w:color w:val="FF0000"/>
                <w:sz w:val="12"/>
                <w:szCs w:val="12"/>
              </w:rPr>
              <w:t>8</w:t>
            </w:r>
            <w:r w:rsidRPr="00CE7D42">
              <w:rPr>
                <w:rFonts w:ascii="Century Gothic" w:hAnsi="Century Gothic"/>
                <w:b w:val="0"/>
                <w:color w:val="FF0000"/>
                <w:sz w:val="12"/>
                <w:szCs w:val="12"/>
              </w:rPr>
              <w:t>/2024</w:t>
            </w:r>
          </w:p>
        </w:tc>
      </w:tr>
    </w:tbl>
    <w:p w:rsidR="00666AFB" w:rsidRDefault="00666AFB" w:rsidP="00A22443">
      <w:pPr>
        <w:spacing w:before="0"/>
      </w:pPr>
    </w:p>
    <w:tbl>
      <w:tblPr>
        <w:tblStyle w:val="Gitternetztabelle4Akzent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DDE"/>
        <w:tblLayout w:type="fixed"/>
        <w:tblCellMar>
          <w:top w:w="85" w:type="dxa"/>
          <w:bottom w:w="85" w:type="dxa"/>
        </w:tblCellMar>
        <w:tblLook w:val="04A0" w:firstRow="1" w:lastRow="0" w:firstColumn="1" w:lastColumn="0" w:noHBand="0" w:noVBand="1"/>
      </w:tblPr>
      <w:tblGrid>
        <w:gridCol w:w="988"/>
        <w:gridCol w:w="6236"/>
        <w:gridCol w:w="714"/>
        <w:gridCol w:w="567"/>
        <w:gridCol w:w="522"/>
        <w:gridCol w:w="45"/>
      </w:tblGrid>
      <w:tr w:rsidR="00E7388C" w:rsidRPr="002E58EC" w:rsidTr="00E7388C">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8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7388C" w:rsidRPr="002E58EC" w:rsidRDefault="00194F89" w:rsidP="00C86E04">
            <w:pPr>
              <w:spacing w:before="0"/>
              <w:contextualSpacing/>
              <w:jc w:val="left"/>
              <w:rPr>
                <w:color w:val="000000" w:themeColor="text1"/>
                <w:sz w:val="20"/>
                <w:szCs w:val="20"/>
              </w:rPr>
            </w:pPr>
            <w:r>
              <w:rPr>
                <w:color w:val="000000" w:themeColor="text1"/>
                <w:sz w:val="20"/>
                <w:szCs w:val="20"/>
              </w:rPr>
              <w:t>ESRS 2</w:t>
            </w:r>
            <w:r>
              <w:rPr>
                <w:color w:val="000000" w:themeColor="text1"/>
                <w:sz w:val="20"/>
                <w:szCs w:val="20"/>
              </w:rPr>
              <w:br/>
            </w:r>
            <w:r w:rsidR="00E7388C">
              <w:rPr>
                <w:color w:val="000000" w:themeColor="text1"/>
                <w:sz w:val="20"/>
                <w:szCs w:val="20"/>
              </w:rPr>
              <w:t>IRO-1</w:t>
            </w:r>
          </w:p>
        </w:tc>
        <w:tc>
          <w:tcPr>
            <w:tcW w:w="6950" w:type="dxa"/>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E7388C" w:rsidRPr="002E58EC" w:rsidRDefault="00E7388C" w:rsidP="00C86E04">
            <w:pPr>
              <w:spacing w:before="0"/>
              <w:contextualSpacing/>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proofErr w:type="spellStart"/>
            <w:r w:rsidRPr="00B323BE">
              <w:rPr>
                <w:color w:val="000000" w:themeColor="text1"/>
                <w:sz w:val="20"/>
                <w:szCs w:val="20"/>
              </w:rPr>
              <w:t>Angabepflicht</w:t>
            </w:r>
            <w:proofErr w:type="spellEnd"/>
            <w:r w:rsidRPr="00B323BE">
              <w:rPr>
                <w:color w:val="000000" w:themeColor="text1"/>
                <w:sz w:val="20"/>
                <w:szCs w:val="20"/>
              </w:rPr>
              <w:t xml:space="preserve"> </w:t>
            </w:r>
            <w:r w:rsidR="00722827">
              <w:rPr>
                <w:color w:val="000000" w:themeColor="text1"/>
                <w:sz w:val="20"/>
                <w:szCs w:val="20"/>
              </w:rPr>
              <w:t xml:space="preserve">zu ESRS E1 </w:t>
            </w:r>
            <w:r w:rsidRPr="00B323BE">
              <w:rPr>
                <w:color w:val="000000" w:themeColor="text1"/>
                <w:sz w:val="20"/>
                <w:szCs w:val="20"/>
              </w:rPr>
              <w:t>im Zusammenhang mit ESRS 2 IRO-1 – Beschreibung der Verfahren zur Ermittlung und Bewertung der wesentlichen klimabezogenen Auswirkungen, Risiken und Chancen</w:t>
            </w:r>
          </w:p>
        </w:tc>
        <w:tc>
          <w:tcPr>
            <w:tcW w:w="567" w:type="dxa"/>
            <w:tcBorders>
              <w:top w:val="none" w:sz="0" w:space="0" w:color="auto"/>
              <w:left w:val="none" w:sz="0" w:space="0" w:color="auto"/>
              <w:bottom w:val="none" w:sz="0" w:space="0" w:color="auto"/>
              <w:right w:val="none" w:sz="0" w:space="0" w:color="auto"/>
            </w:tcBorders>
            <w:shd w:val="clear" w:color="auto" w:fill="auto"/>
          </w:tcPr>
          <w:p w:rsidR="00E7388C" w:rsidRPr="002E58EC" w:rsidRDefault="00E7388C" w:rsidP="00C86E04">
            <w:pPr>
              <w:spacing w:before="0"/>
              <w:contextualSpacing/>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p>
        </w:tc>
        <w:tc>
          <w:tcPr>
            <w:tcW w:w="567" w:type="dxa"/>
            <w:gridSpan w:val="2"/>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E7388C" w:rsidRPr="00A530AB" w:rsidRDefault="00722827" w:rsidP="00C86E04">
            <w:pPr>
              <w:spacing w:before="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sz w:val="24"/>
                <w:szCs w:val="24"/>
              </w:rPr>
              <w:t>20</w:t>
            </w:r>
          </w:p>
        </w:tc>
      </w:tr>
      <w:tr w:rsidR="005C7F9F" w:rsidRPr="00122B7B" w:rsidTr="00E7388C">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auto"/>
            <w:vAlign w:val="center"/>
          </w:tcPr>
          <w:p w:rsidR="005C7F9F" w:rsidRPr="006E142F" w:rsidRDefault="005C7F9F" w:rsidP="00CE7D42">
            <w:pPr>
              <w:spacing w:before="0"/>
              <w:contextualSpacing/>
              <w:jc w:val="left"/>
              <w:rPr>
                <w:color w:val="000000" w:themeColor="text1"/>
                <w:sz w:val="2"/>
                <w:szCs w:val="2"/>
              </w:rPr>
            </w:pPr>
            <w:bookmarkStart w:id="0" w:name="_Hlk168988876"/>
          </w:p>
        </w:tc>
      </w:tr>
      <w:bookmarkEnd w:id="0"/>
      <w:tr w:rsidR="005C7F9F" w:rsidRPr="00122B7B" w:rsidTr="00E7388C">
        <w:tblPrEx>
          <w:shd w:val="clear" w:color="auto" w:fill="auto"/>
        </w:tblPrEx>
        <w:trPr>
          <w:trHeight w:val="389"/>
        </w:trPr>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D9D9D9" w:themeFill="background1" w:themeFillShade="D9"/>
            <w:vAlign w:val="center"/>
          </w:tcPr>
          <w:p w:rsidR="005C7F9F" w:rsidRPr="00122B7B" w:rsidRDefault="005C7F9F" w:rsidP="00CE7D42">
            <w:pPr>
              <w:spacing w:before="0"/>
              <w:contextualSpacing/>
              <w:jc w:val="left"/>
              <w:rPr>
                <w:color w:val="000000" w:themeColor="text1"/>
                <w:sz w:val="20"/>
                <w:szCs w:val="20"/>
              </w:rPr>
            </w:pPr>
            <w:r w:rsidRPr="00122B7B">
              <w:rPr>
                <w:color w:val="000000" w:themeColor="text1"/>
                <w:sz w:val="20"/>
                <w:szCs w:val="20"/>
              </w:rPr>
              <w:t>Teil 1:</w:t>
            </w:r>
            <w:r>
              <w:rPr>
                <w:color w:val="000000" w:themeColor="text1"/>
                <w:sz w:val="20"/>
                <w:szCs w:val="20"/>
              </w:rPr>
              <w:t xml:space="preserve"> </w:t>
            </w:r>
            <w:r w:rsidRPr="00122B7B">
              <w:rPr>
                <w:color w:val="000000" w:themeColor="text1"/>
                <w:sz w:val="20"/>
                <w:szCs w:val="20"/>
              </w:rPr>
              <w:t>Regulatorische Vorgabe</w:t>
            </w:r>
            <w:r>
              <w:rPr>
                <w:color w:val="000000" w:themeColor="text1"/>
                <w:sz w:val="20"/>
                <w:szCs w:val="20"/>
              </w:rPr>
              <w:t>n</w:t>
            </w:r>
          </w:p>
        </w:tc>
      </w:tr>
      <w:tr w:rsidR="005C7F9F" w:rsidRPr="006E142F" w:rsidTr="00E7388C">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auto"/>
            <w:vAlign w:val="center"/>
          </w:tcPr>
          <w:p w:rsidR="005C7F9F" w:rsidRPr="006E142F" w:rsidRDefault="005C7F9F" w:rsidP="00CE7D42">
            <w:pPr>
              <w:spacing w:before="0"/>
              <w:contextualSpacing/>
              <w:jc w:val="left"/>
              <w:rPr>
                <w:color w:val="000000" w:themeColor="text1"/>
                <w:sz w:val="2"/>
                <w:szCs w:val="2"/>
              </w:rPr>
            </w:pPr>
          </w:p>
        </w:tc>
      </w:tr>
      <w:tr w:rsidR="005C7F9F" w:rsidRPr="005C7F9F" w:rsidTr="00E7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PrEx>
        <w:trPr>
          <w:gridAfter w:val="1"/>
          <w:wAfter w:w="45" w:type="dxa"/>
          <w:trHeight w:val="782"/>
          <w:tblHead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228B22"/>
            <w:vAlign w:val="center"/>
          </w:tcPr>
          <w:p w:rsidR="0047207E" w:rsidRPr="005C7F9F" w:rsidRDefault="0047207E" w:rsidP="00CE7D42">
            <w:pPr>
              <w:spacing w:before="0"/>
              <w:contextualSpacing/>
              <w:jc w:val="center"/>
              <w:rPr>
                <w:color w:val="FFFFFF" w:themeColor="background1"/>
                <w:sz w:val="20"/>
                <w:szCs w:val="20"/>
              </w:rPr>
            </w:pPr>
            <w:r w:rsidRPr="005C7F9F">
              <w:rPr>
                <w:color w:val="FFFFFF" w:themeColor="background1"/>
                <w:sz w:val="20"/>
                <w:szCs w:val="20"/>
              </w:rPr>
              <w:t>Quelle ESRS E</w:t>
            </w:r>
            <w:r w:rsidR="00722827">
              <w:rPr>
                <w:color w:val="FFFFFF" w:themeColor="background1"/>
                <w:sz w:val="20"/>
                <w:szCs w:val="20"/>
              </w:rPr>
              <w:t>1</w:t>
            </w:r>
          </w:p>
        </w:tc>
        <w:tc>
          <w:tcPr>
            <w:tcW w:w="6236" w:type="dxa"/>
            <w:tcBorders>
              <w:top w:val="single" w:sz="4" w:space="0" w:color="auto"/>
              <w:left w:val="single" w:sz="4" w:space="0" w:color="auto"/>
              <w:bottom w:val="single" w:sz="4" w:space="0" w:color="auto"/>
              <w:right w:val="single" w:sz="4" w:space="0" w:color="auto"/>
            </w:tcBorders>
            <w:shd w:val="clear" w:color="auto" w:fill="228B22"/>
            <w:vAlign w:val="center"/>
          </w:tcPr>
          <w:p w:rsidR="0047207E" w:rsidRPr="005C7F9F" w:rsidRDefault="00FD4217" w:rsidP="00CE7D42">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5C7F9F">
              <w:rPr>
                <w:b/>
                <w:color w:val="FFFFFF" w:themeColor="background1"/>
                <w:sz w:val="20"/>
                <w:szCs w:val="20"/>
              </w:rPr>
              <w:t>Management der Auswirkungen, Risiken und Chancen</w:t>
            </w:r>
          </w:p>
        </w:tc>
        <w:tc>
          <w:tcPr>
            <w:tcW w:w="1803" w:type="dxa"/>
            <w:gridSpan w:val="3"/>
            <w:tcBorders>
              <w:top w:val="single" w:sz="4" w:space="0" w:color="auto"/>
              <w:left w:val="single" w:sz="4" w:space="0" w:color="auto"/>
              <w:bottom w:val="single" w:sz="4" w:space="0" w:color="auto"/>
              <w:right w:val="single" w:sz="4" w:space="0" w:color="auto"/>
            </w:tcBorders>
            <w:shd w:val="clear" w:color="auto" w:fill="228B22"/>
            <w:vAlign w:val="center"/>
          </w:tcPr>
          <w:p w:rsidR="0047207E" w:rsidRPr="005C7F9F" w:rsidRDefault="0047207E" w:rsidP="00CE7D42">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5C7F9F">
              <w:rPr>
                <w:b/>
                <w:color w:val="FFFFFF" w:themeColor="background1"/>
                <w:sz w:val="16"/>
                <w:szCs w:val="16"/>
              </w:rPr>
              <w:t>Bemerkungen, ggf. Verweis auf Datenpunkte</w:t>
            </w:r>
          </w:p>
        </w:tc>
      </w:tr>
      <w:tr w:rsidR="0047207E" w:rsidRPr="000E0C5F" w:rsidTr="00E7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cnfStyle w:val="000000100000" w:firstRow="0" w:lastRow="0" w:firstColumn="0" w:lastColumn="0" w:oddVBand="0" w:evenVBand="0" w:oddHBand="1" w:evenHBand="0" w:firstRowFirstColumn="0" w:firstRowLastColumn="0" w:lastRowFirstColumn="0" w:lastRowLastColumn="0"/>
          <w:wAfter w:w="45" w:type="dxa"/>
          <w:trHeight w:val="538"/>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tcBorders>
            <w:shd w:val="clear" w:color="auto" w:fill="C5F1C5"/>
          </w:tcPr>
          <w:p w:rsidR="0047207E" w:rsidRPr="0015165A" w:rsidRDefault="0047207E" w:rsidP="00CE7D42">
            <w:pPr>
              <w:spacing w:before="0"/>
              <w:contextualSpacing/>
              <w:jc w:val="center"/>
              <w:rPr>
                <w:sz w:val="16"/>
                <w:szCs w:val="16"/>
              </w:rPr>
            </w:pPr>
            <w:r w:rsidRPr="0015165A">
              <w:rPr>
                <w:sz w:val="16"/>
                <w:szCs w:val="16"/>
              </w:rPr>
              <w:t xml:space="preserve">Tz. </w:t>
            </w:r>
            <w:r w:rsidR="00010454">
              <w:rPr>
                <w:sz w:val="16"/>
                <w:szCs w:val="16"/>
              </w:rPr>
              <w:t>20</w:t>
            </w:r>
          </w:p>
        </w:tc>
        <w:tc>
          <w:tcPr>
            <w:tcW w:w="6236" w:type="dxa"/>
            <w:tcBorders>
              <w:top w:val="single" w:sz="4" w:space="0" w:color="auto"/>
            </w:tcBorders>
            <w:shd w:val="clear" w:color="auto" w:fill="auto"/>
          </w:tcPr>
          <w:p w:rsidR="00F51C00" w:rsidRDefault="00F51C00" w:rsidP="00CE7D42">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F51C00">
              <w:rPr>
                <w:rFonts w:ascii="Century Gothic" w:hAnsi="Century Gothic"/>
                <w:sz w:val="16"/>
                <w:szCs w:val="16"/>
              </w:rPr>
              <w:t xml:space="preserve">Das Unternehmen hat das </w:t>
            </w:r>
            <w:r w:rsidRPr="00722827">
              <w:rPr>
                <w:rFonts w:ascii="Century Gothic" w:hAnsi="Century Gothic"/>
                <w:sz w:val="16"/>
                <w:szCs w:val="16"/>
                <w:highlight w:val="yellow"/>
              </w:rPr>
              <w:t>Verfahren zur Ermittlung</w:t>
            </w:r>
            <w:r w:rsidRPr="00F51C00">
              <w:rPr>
                <w:rFonts w:ascii="Century Gothic" w:hAnsi="Century Gothic"/>
                <w:sz w:val="16"/>
                <w:szCs w:val="16"/>
              </w:rPr>
              <w:t xml:space="preserve"> und </w:t>
            </w:r>
            <w:r w:rsidRPr="00722827">
              <w:rPr>
                <w:rFonts w:ascii="Century Gothic" w:hAnsi="Century Gothic"/>
                <w:sz w:val="16"/>
                <w:szCs w:val="16"/>
                <w:highlight w:val="yellow"/>
              </w:rPr>
              <w:t>Bewertung</w:t>
            </w:r>
            <w:r w:rsidRPr="00F51C00">
              <w:rPr>
                <w:rFonts w:ascii="Century Gothic" w:hAnsi="Century Gothic"/>
                <w:sz w:val="16"/>
                <w:szCs w:val="16"/>
              </w:rPr>
              <w:t xml:space="preserve"> der klimabezogenen </w:t>
            </w:r>
            <w:r w:rsidRPr="00F51C00">
              <w:rPr>
                <w:rFonts w:ascii="Century Gothic" w:hAnsi="Century Gothic"/>
                <w:b/>
                <w:bCs/>
                <w:sz w:val="16"/>
                <w:szCs w:val="16"/>
              </w:rPr>
              <w:t>Auswirkungen</w:t>
            </w:r>
            <w:r w:rsidRPr="00F51C00">
              <w:rPr>
                <w:rFonts w:ascii="Century Gothic" w:hAnsi="Century Gothic"/>
                <w:sz w:val="16"/>
                <w:szCs w:val="16"/>
              </w:rPr>
              <w:t xml:space="preserve">, </w:t>
            </w:r>
            <w:r w:rsidRPr="00F51C00">
              <w:rPr>
                <w:rFonts w:ascii="Century Gothic" w:hAnsi="Century Gothic"/>
                <w:b/>
                <w:bCs/>
                <w:sz w:val="16"/>
                <w:szCs w:val="16"/>
              </w:rPr>
              <w:t xml:space="preserve">Risiken </w:t>
            </w:r>
            <w:r w:rsidRPr="00F51C00">
              <w:rPr>
                <w:rFonts w:ascii="Century Gothic" w:hAnsi="Century Gothic"/>
                <w:sz w:val="16"/>
                <w:szCs w:val="16"/>
              </w:rPr>
              <w:t xml:space="preserve">und </w:t>
            </w:r>
            <w:r w:rsidRPr="00F51C00">
              <w:rPr>
                <w:rFonts w:ascii="Century Gothic" w:hAnsi="Century Gothic"/>
                <w:b/>
                <w:bCs/>
                <w:sz w:val="16"/>
                <w:szCs w:val="16"/>
              </w:rPr>
              <w:t xml:space="preserve">Chancen </w:t>
            </w:r>
            <w:r w:rsidRPr="00F51C00">
              <w:rPr>
                <w:rFonts w:ascii="Century Gothic" w:hAnsi="Century Gothic"/>
                <w:sz w:val="16"/>
                <w:szCs w:val="16"/>
              </w:rPr>
              <w:t>zu beschreiben. Diese Beschreibung umfasst seine Verfahren in Bezug auf</w:t>
            </w:r>
          </w:p>
          <w:p w:rsidR="00F51C00" w:rsidRPr="00F51C00" w:rsidRDefault="00F51C00" w:rsidP="00375994">
            <w:pPr>
              <w:pStyle w:val="Default"/>
              <w:numPr>
                <w:ilvl w:val="0"/>
                <w:numId w:val="13"/>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F51C00">
              <w:rPr>
                <w:rFonts w:ascii="Century Gothic" w:hAnsi="Century Gothic"/>
                <w:sz w:val="16"/>
                <w:szCs w:val="16"/>
              </w:rPr>
              <w:t xml:space="preserve">die </w:t>
            </w:r>
            <w:r w:rsidRPr="00722827">
              <w:rPr>
                <w:rFonts w:ascii="Century Gothic" w:hAnsi="Century Gothic"/>
                <w:sz w:val="16"/>
                <w:szCs w:val="16"/>
                <w:highlight w:val="yellow"/>
              </w:rPr>
              <w:t>Auswirkungen</w:t>
            </w:r>
            <w:r w:rsidRPr="00F51C00">
              <w:rPr>
                <w:rFonts w:ascii="Century Gothic" w:hAnsi="Century Gothic"/>
                <w:sz w:val="16"/>
                <w:szCs w:val="16"/>
              </w:rPr>
              <w:t xml:space="preserve"> auf den Klimawandel, insbesondere die </w:t>
            </w:r>
            <w:r w:rsidRPr="00F51C00">
              <w:rPr>
                <w:rFonts w:ascii="Century Gothic" w:hAnsi="Century Gothic"/>
                <w:b/>
                <w:bCs/>
                <w:sz w:val="16"/>
                <w:szCs w:val="16"/>
              </w:rPr>
              <w:t xml:space="preserve">Treibhausgasemissionen </w:t>
            </w:r>
            <w:r w:rsidRPr="00F51C00">
              <w:rPr>
                <w:rFonts w:ascii="Century Gothic" w:hAnsi="Century Gothic"/>
                <w:sz w:val="16"/>
                <w:szCs w:val="16"/>
              </w:rPr>
              <w:t xml:space="preserve">des Unternehmens (gemäß der </w:t>
            </w:r>
            <w:proofErr w:type="spellStart"/>
            <w:r w:rsidRPr="00F51C00">
              <w:rPr>
                <w:rFonts w:ascii="Century Gothic" w:hAnsi="Century Gothic"/>
                <w:sz w:val="16"/>
                <w:szCs w:val="16"/>
              </w:rPr>
              <w:t>Angabepflicht</w:t>
            </w:r>
            <w:proofErr w:type="spellEnd"/>
            <w:r w:rsidRPr="00F51C00">
              <w:rPr>
                <w:rFonts w:ascii="Century Gothic" w:hAnsi="Century Gothic"/>
                <w:sz w:val="16"/>
                <w:szCs w:val="16"/>
              </w:rPr>
              <w:t xml:space="preserve"> ESRS E1-6),</w:t>
            </w:r>
          </w:p>
          <w:p w:rsidR="00F51C00" w:rsidRPr="00F51C00" w:rsidRDefault="00F51C00" w:rsidP="00375994">
            <w:pPr>
              <w:pStyle w:val="Default"/>
              <w:numPr>
                <w:ilvl w:val="0"/>
                <w:numId w:val="13"/>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722827">
              <w:rPr>
                <w:rFonts w:ascii="Century Gothic" w:hAnsi="Century Gothic"/>
                <w:b/>
                <w:sz w:val="16"/>
                <w:szCs w:val="16"/>
                <w:highlight w:val="yellow"/>
              </w:rPr>
              <w:t>klimabedingte physische Risiken</w:t>
            </w:r>
            <w:r w:rsidRPr="00F51C00">
              <w:rPr>
                <w:rFonts w:ascii="Century Gothic" w:hAnsi="Century Gothic"/>
                <w:sz w:val="16"/>
                <w:szCs w:val="16"/>
              </w:rPr>
              <w:t xml:space="preserve"> im </w:t>
            </w:r>
            <w:r w:rsidRPr="00722827">
              <w:rPr>
                <w:rFonts w:ascii="Century Gothic" w:hAnsi="Century Gothic"/>
                <w:sz w:val="16"/>
                <w:szCs w:val="16"/>
                <w:highlight w:val="yellow"/>
              </w:rPr>
              <w:t>eigenen Betrieb</w:t>
            </w:r>
            <w:r w:rsidRPr="00F51C00">
              <w:rPr>
                <w:rFonts w:ascii="Century Gothic" w:hAnsi="Century Gothic"/>
                <w:sz w:val="16"/>
                <w:szCs w:val="16"/>
              </w:rPr>
              <w:t xml:space="preserve"> und innerhalb der </w:t>
            </w:r>
            <w:r w:rsidRPr="00722827">
              <w:rPr>
                <w:rFonts w:ascii="Century Gothic" w:hAnsi="Century Gothic"/>
                <w:sz w:val="16"/>
                <w:szCs w:val="16"/>
                <w:highlight w:val="yellow"/>
              </w:rPr>
              <w:t xml:space="preserve">vor- und nachgelagerten </w:t>
            </w:r>
            <w:r w:rsidRPr="00722827">
              <w:rPr>
                <w:rFonts w:ascii="Century Gothic" w:hAnsi="Century Gothic"/>
                <w:b/>
                <w:sz w:val="16"/>
                <w:szCs w:val="16"/>
                <w:highlight w:val="yellow"/>
              </w:rPr>
              <w:t>Wertschöpfungskette</w:t>
            </w:r>
            <w:r w:rsidRPr="00722827">
              <w:rPr>
                <w:rFonts w:ascii="Century Gothic" w:hAnsi="Century Gothic"/>
                <w:sz w:val="16"/>
                <w:szCs w:val="16"/>
                <w:highlight w:val="yellow"/>
              </w:rPr>
              <w:t>,</w:t>
            </w:r>
            <w:r w:rsidRPr="00F51C00">
              <w:rPr>
                <w:rFonts w:ascii="Century Gothic" w:hAnsi="Century Gothic"/>
                <w:sz w:val="16"/>
                <w:szCs w:val="16"/>
              </w:rPr>
              <w:t xml:space="preserve"> insbesondere:</w:t>
            </w:r>
          </w:p>
          <w:p w:rsidR="00F51C00" w:rsidRDefault="00F51C00" w:rsidP="00375994">
            <w:pPr>
              <w:pStyle w:val="Default"/>
              <w:numPr>
                <w:ilvl w:val="0"/>
                <w:numId w:val="14"/>
              </w:numPr>
              <w:ind w:left="749" w:hanging="283"/>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F51C00">
              <w:rPr>
                <w:rFonts w:ascii="Century Gothic" w:hAnsi="Century Gothic"/>
                <w:sz w:val="16"/>
                <w:szCs w:val="16"/>
              </w:rPr>
              <w:t xml:space="preserve">die Ermittlung klimabedingter Gefahren, wobei </w:t>
            </w:r>
            <w:r w:rsidRPr="00722827">
              <w:rPr>
                <w:rFonts w:ascii="Century Gothic" w:hAnsi="Century Gothic"/>
                <w:sz w:val="16"/>
                <w:szCs w:val="16"/>
                <w:highlight w:val="yellow"/>
              </w:rPr>
              <w:t>mindestens</w:t>
            </w:r>
            <w:r w:rsidRPr="00F51C00">
              <w:rPr>
                <w:rFonts w:ascii="Century Gothic" w:hAnsi="Century Gothic"/>
                <w:sz w:val="16"/>
                <w:szCs w:val="16"/>
              </w:rPr>
              <w:t xml:space="preserve"> die </w:t>
            </w:r>
            <w:r w:rsidRPr="00722827">
              <w:rPr>
                <w:rFonts w:ascii="Century Gothic" w:hAnsi="Century Gothic"/>
                <w:sz w:val="16"/>
                <w:szCs w:val="16"/>
                <w:highlight w:val="yellow"/>
              </w:rPr>
              <w:t>Klimaszenarien</w:t>
            </w:r>
            <w:r w:rsidRPr="00F51C00">
              <w:rPr>
                <w:rFonts w:ascii="Century Gothic" w:hAnsi="Century Gothic"/>
                <w:sz w:val="16"/>
                <w:szCs w:val="16"/>
              </w:rPr>
              <w:t xml:space="preserve"> mit </w:t>
            </w:r>
            <w:r w:rsidRPr="00722827">
              <w:rPr>
                <w:rFonts w:ascii="Century Gothic" w:hAnsi="Century Gothic"/>
                <w:sz w:val="16"/>
                <w:szCs w:val="16"/>
                <w:highlight w:val="yellow"/>
              </w:rPr>
              <w:t xml:space="preserve">hohen </w:t>
            </w:r>
            <w:r w:rsidRPr="00722827">
              <w:rPr>
                <w:rFonts w:ascii="Century Gothic" w:hAnsi="Century Gothic"/>
                <w:b/>
                <w:bCs/>
                <w:sz w:val="16"/>
                <w:szCs w:val="16"/>
                <w:highlight w:val="yellow"/>
              </w:rPr>
              <w:t>Emissionen</w:t>
            </w:r>
            <w:r w:rsidRPr="00F51C00">
              <w:rPr>
                <w:rFonts w:ascii="Century Gothic" w:hAnsi="Century Gothic"/>
                <w:b/>
                <w:bCs/>
                <w:sz w:val="16"/>
                <w:szCs w:val="16"/>
              </w:rPr>
              <w:t xml:space="preserve"> </w:t>
            </w:r>
            <w:r w:rsidRPr="00F51C00">
              <w:rPr>
                <w:rFonts w:ascii="Century Gothic" w:hAnsi="Century Gothic"/>
                <w:sz w:val="16"/>
                <w:szCs w:val="16"/>
              </w:rPr>
              <w:t>zu berücksichtigen sind, und</w:t>
            </w:r>
          </w:p>
          <w:p w:rsidR="00F51C00" w:rsidRDefault="00F51C00" w:rsidP="00375994">
            <w:pPr>
              <w:pStyle w:val="Default"/>
              <w:numPr>
                <w:ilvl w:val="0"/>
                <w:numId w:val="14"/>
              </w:numPr>
              <w:ind w:left="749" w:hanging="283"/>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F51C00">
              <w:rPr>
                <w:rFonts w:ascii="Century Gothic" w:hAnsi="Century Gothic"/>
                <w:sz w:val="16"/>
                <w:szCs w:val="16"/>
              </w:rPr>
              <w:t xml:space="preserve">eine Bewertung, inwieweit die </w:t>
            </w:r>
            <w:r w:rsidRPr="00722827">
              <w:rPr>
                <w:rFonts w:ascii="Century Gothic" w:hAnsi="Century Gothic"/>
                <w:sz w:val="16"/>
                <w:szCs w:val="16"/>
                <w:highlight w:val="yellow"/>
              </w:rPr>
              <w:t>Vermögenswerte</w:t>
            </w:r>
            <w:r w:rsidRPr="00F51C00">
              <w:rPr>
                <w:rFonts w:ascii="Century Gothic" w:hAnsi="Century Gothic"/>
                <w:sz w:val="16"/>
                <w:szCs w:val="16"/>
              </w:rPr>
              <w:t xml:space="preserve"> und Geschäftstätigkeiten des Unternehmens im Hinblick auf die Entstehung physischer Bruttorisiken </w:t>
            </w:r>
            <w:r w:rsidRPr="00722827">
              <w:rPr>
                <w:rFonts w:ascii="Century Gothic" w:hAnsi="Century Gothic"/>
                <w:sz w:val="16"/>
                <w:szCs w:val="16"/>
                <w:highlight w:val="yellow"/>
              </w:rPr>
              <w:t>anfällig</w:t>
            </w:r>
            <w:r w:rsidRPr="00F51C00">
              <w:rPr>
                <w:rFonts w:ascii="Century Gothic" w:hAnsi="Century Gothic"/>
                <w:sz w:val="16"/>
                <w:szCs w:val="16"/>
              </w:rPr>
              <w:t xml:space="preserve"> für diese klimabedingten Gefahren sein können,</w:t>
            </w:r>
          </w:p>
          <w:p w:rsidR="00F51C00" w:rsidRPr="006A4B5D" w:rsidRDefault="006A4B5D" w:rsidP="00375994">
            <w:pPr>
              <w:pStyle w:val="Default"/>
              <w:numPr>
                <w:ilvl w:val="0"/>
                <w:numId w:val="13"/>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6A4B5D">
              <w:rPr>
                <w:rFonts w:ascii="Century Gothic" w:hAnsi="Century Gothic"/>
                <w:b/>
                <w:sz w:val="16"/>
                <w:szCs w:val="16"/>
              </w:rPr>
              <w:t>k</w:t>
            </w:r>
            <w:r w:rsidR="00F51C00" w:rsidRPr="006A4B5D">
              <w:rPr>
                <w:rFonts w:ascii="Century Gothic" w:hAnsi="Century Gothic"/>
                <w:b/>
                <w:bCs/>
                <w:sz w:val="16"/>
                <w:szCs w:val="16"/>
              </w:rPr>
              <w:t xml:space="preserve">limabedingte </w:t>
            </w:r>
            <w:r w:rsidR="00F51C00" w:rsidRPr="00722827">
              <w:rPr>
                <w:rFonts w:ascii="Century Gothic" w:hAnsi="Century Gothic"/>
                <w:b/>
                <w:bCs/>
                <w:sz w:val="16"/>
                <w:szCs w:val="16"/>
                <w:highlight w:val="yellow"/>
              </w:rPr>
              <w:t>Übergangsrisiken</w:t>
            </w:r>
            <w:r w:rsidR="00F51C00" w:rsidRPr="006A4B5D">
              <w:rPr>
                <w:rFonts w:ascii="Century Gothic" w:hAnsi="Century Gothic"/>
                <w:b/>
                <w:bCs/>
                <w:sz w:val="16"/>
                <w:szCs w:val="16"/>
              </w:rPr>
              <w:t xml:space="preserve"> </w:t>
            </w:r>
            <w:r w:rsidR="00F51C00" w:rsidRPr="006A4B5D">
              <w:rPr>
                <w:rFonts w:ascii="Century Gothic" w:hAnsi="Century Gothic"/>
                <w:sz w:val="16"/>
                <w:szCs w:val="16"/>
              </w:rPr>
              <w:t xml:space="preserve">und </w:t>
            </w:r>
            <w:r w:rsidR="00F51C00" w:rsidRPr="00722827">
              <w:rPr>
                <w:rFonts w:ascii="Century Gothic" w:hAnsi="Century Gothic"/>
                <w:sz w:val="16"/>
                <w:szCs w:val="16"/>
                <w:highlight w:val="yellow"/>
              </w:rPr>
              <w:t>Chancen</w:t>
            </w:r>
            <w:r w:rsidR="00F51C00" w:rsidRPr="006A4B5D">
              <w:rPr>
                <w:rFonts w:ascii="Century Gothic" w:hAnsi="Century Gothic"/>
                <w:sz w:val="16"/>
                <w:szCs w:val="16"/>
              </w:rPr>
              <w:t xml:space="preserve"> im eigenen Betrieb und innerhalb der </w:t>
            </w:r>
            <w:r w:rsidR="00F51C00" w:rsidRPr="00722827">
              <w:rPr>
                <w:rFonts w:ascii="Century Gothic" w:hAnsi="Century Gothic"/>
                <w:sz w:val="16"/>
                <w:szCs w:val="16"/>
                <w:highlight w:val="yellow"/>
              </w:rPr>
              <w:t xml:space="preserve">vor- und nachgelagerten </w:t>
            </w:r>
            <w:r w:rsidR="00F51C00" w:rsidRPr="00722827">
              <w:rPr>
                <w:rFonts w:ascii="Century Gothic" w:hAnsi="Century Gothic"/>
                <w:b/>
                <w:bCs/>
                <w:sz w:val="16"/>
                <w:szCs w:val="16"/>
                <w:highlight w:val="yellow"/>
              </w:rPr>
              <w:t>Wertschöpfungskette</w:t>
            </w:r>
            <w:r w:rsidR="00F51C00" w:rsidRPr="00722827">
              <w:rPr>
                <w:rFonts w:ascii="Century Gothic" w:hAnsi="Century Gothic"/>
                <w:sz w:val="16"/>
                <w:szCs w:val="16"/>
                <w:highlight w:val="yellow"/>
              </w:rPr>
              <w:t>,</w:t>
            </w:r>
            <w:r w:rsidR="00F51C00" w:rsidRPr="006A4B5D">
              <w:rPr>
                <w:rFonts w:ascii="Century Gothic" w:hAnsi="Century Gothic"/>
                <w:sz w:val="16"/>
                <w:szCs w:val="16"/>
              </w:rPr>
              <w:t xml:space="preserve"> insbesondere:</w:t>
            </w:r>
          </w:p>
          <w:p w:rsidR="00F51C00" w:rsidRDefault="00F51C00" w:rsidP="00375994">
            <w:pPr>
              <w:pStyle w:val="Default"/>
              <w:numPr>
                <w:ilvl w:val="0"/>
                <w:numId w:val="14"/>
              </w:numPr>
              <w:ind w:left="749" w:hanging="284"/>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F51C00">
              <w:rPr>
                <w:rFonts w:ascii="Century Gothic" w:hAnsi="Century Gothic"/>
                <w:sz w:val="16"/>
                <w:szCs w:val="16"/>
              </w:rPr>
              <w:t>die Ermittlung klimabedingter Übergangsereignisse, wobei mindestens ein Klimaszenario anzuwenden ist, das die Begrenzung der globalen Erwärmung auf 1,5 °C ohne oder mit begrenzter Überschreitung berücksichtigt, und</w:t>
            </w:r>
          </w:p>
          <w:p w:rsidR="0047207E" w:rsidRPr="006A4B5D" w:rsidRDefault="00F51C00" w:rsidP="00375994">
            <w:pPr>
              <w:pStyle w:val="Default"/>
              <w:numPr>
                <w:ilvl w:val="0"/>
                <w:numId w:val="14"/>
              </w:numPr>
              <w:ind w:left="749" w:hanging="284"/>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F51C00">
              <w:rPr>
                <w:rFonts w:ascii="Century Gothic" w:hAnsi="Century Gothic"/>
                <w:sz w:val="16"/>
                <w:szCs w:val="16"/>
              </w:rPr>
              <w:t>eine Bewertung, inwieweit die Vermögenswerte und Geschäftstätigkeiten des Unternehmens im Hinblick auf die Entstehung von Brutto-</w:t>
            </w:r>
            <w:r w:rsidRPr="006A4B5D">
              <w:rPr>
                <w:rFonts w:ascii="Century Gothic" w:hAnsi="Century Gothic"/>
                <w:sz w:val="16"/>
                <w:szCs w:val="16"/>
              </w:rPr>
              <w:t xml:space="preserve">Übergangsrisiken </w:t>
            </w:r>
            <w:r w:rsidRPr="00F51C00">
              <w:rPr>
                <w:rFonts w:ascii="Century Gothic" w:hAnsi="Century Gothic"/>
                <w:sz w:val="16"/>
                <w:szCs w:val="16"/>
              </w:rPr>
              <w:t xml:space="preserve">oder </w:t>
            </w:r>
            <w:r w:rsidRPr="006A4B5D">
              <w:rPr>
                <w:rFonts w:ascii="Century Gothic" w:hAnsi="Century Gothic"/>
                <w:sz w:val="16"/>
                <w:szCs w:val="16"/>
              </w:rPr>
              <w:t xml:space="preserve">Chancen </w:t>
            </w:r>
            <w:r w:rsidRPr="00F51C00">
              <w:rPr>
                <w:rFonts w:ascii="Century Gothic" w:hAnsi="Century Gothic"/>
                <w:sz w:val="16"/>
                <w:szCs w:val="16"/>
              </w:rPr>
              <w:t>diesen klimabedingten Übergangsereignissen ausgesetzt sein können.</w:t>
            </w:r>
          </w:p>
        </w:tc>
        <w:tc>
          <w:tcPr>
            <w:tcW w:w="1803" w:type="dxa"/>
            <w:gridSpan w:val="3"/>
            <w:tcBorders>
              <w:top w:val="single" w:sz="4" w:space="0" w:color="auto"/>
            </w:tcBorders>
            <w:shd w:val="clear" w:color="auto" w:fill="auto"/>
          </w:tcPr>
          <w:p w:rsidR="0047207E" w:rsidRPr="000E0C5F" w:rsidRDefault="00722827" w:rsidP="00CE7D42">
            <w:pPr>
              <w:spacing w:before="0"/>
              <w:contextualSpacing/>
              <w:cnfStyle w:val="000000100000" w:firstRow="0" w:lastRow="0" w:firstColumn="0" w:lastColumn="0" w:oddVBand="0" w:evenVBand="0" w:oddHBand="1" w:evenHBand="0" w:firstRowFirstColumn="0" w:firstRowLastColumn="0" w:lastRowFirstColumn="0" w:lastRowLastColumn="0"/>
              <w:rPr>
                <w:sz w:val="20"/>
                <w:szCs w:val="20"/>
              </w:rPr>
            </w:pPr>
            <w:r>
              <w:rPr>
                <w:noProof/>
                <w:sz w:val="20"/>
              </w:rPr>
              <mc:AlternateContent>
                <mc:Choice Requires="wps">
                  <w:drawing>
                    <wp:anchor distT="0" distB="0" distL="114300" distR="114300" simplePos="0" relativeHeight="251659264" behindDoc="0" locked="0" layoutInCell="1" allowOverlap="1" wp14:anchorId="70C0C21C" wp14:editId="2DE3A615">
                      <wp:simplePos x="0" y="0"/>
                      <wp:positionH relativeFrom="column">
                        <wp:posOffset>43815</wp:posOffset>
                      </wp:positionH>
                      <wp:positionV relativeFrom="paragraph">
                        <wp:posOffset>1155383</wp:posOffset>
                      </wp:positionV>
                      <wp:extent cx="1004570" cy="852170"/>
                      <wp:effectExtent l="114300" t="0" r="5080" b="5080"/>
                      <wp:wrapNone/>
                      <wp:docPr id="1" name="Sprechblase: rechteckig 1"/>
                      <wp:cNvGraphicFramePr/>
                      <a:graphic xmlns:a="http://schemas.openxmlformats.org/drawingml/2006/main">
                        <a:graphicData uri="http://schemas.microsoft.com/office/word/2010/wordprocessingShape">
                          <wps:wsp>
                            <wps:cNvSpPr/>
                            <wps:spPr>
                              <a:xfrm>
                                <a:off x="0" y="0"/>
                                <a:ext cx="1004570" cy="852170"/>
                              </a:xfrm>
                              <a:prstGeom prst="wedgeRectCallout">
                                <a:avLst>
                                  <a:gd name="adj1" fmla="val -59522"/>
                                  <a:gd name="adj2" fmla="val -41993"/>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22827" w:rsidRPr="009834B0" w:rsidRDefault="00722827" w:rsidP="00722827">
                                  <w:pPr>
                                    <w:spacing w:before="0"/>
                                    <w:jc w:val="left"/>
                                    <w:rPr>
                                      <w:b/>
                                      <w:color w:val="000000" w:themeColor="text1"/>
                                      <w:sz w:val="12"/>
                                      <w:szCs w:val="12"/>
                                    </w:rPr>
                                  </w:pPr>
                                  <w:r w:rsidRPr="009834B0">
                                    <w:rPr>
                                      <w:b/>
                                      <w:color w:val="000000" w:themeColor="text1"/>
                                      <w:sz w:val="12"/>
                                      <w:szCs w:val="12"/>
                                    </w:rPr>
                                    <w:t xml:space="preserve">Verfahrensbeschreibung, wie werden Auswirkungen auf Klimawandel, THG </w:t>
                                  </w:r>
                                </w:p>
                                <w:p w:rsidR="00722827" w:rsidRPr="009834B0" w:rsidRDefault="007C0610" w:rsidP="00722827">
                                  <w:pPr>
                                    <w:pStyle w:val="Listenabsatz"/>
                                    <w:numPr>
                                      <w:ilvl w:val="0"/>
                                      <w:numId w:val="25"/>
                                    </w:numPr>
                                    <w:spacing w:before="0"/>
                                    <w:ind w:left="284" w:hanging="284"/>
                                    <w:jc w:val="left"/>
                                    <w:rPr>
                                      <w:b/>
                                      <w:color w:val="000000" w:themeColor="text1"/>
                                      <w:sz w:val="12"/>
                                      <w:szCs w:val="12"/>
                                    </w:rPr>
                                  </w:pPr>
                                  <w:r w:rsidRPr="009834B0">
                                    <w:rPr>
                                      <w:b/>
                                      <w:color w:val="000000" w:themeColor="text1"/>
                                      <w:sz w:val="12"/>
                                      <w:szCs w:val="12"/>
                                    </w:rPr>
                                    <w:t>e</w:t>
                                  </w:r>
                                  <w:r w:rsidR="00722827" w:rsidRPr="009834B0">
                                    <w:rPr>
                                      <w:b/>
                                      <w:color w:val="000000" w:themeColor="text1"/>
                                      <w:sz w:val="12"/>
                                      <w:szCs w:val="12"/>
                                    </w:rPr>
                                    <w:t xml:space="preserve">rmittelt </w:t>
                                  </w:r>
                                </w:p>
                                <w:p w:rsidR="00722827" w:rsidRPr="009834B0" w:rsidRDefault="00722827" w:rsidP="00722827">
                                  <w:pPr>
                                    <w:spacing w:before="0"/>
                                    <w:ind w:left="284" w:hanging="284"/>
                                    <w:jc w:val="left"/>
                                    <w:rPr>
                                      <w:b/>
                                      <w:color w:val="000000" w:themeColor="text1"/>
                                      <w:sz w:val="12"/>
                                      <w:szCs w:val="12"/>
                                    </w:rPr>
                                  </w:pPr>
                                  <w:r w:rsidRPr="009834B0">
                                    <w:rPr>
                                      <w:b/>
                                      <w:color w:val="000000" w:themeColor="text1"/>
                                      <w:sz w:val="12"/>
                                      <w:szCs w:val="12"/>
                                    </w:rPr>
                                    <w:t xml:space="preserve">und </w:t>
                                  </w:r>
                                </w:p>
                                <w:p w:rsidR="00722827" w:rsidRPr="009834B0" w:rsidRDefault="00722827" w:rsidP="00722827">
                                  <w:pPr>
                                    <w:pStyle w:val="Listenabsatz"/>
                                    <w:numPr>
                                      <w:ilvl w:val="0"/>
                                      <w:numId w:val="25"/>
                                    </w:numPr>
                                    <w:spacing w:before="0"/>
                                    <w:ind w:left="284" w:hanging="284"/>
                                    <w:jc w:val="left"/>
                                    <w:rPr>
                                      <w:b/>
                                      <w:color w:val="000000" w:themeColor="text1"/>
                                      <w:sz w:val="12"/>
                                      <w:szCs w:val="12"/>
                                    </w:rPr>
                                  </w:pPr>
                                  <w:r w:rsidRPr="009834B0">
                                    <w:rPr>
                                      <w:b/>
                                      <w:color w:val="000000" w:themeColor="text1"/>
                                      <w:sz w:val="12"/>
                                      <w:szCs w:val="12"/>
                                    </w:rPr>
                                    <w:t>bewertet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0C21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rechblase: rechteckig 1" o:spid="_x0000_s1026" type="#_x0000_t61" style="position:absolute;left:0;text-align:left;margin-left:3.45pt;margin-top:91pt;width:79.1pt;height:6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" adj="-2057,1730" fillcolor="#d8d8d8 [2732]" stroked="f" strokeweight="2pt">
                      <v:textbox>
                        <w:txbxContent>
                          <w:p w:rsidR="00722827" w:rsidRPr="009834B0" w:rsidRDefault="00722827" w:rsidP="00722827">
                            <w:pPr>
                              <w:spacing w:before="0"/>
                              <w:jc w:val="left"/>
                              <w:rPr>
                                <w:b/>
                                <w:color w:val="000000" w:themeColor="text1"/>
                                <w:sz w:val="12"/>
                                <w:szCs w:val="12"/>
                              </w:rPr>
                            </w:pPr>
                            <w:r w:rsidRPr="009834B0">
                              <w:rPr>
                                <w:b/>
                                <w:color w:val="000000" w:themeColor="text1"/>
                                <w:sz w:val="12"/>
                                <w:szCs w:val="12"/>
                              </w:rPr>
                              <w:t xml:space="preserve">Verfahrensbeschreibung, wie werden Auswirkungen auf Klimawandel, THG </w:t>
                            </w:r>
                          </w:p>
                          <w:p w:rsidR="00722827" w:rsidRPr="009834B0" w:rsidRDefault="007C0610" w:rsidP="00722827">
                            <w:pPr>
                              <w:pStyle w:val="Listenabsatz"/>
                              <w:numPr>
                                <w:ilvl w:val="0"/>
                                <w:numId w:val="25"/>
                              </w:numPr>
                              <w:spacing w:before="0"/>
                              <w:ind w:left="284" w:hanging="284"/>
                              <w:jc w:val="left"/>
                              <w:rPr>
                                <w:b/>
                                <w:color w:val="000000" w:themeColor="text1"/>
                                <w:sz w:val="12"/>
                                <w:szCs w:val="12"/>
                              </w:rPr>
                            </w:pPr>
                            <w:r w:rsidRPr="009834B0">
                              <w:rPr>
                                <w:b/>
                                <w:color w:val="000000" w:themeColor="text1"/>
                                <w:sz w:val="12"/>
                                <w:szCs w:val="12"/>
                              </w:rPr>
                              <w:t>e</w:t>
                            </w:r>
                            <w:r w:rsidR="00722827" w:rsidRPr="009834B0">
                              <w:rPr>
                                <w:b/>
                                <w:color w:val="000000" w:themeColor="text1"/>
                                <w:sz w:val="12"/>
                                <w:szCs w:val="12"/>
                              </w:rPr>
                              <w:t xml:space="preserve">rmittelt </w:t>
                            </w:r>
                          </w:p>
                          <w:p w:rsidR="00722827" w:rsidRPr="009834B0" w:rsidRDefault="00722827" w:rsidP="00722827">
                            <w:pPr>
                              <w:spacing w:before="0"/>
                              <w:ind w:left="284" w:hanging="284"/>
                              <w:jc w:val="left"/>
                              <w:rPr>
                                <w:b/>
                                <w:color w:val="000000" w:themeColor="text1"/>
                                <w:sz w:val="12"/>
                                <w:szCs w:val="12"/>
                              </w:rPr>
                            </w:pPr>
                            <w:r w:rsidRPr="009834B0">
                              <w:rPr>
                                <w:b/>
                                <w:color w:val="000000" w:themeColor="text1"/>
                                <w:sz w:val="12"/>
                                <w:szCs w:val="12"/>
                              </w:rPr>
                              <w:t xml:space="preserve">und </w:t>
                            </w:r>
                          </w:p>
                          <w:p w:rsidR="00722827" w:rsidRPr="009834B0" w:rsidRDefault="00722827" w:rsidP="00722827">
                            <w:pPr>
                              <w:pStyle w:val="Listenabsatz"/>
                              <w:numPr>
                                <w:ilvl w:val="0"/>
                                <w:numId w:val="25"/>
                              </w:numPr>
                              <w:spacing w:before="0"/>
                              <w:ind w:left="284" w:hanging="284"/>
                              <w:jc w:val="left"/>
                              <w:rPr>
                                <w:b/>
                                <w:color w:val="000000" w:themeColor="text1"/>
                                <w:sz w:val="12"/>
                                <w:szCs w:val="12"/>
                              </w:rPr>
                            </w:pPr>
                            <w:r w:rsidRPr="009834B0">
                              <w:rPr>
                                <w:b/>
                                <w:color w:val="000000" w:themeColor="text1"/>
                                <w:sz w:val="12"/>
                                <w:szCs w:val="12"/>
                              </w:rPr>
                              <w:t>bewertet</w:t>
                            </w:r>
                          </w:p>
                        </w:txbxContent>
                      </v:textbox>
                    </v:shape>
                  </w:pict>
                </mc:Fallback>
              </mc:AlternateContent>
            </w:r>
          </w:p>
        </w:tc>
      </w:tr>
      <w:tr w:rsidR="0047207E" w:rsidRPr="000E0C5F" w:rsidTr="00E7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45" w:type="dxa"/>
          <w:trHeight w:val="782"/>
        </w:trPr>
        <w:tc>
          <w:tcPr>
            <w:cnfStyle w:val="001000000000" w:firstRow="0" w:lastRow="0" w:firstColumn="1" w:lastColumn="0" w:oddVBand="0" w:evenVBand="0" w:oddHBand="0" w:evenHBand="0" w:firstRowFirstColumn="0" w:firstRowLastColumn="0" w:lastRowFirstColumn="0" w:lastRowLastColumn="0"/>
            <w:tcW w:w="988" w:type="dxa"/>
            <w:shd w:val="clear" w:color="auto" w:fill="C5F1C5"/>
          </w:tcPr>
          <w:p w:rsidR="0047207E" w:rsidRPr="0015165A" w:rsidRDefault="0047207E" w:rsidP="00CE7D42">
            <w:pPr>
              <w:spacing w:before="0"/>
              <w:contextualSpacing/>
              <w:jc w:val="center"/>
              <w:rPr>
                <w:sz w:val="16"/>
                <w:szCs w:val="16"/>
              </w:rPr>
            </w:pPr>
            <w:r w:rsidRPr="0015165A">
              <w:rPr>
                <w:sz w:val="16"/>
                <w:szCs w:val="16"/>
              </w:rPr>
              <w:t xml:space="preserve">Tz. </w:t>
            </w:r>
            <w:r w:rsidR="00010454">
              <w:rPr>
                <w:sz w:val="16"/>
                <w:szCs w:val="16"/>
              </w:rPr>
              <w:t>21</w:t>
            </w:r>
          </w:p>
        </w:tc>
        <w:tc>
          <w:tcPr>
            <w:tcW w:w="6236" w:type="dxa"/>
            <w:shd w:val="clear" w:color="auto" w:fill="auto"/>
          </w:tcPr>
          <w:p w:rsidR="0047207E" w:rsidRPr="00B451B0" w:rsidRDefault="00F51C00" w:rsidP="00CE7D42">
            <w:pPr>
              <w:spacing w:before="0"/>
              <w:contextualSpacing/>
              <w:cnfStyle w:val="000000000000" w:firstRow="0" w:lastRow="0" w:firstColumn="0" w:lastColumn="0" w:oddVBand="0" w:evenVBand="0" w:oddHBand="0" w:evenHBand="0" w:firstRowFirstColumn="0" w:firstRowLastColumn="0" w:lastRowFirstColumn="0" w:lastRowLastColumn="0"/>
              <w:rPr>
                <w:sz w:val="16"/>
                <w:szCs w:val="16"/>
              </w:rPr>
            </w:pPr>
            <w:r w:rsidRPr="00F51C00">
              <w:rPr>
                <w:sz w:val="16"/>
                <w:szCs w:val="16"/>
              </w:rPr>
              <w:t xml:space="preserve">Bei der Angabe er nach Absatz 20 Buchstaben b und c erforderlichen Informationen erläutert das Unternehmen, wie es die </w:t>
            </w:r>
            <w:r w:rsidRPr="00722827">
              <w:rPr>
                <w:sz w:val="16"/>
                <w:szCs w:val="16"/>
                <w:highlight w:val="yellow"/>
              </w:rPr>
              <w:t xml:space="preserve">klimabezogene </w:t>
            </w:r>
            <w:r w:rsidRPr="00722827">
              <w:rPr>
                <w:b/>
                <w:bCs/>
                <w:sz w:val="16"/>
                <w:szCs w:val="16"/>
                <w:highlight w:val="yellow"/>
              </w:rPr>
              <w:t>Szenarioanalyse</w:t>
            </w:r>
            <w:r w:rsidRPr="00722827">
              <w:rPr>
                <w:sz w:val="16"/>
                <w:szCs w:val="16"/>
                <w:highlight w:val="yellow"/>
              </w:rPr>
              <w:t>,</w:t>
            </w:r>
            <w:r w:rsidRPr="00F51C00">
              <w:rPr>
                <w:sz w:val="16"/>
                <w:szCs w:val="16"/>
              </w:rPr>
              <w:t xml:space="preserve"> einschließlich einer </w:t>
            </w:r>
            <w:r w:rsidRPr="00722827">
              <w:rPr>
                <w:sz w:val="16"/>
                <w:szCs w:val="16"/>
                <w:highlight w:val="yellow"/>
              </w:rPr>
              <w:t>Reihe von Klimaszenarien</w:t>
            </w:r>
            <w:r w:rsidRPr="00F51C00">
              <w:rPr>
                <w:sz w:val="16"/>
                <w:szCs w:val="16"/>
              </w:rPr>
              <w:t xml:space="preserve">, für die Ermittlung und Bewertung von kurz-, mittel- und langfristigen </w:t>
            </w:r>
            <w:r w:rsidRPr="00F51C00">
              <w:rPr>
                <w:b/>
                <w:bCs/>
                <w:sz w:val="16"/>
                <w:szCs w:val="16"/>
              </w:rPr>
              <w:t xml:space="preserve">physischen Risiken </w:t>
            </w:r>
            <w:r w:rsidRPr="00F51C00">
              <w:rPr>
                <w:sz w:val="16"/>
                <w:szCs w:val="16"/>
              </w:rPr>
              <w:t xml:space="preserve">und </w:t>
            </w:r>
            <w:r w:rsidRPr="00F51C00">
              <w:rPr>
                <w:b/>
                <w:bCs/>
                <w:sz w:val="16"/>
                <w:szCs w:val="16"/>
              </w:rPr>
              <w:t xml:space="preserve">Übergangsrisiken </w:t>
            </w:r>
            <w:r w:rsidRPr="00F51C00">
              <w:rPr>
                <w:sz w:val="16"/>
                <w:szCs w:val="16"/>
              </w:rPr>
              <w:t>sowie Chancen verwendet hat.</w:t>
            </w:r>
          </w:p>
        </w:tc>
        <w:tc>
          <w:tcPr>
            <w:tcW w:w="1803" w:type="dxa"/>
            <w:gridSpan w:val="3"/>
            <w:shd w:val="clear" w:color="auto" w:fill="auto"/>
          </w:tcPr>
          <w:p w:rsidR="0047207E" w:rsidRPr="000E0C5F" w:rsidRDefault="0047207E" w:rsidP="00CE7D42">
            <w:pPr>
              <w:spacing w:before="0"/>
              <w:contextualSpacing/>
              <w:cnfStyle w:val="000000000000" w:firstRow="0" w:lastRow="0" w:firstColumn="0" w:lastColumn="0" w:oddVBand="0" w:evenVBand="0" w:oddHBand="0" w:evenHBand="0" w:firstRowFirstColumn="0" w:firstRowLastColumn="0" w:lastRowFirstColumn="0" w:lastRowLastColumn="0"/>
              <w:rPr>
                <w:sz w:val="20"/>
                <w:szCs w:val="20"/>
              </w:rPr>
            </w:pPr>
          </w:p>
        </w:tc>
      </w:tr>
    </w:tbl>
    <w:p w:rsidR="0092653E" w:rsidRDefault="0092653E">
      <w:r>
        <w:rPr>
          <w:b/>
          <w:bCs/>
        </w:rPr>
        <w:br w:type="page"/>
      </w:r>
    </w:p>
    <w:tbl>
      <w:tblPr>
        <w:tblStyle w:val="Gitternetztabelle4Akzent6"/>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DDE"/>
        <w:tblLayout w:type="fixed"/>
        <w:tblCellMar>
          <w:top w:w="85" w:type="dxa"/>
          <w:bottom w:w="85" w:type="dxa"/>
        </w:tblCellMar>
        <w:tblLook w:val="04A0" w:firstRow="1" w:lastRow="0" w:firstColumn="1" w:lastColumn="0" w:noHBand="0" w:noVBand="1"/>
      </w:tblPr>
      <w:tblGrid>
        <w:gridCol w:w="988"/>
        <w:gridCol w:w="6236"/>
        <w:gridCol w:w="714"/>
        <w:gridCol w:w="567"/>
        <w:gridCol w:w="522"/>
        <w:gridCol w:w="45"/>
      </w:tblGrid>
      <w:tr w:rsidR="00E7388C" w:rsidRPr="00A530AB" w:rsidTr="00E7388C">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88" w:type="dxa"/>
            <w:tcBorders>
              <w:top w:val="none" w:sz="0" w:space="0" w:color="auto"/>
              <w:left w:val="none" w:sz="0" w:space="0" w:color="auto"/>
              <w:bottom w:val="none" w:sz="0" w:space="0" w:color="auto"/>
            </w:tcBorders>
            <w:shd w:val="clear" w:color="auto" w:fill="D9D9D9" w:themeFill="background1" w:themeFillShade="D9"/>
            <w:vAlign w:val="center"/>
          </w:tcPr>
          <w:p w:rsidR="00E7388C" w:rsidRPr="002E58EC" w:rsidRDefault="00194F89" w:rsidP="00C86E04">
            <w:pPr>
              <w:spacing w:before="0"/>
              <w:contextualSpacing/>
              <w:jc w:val="left"/>
              <w:rPr>
                <w:color w:val="000000" w:themeColor="text1"/>
                <w:sz w:val="20"/>
                <w:szCs w:val="20"/>
              </w:rPr>
            </w:pPr>
            <w:r>
              <w:rPr>
                <w:color w:val="000000" w:themeColor="text1"/>
                <w:sz w:val="20"/>
                <w:szCs w:val="20"/>
              </w:rPr>
              <w:lastRenderedPageBreak/>
              <w:t>ESRS 2</w:t>
            </w:r>
            <w:r>
              <w:rPr>
                <w:color w:val="000000" w:themeColor="text1"/>
                <w:sz w:val="20"/>
                <w:szCs w:val="20"/>
              </w:rPr>
              <w:br/>
            </w:r>
            <w:r w:rsidR="00E7388C">
              <w:rPr>
                <w:color w:val="000000" w:themeColor="text1"/>
                <w:sz w:val="20"/>
                <w:szCs w:val="20"/>
              </w:rPr>
              <w:t>IRO-1</w:t>
            </w:r>
          </w:p>
        </w:tc>
        <w:tc>
          <w:tcPr>
            <w:tcW w:w="6950" w:type="dxa"/>
            <w:gridSpan w:val="2"/>
            <w:tcBorders>
              <w:top w:val="none" w:sz="0" w:space="0" w:color="auto"/>
              <w:bottom w:val="none" w:sz="0" w:space="0" w:color="auto"/>
            </w:tcBorders>
            <w:shd w:val="clear" w:color="auto" w:fill="D9D9D9" w:themeFill="background1" w:themeFillShade="D9"/>
            <w:vAlign w:val="center"/>
          </w:tcPr>
          <w:p w:rsidR="00E7388C" w:rsidRPr="002E58EC" w:rsidRDefault="00E7388C" w:rsidP="00C86E04">
            <w:pPr>
              <w:spacing w:before="0"/>
              <w:contextualSpacing/>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proofErr w:type="spellStart"/>
            <w:r w:rsidRPr="00B323BE">
              <w:rPr>
                <w:color w:val="000000" w:themeColor="text1"/>
                <w:sz w:val="20"/>
                <w:szCs w:val="20"/>
              </w:rPr>
              <w:t>Angabepflicht</w:t>
            </w:r>
            <w:proofErr w:type="spellEnd"/>
            <w:r w:rsidR="00722827">
              <w:rPr>
                <w:color w:val="000000" w:themeColor="text1"/>
                <w:sz w:val="20"/>
                <w:szCs w:val="20"/>
              </w:rPr>
              <w:t xml:space="preserve"> zu ESRS E1</w:t>
            </w:r>
            <w:r w:rsidRPr="00B323BE">
              <w:rPr>
                <w:color w:val="000000" w:themeColor="text1"/>
                <w:sz w:val="20"/>
                <w:szCs w:val="20"/>
              </w:rPr>
              <w:t xml:space="preserve"> im Zusammenhang mit ESRS 2 IRO-1 – Beschreibung der Verfahren zur Ermittlung und Bewertung der wesentlichen klimabezogenen Auswirkungen, Risiken und Chancen</w:t>
            </w:r>
          </w:p>
        </w:tc>
        <w:tc>
          <w:tcPr>
            <w:tcW w:w="567" w:type="dxa"/>
            <w:tcBorders>
              <w:top w:val="none" w:sz="0" w:space="0" w:color="auto"/>
              <w:bottom w:val="none" w:sz="0" w:space="0" w:color="auto"/>
            </w:tcBorders>
            <w:shd w:val="clear" w:color="auto" w:fill="auto"/>
          </w:tcPr>
          <w:p w:rsidR="00E7388C" w:rsidRPr="002E58EC" w:rsidRDefault="00E7388C" w:rsidP="00C86E04">
            <w:pPr>
              <w:spacing w:before="0"/>
              <w:contextualSpacing/>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p>
        </w:tc>
        <w:tc>
          <w:tcPr>
            <w:tcW w:w="567" w:type="dxa"/>
            <w:gridSpan w:val="2"/>
            <w:tcBorders>
              <w:top w:val="none" w:sz="0" w:space="0" w:color="auto"/>
              <w:bottom w:val="none" w:sz="0" w:space="0" w:color="auto"/>
              <w:right w:val="none" w:sz="0" w:space="0" w:color="auto"/>
            </w:tcBorders>
            <w:shd w:val="clear" w:color="auto" w:fill="BFBFBF" w:themeFill="background1" w:themeFillShade="BF"/>
            <w:vAlign w:val="center"/>
          </w:tcPr>
          <w:p w:rsidR="00E7388C" w:rsidRPr="00A530AB" w:rsidRDefault="00722827" w:rsidP="00C86E04">
            <w:pPr>
              <w:spacing w:before="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sz w:val="24"/>
                <w:szCs w:val="24"/>
              </w:rPr>
              <w:t>20</w:t>
            </w:r>
          </w:p>
        </w:tc>
      </w:tr>
      <w:tr w:rsidR="00095985" w:rsidRPr="006E142F" w:rsidTr="00E7388C">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auto"/>
            <w:vAlign w:val="center"/>
          </w:tcPr>
          <w:p w:rsidR="00095985" w:rsidRPr="006E142F" w:rsidRDefault="00095985" w:rsidP="00CF132B">
            <w:pPr>
              <w:spacing w:before="0"/>
              <w:contextualSpacing/>
              <w:jc w:val="left"/>
              <w:rPr>
                <w:color w:val="000000" w:themeColor="text1"/>
                <w:sz w:val="2"/>
                <w:szCs w:val="2"/>
              </w:rPr>
            </w:pPr>
          </w:p>
        </w:tc>
      </w:tr>
      <w:tr w:rsidR="00095985" w:rsidRPr="002913EE" w:rsidTr="00E7388C">
        <w:tblPrEx>
          <w:shd w:val="clear" w:color="auto" w:fill="auto"/>
        </w:tblPrEx>
        <w:trPr>
          <w:trHeight w:val="419"/>
        </w:trPr>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D9D9D9" w:themeFill="background1" w:themeFillShade="D9"/>
            <w:vAlign w:val="center"/>
          </w:tcPr>
          <w:p w:rsidR="00095985" w:rsidRPr="00122B7B" w:rsidRDefault="00095985" w:rsidP="00CF132B">
            <w:pPr>
              <w:spacing w:before="0"/>
              <w:contextualSpacing/>
              <w:jc w:val="left"/>
              <w:rPr>
                <w:color w:val="000000" w:themeColor="text1"/>
                <w:sz w:val="20"/>
                <w:szCs w:val="20"/>
              </w:rPr>
            </w:pPr>
            <w:r w:rsidRPr="00122B7B">
              <w:rPr>
                <w:color w:val="000000" w:themeColor="text1"/>
                <w:sz w:val="20"/>
                <w:szCs w:val="20"/>
              </w:rPr>
              <w:t xml:space="preserve">Teil </w:t>
            </w:r>
            <w:r>
              <w:rPr>
                <w:color w:val="000000" w:themeColor="text1"/>
                <w:sz w:val="20"/>
                <w:szCs w:val="20"/>
              </w:rPr>
              <w:t>2</w:t>
            </w:r>
            <w:r w:rsidRPr="00122B7B">
              <w:rPr>
                <w:color w:val="000000" w:themeColor="text1"/>
                <w:sz w:val="20"/>
                <w:szCs w:val="20"/>
              </w:rPr>
              <w:t>:</w:t>
            </w:r>
            <w:r>
              <w:rPr>
                <w:color w:val="000000" w:themeColor="text1"/>
                <w:sz w:val="20"/>
                <w:szCs w:val="20"/>
              </w:rPr>
              <w:t xml:space="preserve">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p>
        </w:tc>
      </w:tr>
      <w:tr w:rsidR="00095985" w:rsidRPr="006E142F" w:rsidTr="00E7388C">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072" w:type="dxa"/>
            <w:gridSpan w:val="6"/>
            <w:shd w:val="clear" w:color="auto" w:fill="auto"/>
            <w:vAlign w:val="center"/>
          </w:tcPr>
          <w:p w:rsidR="00095985" w:rsidRPr="006E142F" w:rsidRDefault="00095985" w:rsidP="00CF132B">
            <w:pPr>
              <w:spacing w:before="0"/>
              <w:contextualSpacing/>
              <w:jc w:val="left"/>
              <w:rPr>
                <w:color w:val="000000" w:themeColor="text1"/>
                <w:sz w:val="2"/>
                <w:szCs w:val="2"/>
              </w:rPr>
            </w:pPr>
          </w:p>
        </w:tc>
      </w:tr>
      <w:tr w:rsidR="00095985" w:rsidRPr="00095985" w:rsidTr="00E7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PrEx>
        <w:trPr>
          <w:gridAfter w:val="1"/>
          <w:wAfter w:w="45" w:type="dxa"/>
          <w:trHeight w:val="782"/>
          <w:tblHead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228B22"/>
            <w:vAlign w:val="center"/>
          </w:tcPr>
          <w:p w:rsidR="0015165A" w:rsidRPr="00095985" w:rsidRDefault="0015165A" w:rsidP="00CF132B">
            <w:pPr>
              <w:spacing w:before="0"/>
              <w:contextualSpacing/>
              <w:jc w:val="center"/>
              <w:rPr>
                <w:color w:val="FFFFFF" w:themeColor="background1"/>
                <w:sz w:val="20"/>
                <w:szCs w:val="20"/>
              </w:rPr>
            </w:pPr>
            <w:r w:rsidRPr="00095985">
              <w:rPr>
                <w:color w:val="FFFFFF" w:themeColor="background1"/>
                <w:sz w:val="20"/>
                <w:szCs w:val="20"/>
              </w:rPr>
              <w:t>Quelle ESRS E</w:t>
            </w:r>
            <w:r w:rsidR="00722827">
              <w:rPr>
                <w:color w:val="FFFFFF" w:themeColor="background1"/>
                <w:sz w:val="20"/>
                <w:szCs w:val="20"/>
              </w:rPr>
              <w:t>1</w:t>
            </w:r>
          </w:p>
        </w:tc>
        <w:tc>
          <w:tcPr>
            <w:tcW w:w="6236" w:type="dxa"/>
            <w:tcBorders>
              <w:top w:val="single" w:sz="4" w:space="0" w:color="auto"/>
              <w:left w:val="single" w:sz="4" w:space="0" w:color="auto"/>
              <w:bottom w:val="single" w:sz="4" w:space="0" w:color="auto"/>
              <w:right w:val="single" w:sz="4" w:space="0" w:color="auto"/>
            </w:tcBorders>
            <w:shd w:val="clear" w:color="auto" w:fill="228B22"/>
            <w:vAlign w:val="center"/>
          </w:tcPr>
          <w:p w:rsidR="0015165A" w:rsidRPr="00095985" w:rsidRDefault="00FD4217" w:rsidP="00CF132B">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095985">
              <w:rPr>
                <w:b/>
                <w:color w:val="FFFFFF" w:themeColor="background1"/>
                <w:sz w:val="20"/>
                <w:szCs w:val="20"/>
              </w:rPr>
              <w:t>Management der Auswirkungen, Risiken und Chancen</w:t>
            </w:r>
          </w:p>
        </w:tc>
        <w:tc>
          <w:tcPr>
            <w:tcW w:w="1803" w:type="dxa"/>
            <w:gridSpan w:val="3"/>
            <w:tcBorders>
              <w:top w:val="single" w:sz="4" w:space="0" w:color="auto"/>
              <w:left w:val="single" w:sz="4" w:space="0" w:color="auto"/>
              <w:bottom w:val="single" w:sz="4" w:space="0" w:color="auto"/>
              <w:right w:val="single" w:sz="4" w:space="0" w:color="auto"/>
            </w:tcBorders>
            <w:shd w:val="clear" w:color="auto" w:fill="228B22"/>
            <w:vAlign w:val="center"/>
          </w:tcPr>
          <w:p w:rsidR="0015165A" w:rsidRPr="00095985" w:rsidRDefault="0015165A" w:rsidP="00CF132B">
            <w:pPr>
              <w:spacing w:before="0"/>
              <w:contextualSpacing/>
              <w:jc w:val="center"/>
              <w:cnfStyle w:val="000000000000" w:firstRow="0" w:lastRow="0" w:firstColumn="0" w:lastColumn="0" w:oddVBand="0" w:evenVBand="0" w:oddHBand="0" w:evenHBand="0" w:firstRowFirstColumn="0" w:firstRowLastColumn="0" w:lastRowFirstColumn="0" w:lastRowLastColumn="0"/>
              <w:rPr>
                <w:b/>
                <w:color w:val="FFFFFF" w:themeColor="background1"/>
                <w:sz w:val="16"/>
                <w:szCs w:val="16"/>
              </w:rPr>
            </w:pPr>
            <w:r w:rsidRPr="00095985">
              <w:rPr>
                <w:b/>
                <w:color w:val="FFFFFF" w:themeColor="background1"/>
                <w:sz w:val="16"/>
                <w:szCs w:val="16"/>
              </w:rPr>
              <w:t>Bemerkungen, ggf. Verweis auf Datenpunkte</w:t>
            </w:r>
          </w:p>
        </w:tc>
      </w:tr>
      <w:tr w:rsidR="00C31157" w:rsidRPr="00C31157" w:rsidTr="00E7388C">
        <w:tblPrEx>
          <w:shd w:val="clear" w:color="auto" w:fill="auto"/>
        </w:tblPrEx>
        <w:trPr>
          <w:gridAfter w:val="1"/>
          <w:cnfStyle w:val="000000100000" w:firstRow="0" w:lastRow="0" w:firstColumn="0" w:lastColumn="0" w:oddVBand="0" w:evenVBand="0" w:oddHBand="1" w:evenHBand="0" w:firstRowFirstColumn="0" w:firstRowLastColumn="0" w:lastRowFirstColumn="0" w:lastRowLastColumn="0"/>
          <w:wAfter w:w="45" w:type="dxa"/>
          <w:trHeight w:val="782"/>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165A" w:rsidRPr="00E22C75" w:rsidRDefault="0015165A" w:rsidP="00CF132B">
            <w:pPr>
              <w:spacing w:before="0"/>
              <w:contextualSpacing/>
              <w:jc w:val="center"/>
              <w:rPr>
                <w:sz w:val="16"/>
                <w:szCs w:val="16"/>
              </w:rPr>
            </w:pPr>
            <w:r w:rsidRPr="00E22C75">
              <w:rPr>
                <w:sz w:val="16"/>
                <w:szCs w:val="16"/>
              </w:rPr>
              <w:t xml:space="preserve">AR </w:t>
            </w:r>
            <w:r w:rsidR="00C31157" w:rsidRPr="00E22C75">
              <w:rPr>
                <w:sz w:val="16"/>
                <w:szCs w:val="16"/>
              </w:rPr>
              <w:t>9</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C31157" w:rsidRPr="00C31157" w:rsidRDefault="00C31157" w:rsidP="00CF132B">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31157">
              <w:rPr>
                <w:rFonts w:ascii="Century Gothic" w:hAnsi="Century Gothic"/>
                <w:sz w:val="16"/>
                <w:szCs w:val="16"/>
              </w:rPr>
              <w:t xml:space="preserve">Bei der </w:t>
            </w:r>
            <w:r w:rsidRPr="002D0B52">
              <w:rPr>
                <w:rFonts w:ascii="Century Gothic" w:hAnsi="Century Gothic"/>
                <w:sz w:val="16"/>
                <w:szCs w:val="16"/>
                <w:highlight w:val="yellow"/>
              </w:rPr>
              <w:t>Angabe der Informationen über die Verfahren zur Ermittlung</w:t>
            </w:r>
            <w:r w:rsidRPr="00C31157">
              <w:rPr>
                <w:rFonts w:ascii="Century Gothic" w:hAnsi="Century Gothic"/>
                <w:sz w:val="16"/>
                <w:szCs w:val="16"/>
              </w:rPr>
              <w:t xml:space="preserve"> und </w:t>
            </w:r>
            <w:r w:rsidRPr="002D0B52">
              <w:rPr>
                <w:rFonts w:ascii="Century Gothic" w:hAnsi="Century Gothic"/>
                <w:sz w:val="16"/>
                <w:szCs w:val="16"/>
                <w:highlight w:val="yellow"/>
              </w:rPr>
              <w:t>Bewertung</w:t>
            </w:r>
            <w:r w:rsidRPr="00C31157">
              <w:rPr>
                <w:rFonts w:ascii="Century Gothic" w:hAnsi="Century Gothic"/>
                <w:sz w:val="16"/>
                <w:szCs w:val="16"/>
              </w:rPr>
              <w:t xml:space="preserve"> der Klimaauswirkungen gemäß Absatz 20 Buchstabe a erläutert das Unternehmen, wie es</w:t>
            </w:r>
          </w:p>
          <w:p w:rsidR="00C31157" w:rsidRDefault="00C31157" w:rsidP="008B0CB6">
            <w:pPr>
              <w:pStyle w:val="Default"/>
              <w:numPr>
                <w:ilvl w:val="0"/>
                <w:numId w:val="15"/>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C31157">
              <w:rPr>
                <w:rFonts w:ascii="Century Gothic" w:hAnsi="Century Gothic"/>
                <w:sz w:val="16"/>
                <w:szCs w:val="16"/>
              </w:rPr>
              <w:t xml:space="preserve">seine </w:t>
            </w:r>
            <w:r w:rsidRPr="002D0B52">
              <w:rPr>
                <w:rFonts w:ascii="Century Gothic" w:hAnsi="Century Gothic"/>
                <w:sz w:val="16"/>
                <w:szCs w:val="16"/>
                <w:highlight w:val="yellow"/>
              </w:rPr>
              <w:t>Aktivitäten</w:t>
            </w:r>
            <w:r w:rsidRPr="00C31157">
              <w:rPr>
                <w:rFonts w:ascii="Century Gothic" w:hAnsi="Century Gothic"/>
                <w:sz w:val="16"/>
                <w:szCs w:val="16"/>
              </w:rPr>
              <w:t xml:space="preserve"> und Pläne überprüft hat, </w:t>
            </w:r>
            <w:r w:rsidRPr="002D0B52">
              <w:rPr>
                <w:rFonts w:ascii="Century Gothic" w:hAnsi="Century Gothic"/>
                <w:sz w:val="16"/>
                <w:szCs w:val="16"/>
                <w:highlight w:val="yellow"/>
              </w:rPr>
              <w:t>um</w:t>
            </w:r>
            <w:r w:rsidRPr="00C31157">
              <w:rPr>
                <w:rFonts w:ascii="Century Gothic" w:hAnsi="Century Gothic"/>
                <w:sz w:val="16"/>
                <w:szCs w:val="16"/>
              </w:rPr>
              <w:t xml:space="preserve"> tatsächliche und potenzielle </w:t>
            </w:r>
            <w:r w:rsidRPr="002D0B52">
              <w:rPr>
                <w:rFonts w:ascii="Century Gothic" w:hAnsi="Century Gothic"/>
                <w:sz w:val="16"/>
                <w:szCs w:val="16"/>
                <w:highlight w:val="yellow"/>
              </w:rPr>
              <w:t>künftige Treibhausgasemissionsquellen</w:t>
            </w:r>
            <w:r w:rsidRPr="00C31157">
              <w:rPr>
                <w:rFonts w:ascii="Century Gothic" w:hAnsi="Century Gothic"/>
                <w:sz w:val="16"/>
                <w:szCs w:val="16"/>
              </w:rPr>
              <w:t xml:space="preserve"> und gegebenenfalls Ursachen für andere klimabezogene Auswirkungen (z. B. </w:t>
            </w:r>
            <w:r w:rsidRPr="00C31157">
              <w:rPr>
                <w:rFonts w:ascii="Century Gothic" w:hAnsi="Century Gothic"/>
                <w:b/>
                <w:bCs/>
                <w:sz w:val="16"/>
                <w:szCs w:val="16"/>
              </w:rPr>
              <w:t xml:space="preserve">Emissionen </w:t>
            </w:r>
            <w:r w:rsidRPr="00C31157">
              <w:rPr>
                <w:rFonts w:ascii="Century Gothic" w:hAnsi="Century Gothic"/>
                <w:sz w:val="16"/>
                <w:szCs w:val="16"/>
              </w:rPr>
              <w:t xml:space="preserve">von Ruß oder troposphärischem Ozon oder </w:t>
            </w:r>
            <w:r w:rsidRPr="00C31157">
              <w:rPr>
                <w:rFonts w:ascii="Century Gothic" w:hAnsi="Century Gothic"/>
                <w:b/>
                <w:bCs/>
                <w:sz w:val="16"/>
                <w:szCs w:val="16"/>
              </w:rPr>
              <w:t>Landnutzungsänderungen</w:t>
            </w:r>
            <w:r w:rsidRPr="00C31157">
              <w:rPr>
                <w:rFonts w:ascii="Century Gothic" w:hAnsi="Century Gothic"/>
                <w:sz w:val="16"/>
                <w:szCs w:val="16"/>
              </w:rPr>
              <w:t xml:space="preserve">) im Rahmen seiner eigenen Tätigkeiten und entlang der Wertschöpfungskette </w:t>
            </w:r>
            <w:r w:rsidRPr="002D0B52">
              <w:rPr>
                <w:rFonts w:ascii="Century Gothic" w:hAnsi="Century Gothic"/>
                <w:sz w:val="16"/>
                <w:szCs w:val="16"/>
                <w:highlight w:val="yellow"/>
              </w:rPr>
              <w:t>zu ermitteln,</w:t>
            </w:r>
            <w:r w:rsidRPr="00C31157">
              <w:rPr>
                <w:rFonts w:ascii="Century Gothic" w:hAnsi="Century Gothic"/>
                <w:sz w:val="16"/>
                <w:szCs w:val="16"/>
              </w:rPr>
              <w:t xml:space="preserve"> und</w:t>
            </w:r>
          </w:p>
          <w:p w:rsidR="0015165A" w:rsidRPr="00C31157" w:rsidRDefault="00C31157" w:rsidP="008B0CB6">
            <w:pPr>
              <w:pStyle w:val="Default"/>
              <w:numPr>
                <w:ilvl w:val="0"/>
                <w:numId w:val="15"/>
              </w:numPr>
              <w:ind w:left="466"/>
              <w:contextualSpacing/>
              <w:jc w:val="both"/>
              <w:cnfStyle w:val="000000100000" w:firstRow="0" w:lastRow="0" w:firstColumn="0" w:lastColumn="0" w:oddVBand="0" w:evenVBand="0" w:oddHBand="1" w:evenHBand="0" w:firstRowFirstColumn="0" w:firstRowLastColumn="0" w:lastRowFirstColumn="0" w:lastRowLastColumn="0"/>
              <w:rPr>
                <w:sz w:val="19"/>
                <w:szCs w:val="19"/>
              </w:rPr>
            </w:pPr>
            <w:r w:rsidRPr="00C31157">
              <w:rPr>
                <w:rFonts w:ascii="Century Gothic" w:hAnsi="Century Gothic"/>
                <w:sz w:val="16"/>
                <w:szCs w:val="16"/>
              </w:rPr>
              <w:t>seine tatsächlichen und potenziellen Auswirkungen auf den Klimawandel (d. h. seine gesamten Treibhausgasemissionen) bewertet hat.</w:t>
            </w:r>
          </w:p>
        </w:tc>
        <w:tc>
          <w:tcPr>
            <w:tcW w:w="1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165A" w:rsidRPr="00C31157" w:rsidRDefault="001179F2" w:rsidP="00CF132B">
            <w:pPr>
              <w:spacing w:before="0"/>
              <w:contextualSpacing/>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noProof/>
                <w:sz w:val="20"/>
              </w:rPr>
              <mc:AlternateContent>
                <mc:Choice Requires="wps">
                  <w:drawing>
                    <wp:anchor distT="0" distB="0" distL="114300" distR="114300" simplePos="0" relativeHeight="251661312" behindDoc="0" locked="0" layoutInCell="1" allowOverlap="1" wp14:anchorId="65568703" wp14:editId="43867BE5">
                      <wp:simplePos x="0" y="0"/>
                      <wp:positionH relativeFrom="column">
                        <wp:posOffset>41910</wp:posOffset>
                      </wp:positionH>
                      <wp:positionV relativeFrom="paragraph">
                        <wp:posOffset>-132715</wp:posOffset>
                      </wp:positionV>
                      <wp:extent cx="1009650" cy="476250"/>
                      <wp:effectExtent l="95250" t="0" r="0" b="0"/>
                      <wp:wrapNone/>
                      <wp:docPr id="2" name="Sprechblase: rechteckig 2"/>
                      <wp:cNvGraphicFramePr/>
                      <a:graphic xmlns:a="http://schemas.openxmlformats.org/drawingml/2006/main">
                        <a:graphicData uri="http://schemas.microsoft.com/office/word/2010/wordprocessingShape">
                          <wps:wsp>
                            <wps:cNvSpPr/>
                            <wps:spPr>
                              <a:xfrm>
                                <a:off x="5472113" y="3052763"/>
                                <a:ext cx="1009650" cy="476250"/>
                              </a:xfrm>
                              <a:prstGeom prst="wedgeRectCallout">
                                <a:avLst>
                                  <a:gd name="adj1" fmla="val -59176"/>
                                  <a:gd name="adj2" fmla="val -8744"/>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22827" w:rsidRPr="001179F2" w:rsidRDefault="00722827" w:rsidP="00722827">
                                  <w:pPr>
                                    <w:spacing w:before="0"/>
                                    <w:jc w:val="center"/>
                                    <w:rPr>
                                      <w:b/>
                                      <w:color w:val="000000" w:themeColor="text1"/>
                                      <w:sz w:val="12"/>
                                      <w:szCs w:val="12"/>
                                    </w:rPr>
                                  </w:pPr>
                                  <w:r w:rsidRPr="001179F2">
                                    <w:rPr>
                                      <w:b/>
                                      <w:color w:val="000000" w:themeColor="text1"/>
                                      <w:sz w:val="12"/>
                                      <w:szCs w:val="12"/>
                                    </w:rPr>
                                    <w:t>Informations</w:t>
                                  </w:r>
                                  <w:r w:rsidR="007C0610" w:rsidRPr="001179F2">
                                    <w:rPr>
                                      <w:b/>
                                      <w:color w:val="000000" w:themeColor="text1"/>
                                      <w:sz w:val="12"/>
                                      <w:szCs w:val="12"/>
                                    </w:rPr>
                                    <w:t>system en</w:t>
                                  </w:r>
                                  <w:r w:rsidRPr="001179F2">
                                    <w:rPr>
                                      <w:b/>
                                      <w:color w:val="000000" w:themeColor="text1"/>
                                      <w:sz w:val="12"/>
                                      <w:szCs w:val="12"/>
                                    </w:rPr>
                                    <w:t>tlang der Wertschöpfungskette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68703" id="Sprechblase: rechteckig 2" o:spid="_x0000_s1027" type="#_x0000_t61" style="position:absolute;left:0;text-align:left;margin-left:3.3pt;margin-top:-10.45pt;width:79.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" adj="-1982,8911" fillcolor="#d8d8d8 [2732]" stroked="f" strokeweight="2pt">
                      <v:textbox>
                        <w:txbxContent>
                          <w:p w:rsidR="00722827" w:rsidRPr="001179F2" w:rsidRDefault="00722827" w:rsidP="00722827">
                            <w:pPr>
                              <w:spacing w:before="0"/>
                              <w:jc w:val="center"/>
                              <w:rPr>
                                <w:b/>
                                <w:color w:val="000000" w:themeColor="text1"/>
                                <w:sz w:val="12"/>
                                <w:szCs w:val="12"/>
                              </w:rPr>
                            </w:pPr>
                            <w:r w:rsidRPr="001179F2">
                              <w:rPr>
                                <w:b/>
                                <w:color w:val="000000" w:themeColor="text1"/>
                                <w:sz w:val="12"/>
                                <w:szCs w:val="12"/>
                              </w:rPr>
                              <w:t>Informations</w:t>
                            </w:r>
                            <w:r w:rsidR="007C0610" w:rsidRPr="001179F2">
                              <w:rPr>
                                <w:b/>
                                <w:color w:val="000000" w:themeColor="text1"/>
                                <w:sz w:val="12"/>
                                <w:szCs w:val="12"/>
                              </w:rPr>
                              <w:t>system en</w:t>
                            </w:r>
                            <w:r w:rsidRPr="001179F2">
                              <w:rPr>
                                <w:b/>
                                <w:color w:val="000000" w:themeColor="text1"/>
                                <w:sz w:val="12"/>
                                <w:szCs w:val="12"/>
                              </w:rPr>
                              <w:t>tlang der Wertschöpfungskette</w:t>
                            </w:r>
                          </w:p>
                        </w:txbxContent>
                      </v:textbox>
                    </v:shape>
                  </w:pict>
                </mc:Fallback>
              </mc:AlternateContent>
            </w:r>
          </w:p>
        </w:tc>
      </w:tr>
      <w:tr w:rsidR="00C31157" w:rsidRPr="00C31157" w:rsidTr="00E7388C">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shd w:val="clear" w:color="auto" w:fill="auto"/>
        </w:tblPrEx>
        <w:trPr>
          <w:gridAfter w:val="1"/>
          <w:wAfter w:w="45" w:type="dxa"/>
          <w:trHeight w:val="782"/>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4040" w:rsidRPr="00E22C75" w:rsidRDefault="00494040" w:rsidP="00CF132B">
            <w:pPr>
              <w:spacing w:before="0"/>
              <w:contextualSpacing/>
              <w:jc w:val="center"/>
              <w:rPr>
                <w:sz w:val="16"/>
                <w:szCs w:val="16"/>
              </w:rPr>
            </w:pPr>
            <w:r w:rsidRPr="00E22C75">
              <w:rPr>
                <w:sz w:val="16"/>
                <w:szCs w:val="16"/>
              </w:rPr>
              <w:t xml:space="preserve">AR </w:t>
            </w:r>
            <w:r w:rsidR="00C31157" w:rsidRPr="00E22C75">
              <w:rPr>
                <w:sz w:val="16"/>
                <w:szCs w:val="16"/>
              </w:rPr>
              <w:t>10</w:t>
            </w:r>
          </w:p>
        </w:tc>
        <w:tc>
          <w:tcPr>
            <w:tcW w:w="6236" w:type="dxa"/>
            <w:tcBorders>
              <w:top w:val="single" w:sz="4" w:space="0" w:color="auto"/>
              <w:left w:val="single" w:sz="4" w:space="0" w:color="auto"/>
              <w:bottom w:val="single" w:sz="4" w:space="0" w:color="auto"/>
              <w:right w:val="single" w:sz="4" w:space="0" w:color="auto"/>
            </w:tcBorders>
            <w:vAlign w:val="center"/>
          </w:tcPr>
          <w:p w:rsidR="00494040" w:rsidRPr="00E22C75" w:rsidRDefault="00C31157" w:rsidP="00CF132B">
            <w:pPr>
              <w:spacing w:before="0"/>
              <w:contextualSpacing/>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22C75">
              <w:rPr>
                <w:sz w:val="16"/>
                <w:szCs w:val="16"/>
              </w:rPr>
              <w:t xml:space="preserve">Das Unternehmen kann die gemäß Absatz 20 Buchstabe a und Abschnitt AR 9 angegebenen Informationen mit den im Rahmen der folgenden Angabepflichten übermittelten Informationen verknüpfen: Absatz 16 Buchstabe d der </w:t>
            </w:r>
            <w:proofErr w:type="spellStart"/>
            <w:r w:rsidRPr="00E22C75">
              <w:rPr>
                <w:sz w:val="16"/>
                <w:szCs w:val="16"/>
              </w:rPr>
              <w:t>Angabepflicht</w:t>
            </w:r>
            <w:proofErr w:type="spellEnd"/>
            <w:r w:rsidRPr="00E22C75">
              <w:rPr>
                <w:sz w:val="16"/>
                <w:szCs w:val="16"/>
              </w:rPr>
              <w:t xml:space="preserve"> E1-1 über eingeschlossene Treibhausgasemissionen, </w:t>
            </w:r>
            <w:proofErr w:type="spellStart"/>
            <w:r w:rsidRPr="00E22C75">
              <w:rPr>
                <w:sz w:val="16"/>
                <w:szCs w:val="16"/>
              </w:rPr>
              <w:t>Angabepflicht</w:t>
            </w:r>
            <w:proofErr w:type="spellEnd"/>
            <w:r w:rsidRPr="00E22C75">
              <w:rPr>
                <w:sz w:val="16"/>
                <w:szCs w:val="16"/>
              </w:rPr>
              <w:t xml:space="preserve"> E1-4 und </w:t>
            </w:r>
            <w:proofErr w:type="spellStart"/>
            <w:r w:rsidRPr="00E22C75">
              <w:rPr>
                <w:sz w:val="16"/>
                <w:szCs w:val="16"/>
              </w:rPr>
              <w:t>Angabepflicht</w:t>
            </w:r>
            <w:proofErr w:type="spellEnd"/>
            <w:r w:rsidRPr="00E22C75">
              <w:rPr>
                <w:sz w:val="16"/>
                <w:szCs w:val="16"/>
              </w:rPr>
              <w:t xml:space="preserve"> E1-6.</w:t>
            </w: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494040" w:rsidRPr="00C31157" w:rsidRDefault="00494040" w:rsidP="00CF132B">
            <w:pPr>
              <w:spacing w:before="0"/>
              <w:contextualSpacing/>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r>
      <w:tr w:rsidR="00C31157" w:rsidRPr="00C31157" w:rsidTr="00E7388C">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shd w:val="clear" w:color="auto" w:fill="auto"/>
        </w:tblPrEx>
        <w:trPr>
          <w:gridAfter w:val="1"/>
          <w:cnfStyle w:val="000000100000" w:firstRow="0" w:lastRow="0" w:firstColumn="0" w:lastColumn="0" w:oddVBand="0" w:evenVBand="0" w:oddHBand="1" w:evenHBand="0" w:firstRowFirstColumn="0" w:firstRowLastColumn="0" w:lastRowFirstColumn="0" w:lastRowLastColumn="0"/>
          <w:wAfter w:w="45" w:type="dxa"/>
          <w:trHeight w:val="782"/>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4040" w:rsidRPr="00E22C75" w:rsidRDefault="00494040" w:rsidP="00CF132B">
            <w:pPr>
              <w:spacing w:before="0"/>
              <w:contextualSpacing/>
              <w:jc w:val="center"/>
              <w:rPr>
                <w:sz w:val="16"/>
                <w:szCs w:val="16"/>
              </w:rPr>
            </w:pPr>
            <w:r w:rsidRPr="00E22C75">
              <w:rPr>
                <w:sz w:val="16"/>
                <w:szCs w:val="16"/>
              </w:rPr>
              <w:t xml:space="preserve">AR </w:t>
            </w:r>
            <w:r w:rsidR="00C31157" w:rsidRPr="00E22C75">
              <w:rPr>
                <w:sz w:val="16"/>
                <w:szCs w:val="16"/>
              </w:rPr>
              <w:t>11</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C31157" w:rsidRPr="00E22C75" w:rsidRDefault="00C31157" w:rsidP="00CF132B">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22C75">
              <w:rPr>
                <w:rFonts w:ascii="Century Gothic" w:hAnsi="Century Gothic"/>
                <w:sz w:val="16"/>
                <w:szCs w:val="16"/>
              </w:rPr>
              <w:t xml:space="preserve">Bei der Angabe der Informationen über die Verfahren zur Ermittlung und Bewertung der </w:t>
            </w:r>
            <w:r w:rsidRPr="002D0B52">
              <w:rPr>
                <w:rFonts w:ascii="Century Gothic" w:hAnsi="Century Gothic"/>
                <w:b/>
                <w:bCs/>
                <w:sz w:val="16"/>
                <w:szCs w:val="16"/>
                <w:highlight w:val="yellow"/>
              </w:rPr>
              <w:t>physischen Risiken</w:t>
            </w:r>
            <w:r w:rsidRPr="00E22C75">
              <w:rPr>
                <w:rFonts w:ascii="Century Gothic" w:hAnsi="Century Gothic"/>
                <w:b/>
                <w:bCs/>
                <w:sz w:val="16"/>
                <w:szCs w:val="16"/>
              </w:rPr>
              <w:t xml:space="preserve"> </w:t>
            </w:r>
            <w:r w:rsidRPr="00E22C75">
              <w:rPr>
                <w:rFonts w:ascii="Century Gothic" w:hAnsi="Century Gothic"/>
                <w:sz w:val="16"/>
                <w:szCs w:val="16"/>
              </w:rPr>
              <w:t>gemäß Absatz 20 Buchstabe b erläutert das Unternehmen, ob und wie</w:t>
            </w:r>
          </w:p>
          <w:p w:rsidR="00C31157" w:rsidRPr="00E22C75" w:rsidRDefault="00C31157" w:rsidP="008B0CB6">
            <w:pPr>
              <w:pStyle w:val="Default"/>
              <w:numPr>
                <w:ilvl w:val="0"/>
                <w:numId w:val="16"/>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22C75">
              <w:rPr>
                <w:rFonts w:ascii="Century Gothic" w:hAnsi="Century Gothic"/>
                <w:sz w:val="16"/>
                <w:szCs w:val="16"/>
              </w:rPr>
              <w:t xml:space="preserve">es </w:t>
            </w:r>
            <w:r w:rsidRPr="002D0B52">
              <w:rPr>
                <w:rFonts w:ascii="Century Gothic" w:hAnsi="Century Gothic"/>
                <w:sz w:val="16"/>
                <w:szCs w:val="16"/>
                <w:highlight w:val="yellow"/>
              </w:rPr>
              <w:t>kurz-, mittel- und langfristige Klimagefahren (siehe nachstehende Tabelle) ermittelt</w:t>
            </w:r>
            <w:r w:rsidRPr="00E22C75">
              <w:rPr>
                <w:rFonts w:ascii="Century Gothic" w:hAnsi="Century Gothic"/>
                <w:sz w:val="16"/>
                <w:szCs w:val="16"/>
              </w:rPr>
              <w:t xml:space="preserve"> hat und geprüft hat, ob seine Vermögenswerte und Geschäftstätigkeiten diesen Gefahren ausgesetzt sein könnten,</w:t>
            </w:r>
          </w:p>
          <w:p w:rsidR="00C31157" w:rsidRPr="00E22C75" w:rsidRDefault="00C31157" w:rsidP="008B0CB6">
            <w:pPr>
              <w:pStyle w:val="Default"/>
              <w:numPr>
                <w:ilvl w:val="0"/>
                <w:numId w:val="16"/>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22C75">
              <w:rPr>
                <w:rFonts w:ascii="Century Gothic" w:hAnsi="Century Gothic"/>
                <w:sz w:val="16"/>
                <w:szCs w:val="16"/>
              </w:rPr>
              <w:t xml:space="preserve">es </w:t>
            </w:r>
            <w:r w:rsidRPr="002D0B52">
              <w:rPr>
                <w:rFonts w:ascii="Century Gothic" w:hAnsi="Century Gothic"/>
                <w:sz w:val="16"/>
                <w:szCs w:val="16"/>
                <w:highlight w:val="yellow"/>
              </w:rPr>
              <w:t>kurz-, mittel- und langfristige Zeithorizonte definiert hat</w:t>
            </w:r>
            <w:r w:rsidRPr="00E22C75">
              <w:rPr>
                <w:rFonts w:ascii="Century Gothic" w:hAnsi="Century Gothic"/>
                <w:sz w:val="16"/>
                <w:szCs w:val="16"/>
              </w:rPr>
              <w:t xml:space="preserve"> und dargelegt hat, wie diese Definitionen mit der </w:t>
            </w:r>
            <w:r w:rsidRPr="002D0B52">
              <w:rPr>
                <w:rFonts w:ascii="Century Gothic" w:hAnsi="Century Gothic"/>
                <w:sz w:val="16"/>
                <w:szCs w:val="16"/>
                <w:highlight w:val="yellow"/>
              </w:rPr>
              <w:t>erwarteten Lebensdauer</w:t>
            </w:r>
            <w:r w:rsidRPr="00E22C75">
              <w:rPr>
                <w:rFonts w:ascii="Century Gothic" w:hAnsi="Century Gothic"/>
                <w:sz w:val="16"/>
                <w:szCs w:val="16"/>
              </w:rPr>
              <w:t xml:space="preserve"> seiner Vermögenswerte, </w:t>
            </w:r>
            <w:r w:rsidRPr="002D0B52">
              <w:rPr>
                <w:rFonts w:ascii="Century Gothic" w:hAnsi="Century Gothic"/>
                <w:sz w:val="16"/>
                <w:szCs w:val="16"/>
                <w:highlight w:val="yellow"/>
              </w:rPr>
              <w:t>seinen strategischen Planungshorizonten</w:t>
            </w:r>
            <w:r w:rsidRPr="00E22C75">
              <w:rPr>
                <w:rFonts w:ascii="Century Gothic" w:hAnsi="Century Gothic"/>
                <w:sz w:val="16"/>
                <w:szCs w:val="16"/>
              </w:rPr>
              <w:t xml:space="preserve"> und Kapitalallokationsplänen zusammenhängen,</w:t>
            </w:r>
          </w:p>
          <w:p w:rsidR="00C31157" w:rsidRPr="00E22C75" w:rsidRDefault="00C31157" w:rsidP="008B0CB6">
            <w:pPr>
              <w:pStyle w:val="Default"/>
              <w:numPr>
                <w:ilvl w:val="0"/>
                <w:numId w:val="16"/>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E22C75">
              <w:rPr>
                <w:rFonts w:ascii="Century Gothic" w:hAnsi="Century Gothic"/>
                <w:sz w:val="16"/>
                <w:szCs w:val="16"/>
              </w:rPr>
              <w:t xml:space="preserve">es unter Berücksichtigung der Wahrscheinlichkeit, des Umfangs und der Dauer der Gefahren sowie der geografischen Koordinaten (wie der gemeinsamen Klassifikation der Gebietseinheiten für die Statistik – NUTS für das Gebiet der EU) und des jeweiligen Standorts des Unternehmens und seiner </w:t>
            </w:r>
            <w:r w:rsidRPr="00E22C75">
              <w:rPr>
                <w:rFonts w:ascii="Century Gothic" w:hAnsi="Century Gothic"/>
                <w:b/>
                <w:bCs/>
                <w:sz w:val="16"/>
                <w:szCs w:val="16"/>
              </w:rPr>
              <w:t xml:space="preserve">Lieferketten </w:t>
            </w:r>
            <w:r w:rsidRPr="00E22C75">
              <w:rPr>
                <w:rFonts w:ascii="Century Gothic" w:hAnsi="Century Gothic"/>
                <w:sz w:val="16"/>
                <w:szCs w:val="16"/>
              </w:rPr>
              <w:t>bewertet hat, in welchem Ausmaß seine Vermögenswerte und Geschäftstätigkeiten anfällig für die ermittelten Klimagefahren sein können, und</w:t>
            </w:r>
          </w:p>
          <w:p w:rsidR="00494040" w:rsidRPr="00E22C75" w:rsidRDefault="00C31157" w:rsidP="008B0CB6">
            <w:pPr>
              <w:pStyle w:val="Default"/>
              <w:numPr>
                <w:ilvl w:val="0"/>
                <w:numId w:val="16"/>
              </w:numPr>
              <w:ind w:left="466"/>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6"/>
                <w:szCs w:val="16"/>
              </w:rPr>
            </w:pPr>
            <w:r w:rsidRPr="00E22C75">
              <w:rPr>
                <w:rFonts w:ascii="Century Gothic" w:hAnsi="Century Gothic"/>
                <w:sz w:val="16"/>
                <w:szCs w:val="16"/>
              </w:rPr>
              <w:t xml:space="preserve">die Ermittlung der Klimagefahren sowie die Bewertung der Exposition und Anfälligkeit auf Klimaszenarien mit hohen </w:t>
            </w:r>
            <w:r w:rsidRPr="00E22C75">
              <w:rPr>
                <w:rFonts w:ascii="Century Gothic" w:hAnsi="Century Gothic"/>
                <w:b/>
                <w:bCs/>
                <w:sz w:val="16"/>
                <w:szCs w:val="16"/>
              </w:rPr>
              <w:t xml:space="preserve">Emissionen </w:t>
            </w:r>
            <w:r w:rsidRPr="00E22C75">
              <w:rPr>
                <w:rFonts w:ascii="Century Gothic" w:hAnsi="Century Gothic"/>
                <w:sz w:val="16"/>
                <w:szCs w:val="16"/>
              </w:rPr>
              <w:t xml:space="preserve">basieren, z. B. auf der Grundlage von SSP5-8.5 des IPCC, relevanten regionalen Klimaprojektionen, die sich auf diese Emissionsszenarien oder Klimaszenarien des NGFS (Network </w:t>
            </w:r>
            <w:proofErr w:type="spellStart"/>
            <w:r w:rsidRPr="00E22C75">
              <w:rPr>
                <w:rFonts w:ascii="Century Gothic" w:hAnsi="Century Gothic"/>
                <w:sz w:val="16"/>
                <w:szCs w:val="16"/>
              </w:rPr>
              <w:t>for</w:t>
            </w:r>
            <w:proofErr w:type="spellEnd"/>
            <w:r w:rsidRPr="00E22C75">
              <w:rPr>
                <w:rFonts w:ascii="Century Gothic" w:hAnsi="Century Gothic"/>
                <w:sz w:val="16"/>
                <w:szCs w:val="16"/>
              </w:rPr>
              <w:t xml:space="preserve"> </w:t>
            </w:r>
            <w:proofErr w:type="spellStart"/>
            <w:r w:rsidRPr="00E22C75">
              <w:rPr>
                <w:rFonts w:ascii="Century Gothic" w:hAnsi="Century Gothic"/>
                <w:sz w:val="16"/>
                <w:szCs w:val="16"/>
              </w:rPr>
              <w:t>Greening</w:t>
            </w:r>
            <w:proofErr w:type="spellEnd"/>
            <w:r w:rsidRPr="00E22C75">
              <w:rPr>
                <w:rFonts w:ascii="Century Gothic" w:hAnsi="Century Gothic"/>
                <w:sz w:val="16"/>
                <w:szCs w:val="16"/>
              </w:rPr>
              <w:t xml:space="preserve"> </w:t>
            </w:r>
            <w:proofErr w:type="spellStart"/>
            <w:r w:rsidRPr="00E22C75">
              <w:rPr>
                <w:rFonts w:ascii="Century Gothic" w:hAnsi="Century Gothic"/>
                <w:sz w:val="16"/>
                <w:szCs w:val="16"/>
              </w:rPr>
              <w:t>the</w:t>
            </w:r>
            <w:proofErr w:type="spellEnd"/>
            <w:r w:rsidRPr="00E22C75">
              <w:rPr>
                <w:rFonts w:ascii="Century Gothic" w:hAnsi="Century Gothic"/>
                <w:sz w:val="16"/>
                <w:szCs w:val="16"/>
              </w:rPr>
              <w:t xml:space="preserve"> Financial System) mit hohem physischem Risiko wie die Szenarien „Hot </w:t>
            </w:r>
            <w:proofErr w:type="spellStart"/>
            <w:r w:rsidRPr="00E22C75">
              <w:rPr>
                <w:rFonts w:ascii="Century Gothic" w:hAnsi="Century Gothic"/>
                <w:sz w:val="16"/>
                <w:szCs w:val="16"/>
              </w:rPr>
              <w:t>house</w:t>
            </w:r>
            <w:proofErr w:type="spellEnd"/>
            <w:r w:rsidRPr="00E22C75">
              <w:rPr>
                <w:rFonts w:ascii="Century Gothic" w:hAnsi="Century Gothic"/>
                <w:sz w:val="16"/>
                <w:szCs w:val="16"/>
              </w:rPr>
              <w:t xml:space="preserve"> </w:t>
            </w:r>
            <w:proofErr w:type="spellStart"/>
            <w:r w:rsidRPr="00E22C75">
              <w:rPr>
                <w:rFonts w:ascii="Century Gothic" w:hAnsi="Century Gothic"/>
                <w:sz w:val="16"/>
                <w:szCs w:val="16"/>
              </w:rPr>
              <w:t>world</w:t>
            </w:r>
            <w:proofErr w:type="spellEnd"/>
            <w:r w:rsidRPr="00E22C75">
              <w:rPr>
                <w:rFonts w:ascii="Century Gothic" w:hAnsi="Century Gothic"/>
                <w:sz w:val="16"/>
                <w:szCs w:val="16"/>
              </w:rPr>
              <w:t>“ oder „</w:t>
            </w:r>
            <w:proofErr w:type="spellStart"/>
            <w:r w:rsidRPr="00E22C75">
              <w:rPr>
                <w:rFonts w:ascii="Century Gothic" w:hAnsi="Century Gothic"/>
                <w:sz w:val="16"/>
                <w:szCs w:val="16"/>
              </w:rPr>
              <w:t>Too</w:t>
            </w:r>
            <w:proofErr w:type="spellEnd"/>
            <w:r w:rsidRPr="00E22C75">
              <w:rPr>
                <w:rFonts w:ascii="Century Gothic" w:hAnsi="Century Gothic"/>
                <w:sz w:val="16"/>
                <w:szCs w:val="16"/>
              </w:rPr>
              <w:t xml:space="preserve"> </w:t>
            </w:r>
            <w:proofErr w:type="spellStart"/>
            <w:r w:rsidRPr="00E22C75">
              <w:rPr>
                <w:rFonts w:ascii="Century Gothic" w:hAnsi="Century Gothic"/>
                <w:sz w:val="16"/>
                <w:szCs w:val="16"/>
              </w:rPr>
              <w:t>little</w:t>
            </w:r>
            <w:proofErr w:type="spellEnd"/>
            <w:r w:rsidRPr="00E22C75">
              <w:rPr>
                <w:rFonts w:ascii="Century Gothic" w:hAnsi="Century Gothic"/>
                <w:sz w:val="16"/>
                <w:szCs w:val="16"/>
              </w:rPr>
              <w:t xml:space="preserve">, </w:t>
            </w:r>
            <w:proofErr w:type="spellStart"/>
            <w:r w:rsidRPr="00E22C75">
              <w:rPr>
                <w:rFonts w:ascii="Century Gothic" w:hAnsi="Century Gothic"/>
                <w:sz w:val="16"/>
                <w:szCs w:val="16"/>
              </w:rPr>
              <w:t>too</w:t>
            </w:r>
            <w:proofErr w:type="spellEnd"/>
            <w:r w:rsidRPr="00E22C75">
              <w:rPr>
                <w:rFonts w:ascii="Century Gothic" w:hAnsi="Century Gothic"/>
                <w:sz w:val="16"/>
                <w:szCs w:val="16"/>
              </w:rPr>
              <w:t xml:space="preserve"> </w:t>
            </w:r>
            <w:proofErr w:type="spellStart"/>
            <w:r w:rsidRPr="00E22C75">
              <w:rPr>
                <w:rFonts w:ascii="Century Gothic" w:hAnsi="Century Gothic"/>
                <w:sz w:val="16"/>
                <w:szCs w:val="16"/>
              </w:rPr>
              <w:t>late</w:t>
            </w:r>
            <w:proofErr w:type="spellEnd"/>
            <w:r w:rsidRPr="00E22C75">
              <w:rPr>
                <w:rFonts w:ascii="Century Gothic" w:hAnsi="Century Gothic"/>
                <w:sz w:val="16"/>
                <w:szCs w:val="16"/>
              </w:rPr>
              <w:t xml:space="preserve">“ stützen. Zu den allgemeinen Anforderungen an die klimabezogene </w:t>
            </w:r>
            <w:r w:rsidRPr="00E22C75">
              <w:rPr>
                <w:rFonts w:ascii="Century Gothic" w:hAnsi="Century Gothic"/>
                <w:b/>
                <w:bCs/>
                <w:sz w:val="16"/>
                <w:szCs w:val="16"/>
              </w:rPr>
              <w:t xml:space="preserve">Szenarioanalyse </w:t>
            </w:r>
            <w:r w:rsidRPr="00E22C75">
              <w:rPr>
                <w:rFonts w:ascii="Century Gothic" w:hAnsi="Century Gothic"/>
                <w:sz w:val="16"/>
                <w:szCs w:val="16"/>
              </w:rPr>
              <w:t>siehe Absätze 18 und 19 und Abschnitte AR 13 bis AR 15.</w:t>
            </w:r>
          </w:p>
        </w:tc>
        <w:tc>
          <w:tcPr>
            <w:tcW w:w="1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4040" w:rsidRPr="00C31157" w:rsidRDefault="002D0B52" w:rsidP="00CF132B">
            <w:pPr>
              <w:spacing w:before="0"/>
              <w:contextualSpacing/>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noProof/>
                <w:sz w:val="20"/>
              </w:rPr>
              <mc:AlternateContent>
                <mc:Choice Requires="wps">
                  <w:drawing>
                    <wp:anchor distT="0" distB="0" distL="114300" distR="114300" simplePos="0" relativeHeight="251663360" behindDoc="0" locked="0" layoutInCell="1" allowOverlap="1" wp14:anchorId="1DAB5B9F" wp14:editId="51E6A1C7">
                      <wp:simplePos x="0" y="0"/>
                      <wp:positionH relativeFrom="column">
                        <wp:posOffset>-23495</wp:posOffset>
                      </wp:positionH>
                      <wp:positionV relativeFrom="paragraph">
                        <wp:posOffset>-1054735</wp:posOffset>
                      </wp:positionV>
                      <wp:extent cx="1066800" cy="476250"/>
                      <wp:effectExtent l="133350" t="0" r="0" b="0"/>
                      <wp:wrapNone/>
                      <wp:docPr id="3" name="Sprechblase: rechteckig 3"/>
                      <wp:cNvGraphicFramePr/>
                      <a:graphic xmlns:a="http://schemas.openxmlformats.org/drawingml/2006/main">
                        <a:graphicData uri="http://schemas.microsoft.com/office/word/2010/wordprocessingShape">
                          <wps:wsp>
                            <wps:cNvSpPr/>
                            <wps:spPr>
                              <a:xfrm>
                                <a:off x="0" y="0"/>
                                <a:ext cx="1066800" cy="476250"/>
                              </a:xfrm>
                              <a:prstGeom prst="wedgeRectCallout">
                                <a:avLst>
                                  <a:gd name="adj1" fmla="val -61964"/>
                                  <a:gd name="adj2" fmla="val -7744"/>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D0B52" w:rsidRPr="001179F2" w:rsidRDefault="002D0B52" w:rsidP="002D0B52">
                                  <w:pPr>
                                    <w:spacing w:before="0"/>
                                    <w:jc w:val="center"/>
                                    <w:rPr>
                                      <w:b/>
                                      <w:color w:val="000000" w:themeColor="text1"/>
                                      <w:sz w:val="12"/>
                                      <w:szCs w:val="12"/>
                                    </w:rPr>
                                  </w:pPr>
                                  <w:r w:rsidRPr="001179F2">
                                    <w:rPr>
                                      <w:b/>
                                      <w:color w:val="000000" w:themeColor="text1"/>
                                      <w:sz w:val="12"/>
                                      <w:szCs w:val="12"/>
                                    </w:rPr>
                                    <w:t>Hilfsmittel:</w:t>
                                  </w:r>
                                </w:p>
                                <w:p w:rsidR="002D0B52" w:rsidRPr="001179F2" w:rsidRDefault="002D0B52" w:rsidP="002D0B52">
                                  <w:pPr>
                                    <w:spacing w:before="0"/>
                                    <w:jc w:val="center"/>
                                    <w:rPr>
                                      <w:b/>
                                      <w:color w:val="000000" w:themeColor="text1"/>
                                      <w:sz w:val="12"/>
                                      <w:szCs w:val="12"/>
                                    </w:rPr>
                                  </w:pPr>
                                  <w:r w:rsidRPr="001179F2">
                                    <w:rPr>
                                      <w:b/>
                                      <w:color w:val="000000" w:themeColor="text1"/>
                                      <w:sz w:val="12"/>
                                      <w:szCs w:val="12"/>
                                    </w:rPr>
                                    <w:t xml:space="preserve">Nachstehende </w:t>
                                  </w:r>
                                  <w:r w:rsidRPr="001179F2">
                                    <w:rPr>
                                      <w:b/>
                                      <w:color w:val="000000" w:themeColor="text1"/>
                                      <w:sz w:val="12"/>
                                      <w:szCs w:val="12"/>
                                    </w:rPr>
                                    <w:br/>
                                    <w:t>Tabelle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B5B9F" id="Sprechblase: rechteckig 3" o:spid="_x0000_s1028" type="#_x0000_t61" style="position:absolute;left:0;text-align:left;margin-left:-1.85pt;margin-top:-83.05pt;width:84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" adj="-2584,9127" fillcolor="#d8d8d8 [2732]" stroked="f" strokeweight="2pt">
                      <v:textbox>
                        <w:txbxContent>
                          <w:p w:rsidR="002D0B52" w:rsidRPr="001179F2" w:rsidRDefault="002D0B52" w:rsidP="002D0B52">
                            <w:pPr>
                              <w:spacing w:before="0"/>
                              <w:jc w:val="center"/>
                              <w:rPr>
                                <w:b/>
                                <w:color w:val="000000" w:themeColor="text1"/>
                                <w:sz w:val="12"/>
                                <w:szCs w:val="12"/>
                              </w:rPr>
                            </w:pPr>
                            <w:r w:rsidRPr="001179F2">
                              <w:rPr>
                                <w:b/>
                                <w:color w:val="000000" w:themeColor="text1"/>
                                <w:sz w:val="12"/>
                                <w:szCs w:val="12"/>
                              </w:rPr>
                              <w:t>Hilfsmittel:</w:t>
                            </w:r>
                          </w:p>
                          <w:p w:rsidR="002D0B52" w:rsidRPr="001179F2" w:rsidRDefault="002D0B52" w:rsidP="002D0B52">
                            <w:pPr>
                              <w:spacing w:before="0"/>
                              <w:jc w:val="center"/>
                              <w:rPr>
                                <w:b/>
                                <w:color w:val="000000" w:themeColor="text1"/>
                                <w:sz w:val="12"/>
                                <w:szCs w:val="12"/>
                              </w:rPr>
                            </w:pPr>
                            <w:r w:rsidRPr="001179F2">
                              <w:rPr>
                                <w:b/>
                                <w:color w:val="000000" w:themeColor="text1"/>
                                <w:sz w:val="12"/>
                                <w:szCs w:val="12"/>
                              </w:rPr>
                              <w:t xml:space="preserve">Nachstehende </w:t>
                            </w:r>
                            <w:r w:rsidRPr="001179F2">
                              <w:rPr>
                                <w:b/>
                                <w:color w:val="000000" w:themeColor="text1"/>
                                <w:sz w:val="12"/>
                                <w:szCs w:val="12"/>
                              </w:rPr>
                              <w:br/>
                              <w:t>Tabelle</w:t>
                            </w:r>
                          </w:p>
                        </w:txbxContent>
                      </v:textbox>
                    </v:shape>
                  </w:pict>
                </mc:Fallback>
              </mc:AlternateContent>
            </w:r>
          </w:p>
        </w:tc>
      </w:tr>
    </w:tbl>
    <w:p w:rsidR="00D0588E" w:rsidRDefault="00D0588E" w:rsidP="00CF132B">
      <w:pPr>
        <w:spacing w:before="0"/>
        <w:jc w:val="left"/>
        <w:rPr>
          <w:sz w:val="16"/>
          <w:szCs w:val="28"/>
        </w:rPr>
      </w:pPr>
    </w:p>
    <w:p w:rsidR="00D0588E" w:rsidRDefault="00D0588E">
      <w:pPr>
        <w:spacing w:before="0"/>
        <w:jc w:val="left"/>
        <w:rPr>
          <w:sz w:val="16"/>
          <w:szCs w:val="28"/>
        </w:rPr>
      </w:pPr>
      <w:r>
        <w:rPr>
          <w:sz w:val="16"/>
          <w:szCs w:val="28"/>
        </w:rPr>
        <w:br w:type="page"/>
      </w:r>
    </w:p>
    <w:tbl>
      <w:tblPr>
        <w:tblStyle w:val="Gitternetztabelle4Akzent6"/>
        <w:tblW w:w="907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DDE"/>
        <w:tblLayout w:type="fixed"/>
        <w:tblCellMar>
          <w:top w:w="85" w:type="dxa"/>
          <w:bottom w:w="85" w:type="dxa"/>
        </w:tblCellMar>
        <w:tblLook w:val="04A0" w:firstRow="1" w:lastRow="0" w:firstColumn="1" w:lastColumn="0" w:noHBand="0" w:noVBand="1"/>
      </w:tblPr>
      <w:tblGrid>
        <w:gridCol w:w="709"/>
        <w:gridCol w:w="280"/>
        <w:gridCol w:w="1987"/>
        <w:gridCol w:w="1985"/>
        <w:gridCol w:w="2268"/>
        <w:gridCol w:w="425"/>
        <w:gridCol w:w="288"/>
        <w:gridCol w:w="567"/>
        <w:gridCol w:w="568"/>
      </w:tblGrid>
      <w:tr w:rsidR="00E7388C" w:rsidRPr="00A530AB" w:rsidTr="00E7388C">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89" w:type="dxa"/>
            <w:gridSpan w:val="2"/>
            <w:tcBorders>
              <w:top w:val="none" w:sz="0" w:space="0" w:color="auto"/>
              <w:left w:val="none" w:sz="0" w:space="0" w:color="auto"/>
              <w:bottom w:val="none" w:sz="0" w:space="0" w:color="auto"/>
            </w:tcBorders>
            <w:shd w:val="clear" w:color="auto" w:fill="D9D9D9" w:themeFill="background1" w:themeFillShade="D9"/>
            <w:vAlign w:val="center"/>
          </w:tcPr>
          <w:p w:rsidR="00E7388C" w:rsidRPr="002E58EC" w:rsidRDefault="00194F89" w:rsidP="00C86E04">
            <w:pPr>
              <w:spacing w:before="0"/>
              <w:contextualSpacing/>
              <w:jc w:val="left"/>
              <w:rPr>
                <w:color w:val="000000" w:themeColor="text1"/>
                <w:sz w:val="20"/>
                <w:szCs w:val="20"/>
              </w:rPr>
            </w:pPr>
            <w:r>
              <w:rPr>
                <w:color w:val="000000" w:themeColor="text1"/>
                <w:sz w:val="20"/>
                <w:szCs w:val="20"/>
              </w:rPr>
              <w:lastRenderedPageBreak/>
              <w:t>ESRS 2</w:t>
            </w:r>
            <w:r>
              <w:rPr>
                <w:color w:val="000000" w:themeColor="text1"/>
                <w:sz w:val="20"/>
                <w:szCs w:val="20"/>
              </w:rPr>
              <w:br/>
            </w:r>
            <w:r w:rsidR="00E7388C">
              <w:rPr>
                <w:color w:val="000000" w:themeColor="text1"/>
                <w:sz w:val="20"/>
                <w:szCs w:val="20"/>
              </w:rPr>
              <w:t>IRO-1</w:t>
            </w:r>
          </w:p>
        </w:tc>
        <w:tc>
          <w:tcPr>
            <w:tcW w:w="6953" w:type="dxa"/>
            <w:gridSpan w:val="5"/>
            <w:tcBorders>
              <w:top w:val="none" w:sz="0" w:space="0" w:color="auto"/>
              <w:bottom w:val="none" w:sz="0" w:space="0" w:color="auto"/>
            </w:tcBorders>
            <w:shd w:val="clear" w:color="auto" w:fill="D9D9D9" w:themeFill="background1" w:themeFillShade="D9"/>
            <w:vAlign w:val="center"/>
          </w:tcPr>
          <w:p w:rsidR="00E7388C" w:rsidRPr="002E58EC" w:rsidRDefault="00E7388C" w:rsidP="00C86E04">
            <w:pPr>
              <w:spacing w:before="0"/>
              <w:contextualSpacing/>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proofErr w:type="spellStart"/>
            <w:r w:rsidRPr="00B323BE">
              <w:rPr>
                <w:color w:val="000000" w:themeColor="text1"/>
                <w:sz w:val="20"/>
                <w:szCs w:val="20"/>
              </w:rPr>
              <w:t>Angabepflicht</w:t>
            </w:r>
            <w:proofErr w:type="spellEnd"/>
            <w:r w:rsidRPr="00B323BE">
              <w:rPr>
                <w:color w:val="000000" w:themeColor="text1"/>
                <w:sz w:val="20"/>
                <w:szCs w:val="20"/>
              </w:rPr>
              <w:t xml:space="preserve"> </w:t>
            </w:r>
            <w:r w:rsidR="002D0B52">
              <w:rPr>
                <w:color w:val="000000" w:themeColor="text1"/>
                <w:sz w:val="20"/>
                <w:szCs w:val="20"/>
              </w:rPr>
              <w:t xml:space="preserve">zu ESRS E1 </w:t>
            </w:r>
            <w:r w:rsidRPr="00B323BE">
              <w:rPr>
                <w:color w:val="000000" w:themeColor="text1"/>
                <w:sz w:val="20"/>
                <w:szCs w:val="20"/>
              </w:rPr>
              <w:t>im Zusammenhang mit ESRS 2 IRO-1 – Beschreibung der Verfahren zur Ermittlung und Bewertung der wesentlichen klimabezogenen Auswirkungen, Risiken und Chancen</w:t>
            </w:r>
          </w:p>
        </w:tc>
        <w:tc>
          <w:tcPr>
            <w:tcW w:w="567" w:type="dxa"/>
            <w:tcBorders>
              <w:top w:val="none" w:sz="0" w:space="0" w:color="auto"/>
              <w:bottom w:val="none" w:sz="0" w:space="0" w:color="auto"/>
            </w:tcBorders>
            <w:shd w:val="clear" w:color="auto" w:fill="auto"/>
          </w:tcPr>
          <w:p w:rsidR="00E7388C" w:rsidRPr="002E58EC" w:rsidRDefault="00E7388C" w:rsidP="00C86E04">
            <w:pPr>
              <w:spacing w:before="0"/>
              <w:contextualSpacing/>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p>
        </w:tc>
        <w:tc>
          <w:tcPr>
            <w:tcW w:w="568" w:type="dxa"/>
            <w:tcBorders>
              <w:top w:val="none" w:sz="0" w:space="0" w:color="auto"/>
              <w:bottom w:val="none" w:sz="0" w:space="0" w:color="auto"/>
              <w:right w:val="none" w:sz="0" w:space="0" w:color="auto"/>
            </w:tcBorders>
            <w:shd w:val="clear" w:color="auto" w:fill="BFBFBF" w:themeFill="background1" w:themeFillShade="BF"/>
            <w:vAlign w:val="center"/>
          </w:tcPr>
          <w:p w:rsidR="00E7388C" w:rsidRPr="00A530AB" w:rsidRDefault="002D0B52" w:rsidP="00C86E04">
            <w:pPr>
              <w:spacing w:before="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sz w:val="24"/>
                <w:szCs w:val="24"/>
              </w:rPr>
              <w:t>20</w:t>
            </w:r>
          </w:p>
        </w:tc>
      </w:tr>
      <w:tr w:rsidR="00095985" w:rsidRPr="002913EE" w:rsidTr="00E7388C">
        <w:tblPrEx>
          <w:shd w:val="clear" w:color="auto" w:fill="auto"/>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9077" w:type="dxa"/>
            <w:gridSpan w:val="9"/>
            <w:shd w:val="clear" w:color="auto" w:fill="auto"/>
            <w:vAlign w:val="center"/>
          </w:tcPr>
          <w:p w:rsidR="00095985" w:rsidRPr="002913EE" w:rsidRDefault="00095985" w:rsidP="001C03DB">
            <w:pPr>
              <w:spacing w:before="0"/>
              <w:jc w:val="left"/>
              <w:rPr>
                <w:color w:val="000000" w:themeColor="text1"/>
                <w:sz w:val="2"/>
                <w:szCs w:val="2"/>
              </w:rPr>
            </w:pPr>
          </w:p>
        </w:tc>
      </w:tr>
      <w:tr w:rsidR="00095985" w:rsidRPr="00122B7B" w:rsidTr="00E7388C">
        <w:tblPrEx>
          <w:shd w:val="clear" w:color="auto" w:fill="auto"/>
          <w:tblCellMar>
            <w:top w:w="57" w:type="dxa"/>
            <w:bottom w:w="57" w:type="dxa"/>
          </w:tblCellMar>
        </w:tblPrEx>
        <w:trPr>
          <w:trHeight w:val="409"/>
        </w:trPr>
        <w:tc>
          <w:tcPr>
            <w:cnfStyle w:val="001000000000" w:firstRow="0" w:lastRow="0" w:firstColumn="1" w:lastColumn="0" w:oddVBand="0" w:evenVBand="0" w:oddHBand="0" w:evenHBand="0" w:firstRowFirstColumn="0" w:firstRowLastColumn="0" w:lastRowFirstColumn="0" w:lastRowLastColumn="0"/>
            <w:tcW w:w="9077" w:type="dxa"/>
            <w:gridSpan w:val="9"/>
            <w:shd w:val="clear" w:color="auto" w:fill="D9D9D9" w:themeFill="background1" w:themeFillShade="D9"/>
            <w:vAlign w:val="center"/>
          </w:tcPr>
          <w:p w:rsidR="00095985" w:rsidRPr="00122B7B" w:rsidRDefault="00095985" w:rsidP="002913EE">
            <w:pPr>
              <w:spacing w:before="0"/>
              <w:contextualSpacing/>
              <w:jc w:val="left"/>
              <w:rPr>
                <w:color w:val="000000" w:themeColor="text1"/>
                <w:sz w:val="20"/>
                <w:szCs w:val="20"/>
              </w:rPr>
            </w:pPr>
            <w:r w:rsidRPr="00122B7B">
              <w:rPr>
                <w:color w:val="000000" w:themeColor="text1"/>
                <w:sz w:val="20"/>
                <w:szCs w:val="20"/>
              </w:rPr>
              <w:t xml:space="preserve">Teil </w:t>
            </w:r>
            <w:r>
              <w:rPr>
                <w:color w:val="000000" w:themeColor="text1"/>
                <w:sz w:val="20"/>
                <w:szCs w:val="20"/>
              </w:rPr>
              <w:t>2</w:t>
            </w:r>
            <w:r w:rsidRPr="00122B7B">
              <w:rPr>
                <w:color w:val="000000" w:themeColor="text1"/>
                <w:sz w:val="20"/>
                <w:szCs w:val="20"/>
              </w:rPr>
              <w:t>:</w:t>
            </w:r>
            <w:r>
              <w:rPr>
                <w:color w:val="000000" w:themeColor="text1"/>
                <w:sz w:val="20"/>
                <w:szCs w:val="20"/>
              </w:rPr>
              <w:t xml:space="preserve">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r w:rsidR="00B72006">
              <w:rPr>
                <w:color w:val="000000" w:themeColor="text1"/>
                <w:sz w:val="20"/>
                <w:szCs w:val="20"/>
              </w:rPr>
              <w:t>;</w:t>
            </w:r>
            <w:r w:rsidR="008B79BC">
              <w:rPr>
                <w:color w:val="000000" w:themeColor="text1"/>
                <w:sz w:val="20"/>
                <w:szCs w:val="20"/>
              </w:rPr>
              <w:t xml:space="preserve"> Forts.</w:t>
            </w:r>
          </w:p>
        </w:tc>
      </w:tr>
      <w:tr w:rsidR="00095985" w:rsidRPr="002913EE" w:rsidTr="00E7388C">
        <w:tblPrEx>
          <w:shd w:val="clear" w:color="auto" w:fill="auto"/>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077" w:type="dxa"/>
            <w:gridSpan w:val="9"/>
            <w:shd w:val="clear" w:color="auto" w:fill="auto"/>
            <w:vAlign w:val="center"/>
          </w:tcPr>
          <w:p w:rsidR="00095985" w:rsidRPr="002913EE" w:rsidRDefault="00095985" w:rsidP="00095985">
            <w:pPr>
              <w:spacing w:before="0"/>
              <w:jc w:val="left"/>
              <w:rPr>
                <w:color w:val="000000" w:themeColor="text1"/>
                <w:sz w:val="2"/>
                <w:szCs w:val="2"/>
              </w:rPr>
            </w:pPr>
          </w:p>
        </w:tc>
      </w:tr>
      <w:tr w:rsidR="0026484F" w:rsidRPr="00095985" w:rsidTr="00E7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CellMar>
            <w:top w:w="57" w:type="dxa"/>
            <w:bottom w:w="57" w:type="dxa"/>
          </w:tblCellMar>
        </w:tblPrEx>
        <w:trPr>
          <w:trHeight w:val="156"/>
          <w:tblHeader/>
        </w:trPr>
        <w:tc>
          <w:tcPr>
            <w:cnfStyle w:val="001000000000" w:firstRow="0" w:lastRow="0" w:firstColumn="1" w:lastColumn="0" w:oddVBand="0" w:evenVBand="0" w:oddHBand="0" w:evenHBand="0" w:firstRowFirstColumn="0" w:firstRowLastColumn="0" w:lastRowFirstColumn="0" w:lastRowLastColumn="0"/>
            <w:tcW w:w="9077" w:type="dxa"/>
            <w:gridSpan w:val="9"/>
            <w:tcBorders>
              <w:bottom w:val="single" w:sz="4" w:space="0" w:color="auto"/>
            </w:tcBorders>
            <w:shd w:val="clear" w:color="auto" w:fill="00B0F0"/>
            <w:vAlign w:val="center"/>
          </w:tcPr>
          <w:p w:rsidR="0026484F" w:rsidRPr="00095985" w:rsidRDefault="0026484F" w:rsidP="0041518B">
            <w:pPr>
              <w:widowControl w:val="0"/>
              <w:spacing w:before="0"/>
              <w:jc w:val="center"/>
              <w:rPr>
                <w:b w:val="0"/>
                <w:sz w:val="16"/>
                <w:szCs w:val="16"/>
              </w:rPr>
            </w:pPr>
            <w:r w:rsidRPr="00095985">
              <w:rPr>
                <w:sz w:val="16"/>
                <w:szCs w:val="16"/>
              </w:rPr>
              <w:t>Klassifikation von Klimagefahren</w:t>
            </w:r>
            <w:r w:rsidR="00EE1EF1" w:rsidRPr="00095985">
              <w:rPr>
                <w:sz w:val="16"/>
                <w:szCs w:val="16"/>
              </w:rPr>
              <w:t xml:space="preserve"> </w:t>
            </w:r>
            <w:r w:rsidRPr="00095985">
              <w:rPr>
                <w:b w:val="0"/>
                <w:sz w:val="16"/>
                <w:szCs w:val="16"/>
              </w:rPr>
              <w:t>(Quelle: Delegierte Verordnung (EUZ) 2021/2139 der Kommission)</w:t>
            </w:r>
          </w:p>
        </w:tc>
      </w:tr>
      <w:tr w:rsidR="00B45F09" w:rsidRPr="00095985" w:rsidTr="00E7388C">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shd w:val="clear" w:color="auto" w:fill="auto"/>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18" w:space="0" w:color="FFFFFF" w:themeColor="background1"/>
              <w:bottom w:val="single" w:sz="18" w:space="0" w:color="FFFFFF" w:themeColor="background1"/>
              <w:right w:val="single" w:sz="18" w:space="0" w:color="FFFFFF" w:themeColor="background1"/>
            </w:tcBorders>
            <w:shd w:val="clear" w:color="auto" w:fill="CCECFF"/>
            <w:vAlign w:val="center"/>
          </w:tcPr>
          <w:p w:rsidR="0026484F" w:rsidRPr="00095985" w:rsidRDefault="0026484F" w:rsidP="0041518B">
            <w:pPr>
              <w:widowControl w:val="0"/>
              <w:spacing w:before="0"/>
              <w:jc w:val="center"/>
              <w:rPr>
                <w:bCs w:val="0"/>
                <w:sz w:val="12"/>
                <w:szCs w:val="12"/>
              </w:rPr>
            </w:pPr>
          </w:p>
        </w:tc>
        <w:tc>
          <w:tcPr>
            <w:tcW w:w="2267" w:type="dxa"/>
            <w:gridSpan w:val="2"/>
            <w:tcBorders>
              <w:top w:val="single" w:sz="4" w:space="0" w:color="auto"/>
              <w:left w:val="single" w:sz="18" w:space="0" w:color="FFFFFF" w:themeColor="background1"/>
              <w:bottom w:val="single" w:sz="18" w:space="0" w:color="FFFFFF" w:themeColor="background1"/>
              <w:right w:val="single" w:sz="18" w:space="0" w:color="FFFFFF" w:themeColor="background1"/>
            </w:tcBorders>
            <w:shd w:val="clear" w:color="auto" w:fill="CCECFF"/>
            <w:vAlign w:val="center"/>
          </w:tcPr>
          <w:p w:rsidR="0026484F" w:rsidRPr="00095985" w:rsidRDefault="0026484F" w:rsidP="0041518B">
            <w:pPr>
              <w:widowControl w:val="0"/>
              <w:spacing w:before="0"/>
              <w:jc w:val="center"/>
              <w:cnfStyle w:val="000000100000" w:firstRow="0" w:lastRow="0" w:firstColumn="0" w:lastColumn="0" w:oddVBand="0" w:evenVBand="0" w:oddHBand="1" w:evenHBand="0" w:firstRowFirstColumn="0" w:firstRowLastColumn="0" w:lastRowFirstColumn="0" w:lastRowLastColumn="0"/>
              <w:rPr>
                <w:b/>
                <w:bCs/>
                <w:sz w:val="12"/>
                <w:szCs w:val="12"/>
              </w:rPr>
            </w:pPr>
            <w:r w:rsidRPr="00095985">
              <w:rPr>
                <w:b/>
                <w:bCs/>
                <w:sz w:val="12"/>
                <w:szCs w:val="12"/>
              </w:rPr>
              <w:t>Temperatur</w:t>
            </w:r>
          </w:p>
        </w:tc>
        <w:tc>
          <w:tcPr>
            <w:tcW w:w="1985" w:type="dxa"/>
            <w:tcBorders>
              <w:top w:val="single" w:sz="4" w:space="0" w:color="auto"/>
              <w:left w:val="single" w:sz="18" w:space="0" w:color="FFFFFF" w:themeColor="background1"/>
              <w:bottom w:val="single" w:sz="18" w:space="0" w:color="FFFFFF" w:themeColor="background1"/>
              <w:right w:val="single" w:sz="18" w:space="0" w:color="FFFFFF" w:themeColor="background1"/>
            </w:tcBorders>
            <w:shd w:val="clear" w:color="auto" w:fill="CCECFF"/>
            <w:vAlign w:val="center"/>
          </w:tcPr>
          <w:p w:rsidR="0026484F" w:rsidRPr="00095985" w:rsidRDefault="0026484F" w:rsidP="0041518B">
            <w:pPr>
              <w:widowControl w:val="0"/>
              <w:spacing w:before="0"/>
              <w:jc w:val="center"/>
              <w:cnfStyle w:val="000000100000" w:firstRow="0" w:lastRow="0" w:firstColumn="0" w:lastColumn="0" w:oddVBand="0" w:evenVBand="0" w:oddHBand="1" w:evenHBand="0" w:firstRowFirstColumn="0" w:firstRowLastColumn="0" w:lastRowFirstColumn="0" w:lastRowLastColumn="0"/>
              <w:rPr>
                <w:b/>
                <w:bCs/>
                <w:sz w:val="12"/>
                <w:szCs w:val="12"/>
              </w:rPr>
            </w:pPr>
            <w:r w:rsidRPr="00095985">
              <w:rPr>
                <w:b/>
                <w:bCs/>
                <w:sz w:val="12"/>
                <w:szCs w:val="12"/>
              </w:rPr>
              <w:t>Wind</w:t>
            </w:r>
          </w:p>
        </w:tc>
        <w:tc>
          <w:tcPr>
            <w:tcW w:w="2693" w:type="dxa"/>
            <w:gridSpan w:val="2"/>
            <w:tcBorders>
              <w:top w:val="single" w:sz="4" w:space="0" w:color="auto"/>
              <w:left w:val="single" w:sz="18" w:space="0" w:color="FFFFFF" w:themeColor="background1"/>
              <w:bottom w:val="single" w:sz="18" w:space="0" w:color="FFFFFF" w:themeColor="background1"/>
              <w:right w:val="single" w:sz="18" w:space="0" w:color="FFFFFF" w:themeColor="background1"/>
            </w:tcBorders>
            <w:shd w:val="clear" w:color="auto" w:fill="CCECFF"/>
            <w:vAlign w:val="center"/>
          </w:tcPr>
          <w:p w:rsidR="0026484F" w:rsidRPr="00095985" w:rsidRDefault="0026484F" w:rsidP="0041518B">
            <w:pPr>
              <w:widowControl w:val="0"/>
              <w:spacing w:before="0"/>
              <w:jc w:val="center"/>
              <w:cnfStyle w:val="000000100000" w:firstRow="0" w:lastRow="0" w:firstColumn="0" w:lastColumn="0" w:oddVBand="0" w:evenVBand="0" w:oddHBand="1" w:evenHBand="0" w:firstRowFirstColumn="0" w:firstRowLastColumn="0" w:lastRowFirstColumn="0" w:lastRowLastColumn="0"/>
              <w:rPr>
                <w:b/>
                <w:bCs/>
                <w:sz w:val="12"/>
                <w:szCs w:val="12"/>
              </w:rPr>
            </w:pPr>
            <w:r w:rsidRPr="00095985">
              <w:rPr>
                <w:b/>
                <w:bCs/>
                <w:sz w:val="12"/>
                <w:szCs w:val="12"/>
              </w:rPr>
              <w:t>Wasser</w:t>
            </w:r>
          </w:p>
        </w:tc>
        <w:tc>
          <w:tcPr>
            <w:tcW w:w="1423" w:type="dxa"/>
            <w:gridSpan w:val="3"/>
            <w:tcBorders>
              <w:top w:val="single" w:sz="4" w:space="0" w:color="auto"/>
              <w:left w:val="single" w:sz="18" w:space="0" w:color="FFFFFF" w:themeColor="background1"/>
              <w:bottom w:val="single" w:sz="18" w:space="0" w:color="FFFFFF" w:themeColor="background1"/>
              <w:right w:val="single" w:sz="18" w:space="0" w:color="FFFFFF" w:themeColor="background1"/>
            </w:tcBorders>
            <w:shd w:val="clear" w:color="auto" w:fill="CCECFF"/>
            <w:vAlign w:val="center"/>
          </w:tcPr>
          <w:p w:rsidR="0026484F" w:rsidRPr="00095985" w:rsidRDefault="0026484F" w:rsidP="0041518B">
            <w:pPr>
              <w:widowControl w:val="0"/>
              <w:spacing w:before="0"/>
              <w:jc w:val="center"/>
              <w:cnfStyle w:val="000000100000" w:firstRow="0" w:lastRow="0" w:firstColumn="0" w:lastColumn="0" w:oddVBand="0" w:evenVBand="0" w:oddHBand="1" w:evenHBand="0" w:firstRowFirstColumn="0" w:firstRowLastColumn="0" w:lastRowFirstColumn="0" w:lastRowLastColumn="0"/>
              <w:rPr>
                <w:b/>
                <w:sz w:val="12"/>
                <w:szCs w:val="12"/>
              </w:rPr>
            </w:pPr>
            <w:r w:rsidRPr="00095985">
              <w:rPr>
                <w:b/>
                <w:sz w:val="12"/>
                <w:szCs w:val="12"/>
              </w:rPr>
              <w:t>Feststoffe</w:t>
            </w:r>
          </w:p>
        </w:tc>
      </w:tr>
      <w:tr w:rsidR="00454046" w:rsidRPr="00095985" w:rsidTr="00E7388C">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shd w:val="clear" w:color="auto" w:fill="auto"/>
          <w:tblCellMar>
            <w:top w:w="57" w:type="dxa"/>
            <w:bottom w:w="57" w:type="dxa"/>
          </w:tblCellMar>
        </w:tblPrEx>
        <w:trPr>
          <w:trHeight w:val="47"/>
        </w:trPr>
        <w:tc>
          <w:tcPr>
            <w:cnfStyle w:val="001000000000" w:firstRow="0" w:lastRow="0" w:firstColumn="1" w:lastColumn="0" w:oddVBand="0" w:evenVBand="0" w:oddHBand="0" w:evenHBand="0" w:firstRowFirstColumn="0" w:firstRowLastColumn="0" w:lastRowFirstColumn="0" w:lastRowLastColumn="0"/>
            <w:tcW w:w="709" w:type="dxa"/>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rPr>
                <w:bCs w:val="0"/>
                <w:sz w:val="12"/>
                <w:szCs w:val="12"/>
              </w:rPr>
            </w:pPr>
            <w:proofErr w:type="spellStart"/>
            <w:r w:rsidRPr="00095985">
              <w:rPr>
                <w:bCs w:val="0"/>
                <w:sz w:val="12"/>
                <w:szCs w:val="12"/>
              </w:rPr>
              <w:t>Chro</w:t>
            </w:r>
            <w:proofErr w:type="spellEnd"/>
            <w:r w:rsidRPr="00095985">
              <w:rPr>
                <w:bCs w:val="0"/>
                <w:sz w:val="12"/>
                <w:szCs w:val="12"/>
              </w:rPr>
              <w:t>-</w:t>
            </w:r>
            <w:r w:rsidRPr="00095985">
              <w:rPr>
                <w:bCs w:val="0"/>
                <w:sz w:val="12"/>
                <w:szCs w:val="12"/>
              </w:rPr>
              <w:br/>
            </w:r>
            <w:proofErr w:type="spellStart"/>
            <w:r w:rsidRPr="00095985">
              <w:rPr>
                <w:bCs w:val="0"/>
                <w:sz w:val="12"/>
                <w:szCs w:val="12"/>
              </w:rPr>
              <w:t>nisch</w:t>
            </w:r>
            <w:proofErr w:type="spellEnd"/>
          </w:p>
        </w:tc>
        <w:tc>
          <w:tcPr>
            <w:tcW w:w="226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000000" w:firstRow="0" w:lastRow="0" w:firstColumn="0" w:lastColumn="0" w:oddVBand="0" w:evenVBand="0" w:oddHBand="0" w:evenHBand="0" w:firstRowFirstColumn="0" w:firstRowLastColumn="0" w:lastRowFirstColumn="0" w:lastRowLastColumn="0"/>
              <w:rPr>
                <w:bCs/>
                <w:sz w:val="12"/>
                <w:szCs w:val="12"/>
              </w:rPr>
            </w:pPr>
            <w:r w:rsidRPr="00095985">
              <w:rPr>
                <w:bCs/>
                <w:sz w:val="12"/>
                <w:szCs w:val="12"/>
              </w:rPr>
              <w:t>Temperaturänderung (Luft, Süßwasser, Meerwasser)</w:t>
            </w:r>
          </w:p>
        </w:tc>
        <w:tc>
          <w:tcPr>
            <w:tcW w:w="19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000000" w:firstRow="0" w:lastRow="0" w:firstColumn="0" w:lastColumn="0" w:oddVBand="0" w:evenVBand="0" w:oddHBand="0" w:evenHBand="0" w:firstRowFirstColumn="0" w:firstRowLastColumn="0" w:lastRowFirstColumn="0" w:lastRowLastColumn="0"/>
              <w:rPr>
                <w:bCs/>
                <w:sz w:val="12"/>
                <w:szCs w:val="12"/>
              </w:rPr>
            </w:pPr>
            <w:r w:rsidRPr="00095985">
              <w:rPr>
                <w:bCs/>
                <w:sz w:val="12"/>
                <w:szCs w:val="12"/>
              </w:rPr>
              <w:t>Änderung der Windverhältnisse</w:t>
            </w:r>
          </w:p>
        </w:tc>
        <w:tc>
          <w:tcPr>
            <w:tcW w:w="269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000000" w:firstRow="0" w:lastRow="0" w:firstColumn="0" w:lastColumn="0" w:oddVBand="0" w:evenVBand="0" w:oddHBand="0" w:evenHBand="0" w:firstRowFirstColumn="0" w:firstRowLastColumn="0" w:lastRowFirstColumn="0" w:lastRowLastColumn="0"/>
              <w:rPr>
                <w:bCs/>
                <w:sz w:val="12"/>
                <w:szCs w:val="12"/>
              </w:rPr>
            </w:pPr>
            <w:r w:rsidRPr="00095985">
              <w:rPr>
                <w:bCs/>
                <w:sz w:val="12"/>
                <w:szCs w:val="12"/>
              </w:rPr>
              <w:t>Änderung der Niederschlagsmuster und -arten (Regen,</w:t>
            </w:r>
            <w:r w:rsidR="00095985">
              <w:rPr>
                <w:bCs/>
                <w:sz w:val="12"/>
                <w:szCs w:val="12"/>
              </w:rPr>
              <w:t xml:space="preserve"> </w:t>
            </w:r>
            <w:r w:rsidRPr="00095985">
              <w:rPr>
                <w:bCs/>
                <w:sz w:val="12"/>
                <w:szCs w:val="12"/>
              </w:rPr>
              <w:t>Hagel, Schnee/Eis)</w:t>
            </w:r>
          </w:p>
        </w:tc>
        <w:tc>
          <w:tcPr>
            <w:tcW w:w="142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000000" w:firstRow="0" w:lastRow="0" w:firstColumn="0" w:lastColumn="0" w:oddVBand="0" w:evenVBand="0" w:oddHBand="0" w:evenHBand="0" w:firstRowFirstColumn="0" w:firstRowLastColumn="0" w:lastRowFirstColumn="0" w:lastRowLastColumn="0"/>
              <w:rPr>
                <w:bCs/>
                <w:sz w:val="12"/>
                <w:szCs w:val="12"/>
              </w:rPr>
            </w:pPr>
            <w:r w:rsidRPr="00095985">
              <w:rPr>
                <w:bCs/>
                <w:sz w:val="12"/>
                <w:szCs w:val="12"/>
              </w:rPr>
              <w:t>Küstenerosion</w:t>
            </w:r>
          </w:p>
        </w:tc>
      </w:tr>
      <w:tr w:rsidR="00454046" w:rsidRPr="00095985" w:rsidTr="00E7388C">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shd w:val="clear" w:color="auto" w:fill="auto"/>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709"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rPr>
                <w:b w:val="0"/>
                <w:bCs w:val="0"/>
                <w:sz w:val="12"/>
                <w:szCs w:val="12"/>
              </w:rPr>
            </w:pPr>
          </w:p>
        </w:tc>
        <w:tc>
          <w:tcPr>
            <w:tcW w:w="226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100000" w:firstRow="0" w:lastRow="0" w:firstColumn="0" w:lastColumn="0" w:oddVBand="0" w:evenVBand="0" w:oddHBand="1" w:evenHBand="0" w:firstRowFirstColumn="0" w:firstRowLastColumn="0" w:lastRowFirstColumn="0" w:lastRowLastColumn="0"/>
              <w:rPr>
                <w:sz w:val="12"/>
                <w:szCs w:val="12"/>
              </w:rPr>
            </w:pPr>
            <w:r w:rsidRPr="00095985">
              <w:rPr>
                <w:sz w:val="12"/>
                <w:szCs w:val="12"/>
              </w:rPr>
              <w:t>Hitzestress</w:t>
            </w:r>
          </w:p>
        </w:tc>
        <w:tc>
          <w:tcPr>
            <w:tcW w:w="19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100000" w:firstRow="0" w:lastRow="0" w:firstColumn="0" w:lastColumn="0" w:oddVBand="0" w:evenVBand="0" w:oddHBand="1" w:evenHBand="0" w:firstRowFirstColumn="0" w:firstRowLastColumn="0" w:lastRowFirstColumn="0" w:lastRowLastColumn="0"/>
              <w:rPr>
                <w:sz w:val="12"/>
                <w:szCs w:val="12"/>
              </w:rPr>
            </w:pPr>
          </w:p>
        </w:tc>
        <w:tc>
          <w:tcPr>
            <w:tcW w:w="269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100000" w:firstRow="0" w:lastRow="0" w:firstColumn="0" w:lastColumn="0" w:oddVBand="0" w:evenVBand="0" w:oddHBand="1" w:evenHBand="0" w:firstRowFirstColumn="0" w:firstRowLastColumn="0" w:lastRowFirstColumn="0" w:lastRowLastColumn="0"/>
              <w:rPr>
                <w:sz w:val="12"/>
                <w:szCs w:val="12"/>
              </w:rPr>
            </w:pPr>
            <w:r w:rsidRPr="00095985">
              <w:rPr>
                <w:sz w:val="12"/>
                <w:szCs w:val="12"/>
              </w:rPr>
              <w:t>Variabilität von Niederschlägen oder der Hydrologie</w:t>
            </w:r>
          </w:p>
        </w:tc>
        <w:tc>
          <w:tcPr>
            <w:tcW w:w="142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100000" w:firstRow="0" w:lastRow="0" w:firstColumn="0" w:lastColumn="0" w:oddVBand="0" w:evenVBand="0" w:oddHBand="1" w:evenHBand="0" w:firstRowFirstColumn="0" w:firstRowLastColumn="0" w:lastRowFirstColumn="0" w:lastRowLastColumn="0"/>
              <w:rPr>
                <w:sz w:val="12"/>
                <w:szCs w:val="12"/>
              </w:rPr>
            </w:pPr>
            <w:r w:rsidRPr="00095985">
              <w:rPr>
                <w:sz w:val="12"/>
                <w:szCs w:val="12"/>
              </w:rPr>
              <w:t>Bodendegradation</w:t>
            </w:r>
          </w:p>
        </w:tc>
      </w:tr>
      <w:tr w:rsidR="00454046" w:rsidRPr="00095985" w:rsidTr="00E7388C">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shd w:val="clear" w:color="auto" w:fill="auto"/>
          <w:tblCellMar>
            <w:top w:w="57" w:type="dxa"/>
            <w:bottom w:w="57" w:type="dxa"/>
          </w:tblCellMar>
        </w:tblPrEx>
        <w:trPr>
          <w:trHeight w:val="168"/>
        </w:trPr>
        <w:tc>
          <w:tcPr>
            <w:cnfStyle w:val="001000000000" w:firstRow="0" w:lastRow="0" w:firstColumn="1" w:lastColumn="0" w:oddVBand="0" w:evenVBand="0" w:oddHBand="0" w:evenHBand="0" w:firstRowFirstColumn="0" w:firstRowLastColumn="0" w:lastRowFirstColumn="0" w:lastRowLastColumn="0"/>
            <w:tcW w:w="709"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rPr>
                <w:b w:val="0"/>
                <w:bCs w:val="0"/>
                <w:sz w:val="12"/>
                <w:szCs w:val="12"/>
              </w:rPr>
            </w:pPr>
          </w:p>
        </w:tc>
        <w:tc>
          <w:tcPr>
            <w:tcW w:w="226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000000" w:firstRow="0" w:lastRow="0" w:firstColumn="0" w:lastColumn="0" w:oddVBand="0" w:evenVBand="0" w:oddHBand="0" w:evenHBand="0" w:firstRowFirstColumn="0" w:firstRowLastColumn="0" w:lastRowFirstColumn="0" w:lastRowLastColumn="0"/>
              <w:rPr>
                <w:bCs/>
                <w:sz w:val="12"/>
                <w:szCs w:val="12"/>
              </w:rPr>
            </w:pPr>
            <w:r w:rsidRPr="00095985">
              <w:rPr>
                <w:bCs/>
                <w:sz w:val="12"/>
                <w:szCs w:val="12"/>
              </w:rPr>
              <w:t>Temperaturvariabilität</w:t>
            </w:r>
          </w:p>
        </w:tc>
        <w:tc>
          <w:tcPr>
            <w:tcW w:w="19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000000" w:firstRow="0" w:lastRow="0" w:firstColumn="0" w:lastColumn="0" w:oddVBand="0" w:evenVBand="0" w:oddHBand="0" w:evenHBand="0" w:firstRowFirstColumn="0" w:firstRowLastColumn="0" w:lastRowFirstColumn="0" w:lastRowLastColumn="0"/>
              <w:rPr>
                <w:bCs/>
                <w:sz w:val="12"/>
                <w:szCs w:val="12"/>
              </w:rPr>
            </w:pPr>
          </w:p>
        </w:tc>
        <w:tc>
          <w:tcPr>
            <w:tcW w:w="269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000000" w:firstRow="0" w:lastRow="0" w:firstColumn="0" w:lastColumn="0" w:oddVBand="0" w:evenVBand="0" w:oddHBand="0" w:evenHBand="0" w:firstRowFirstColumn="0" w:firstRowLastColumn="0" w:lastRowFirstColumn="0" w:lastRowLastColumn="0"/>
              <w:rPr>
                <w:bCs/>
                <w:sz w:val="12"/>
                <w:szCs w:val="12"/>
              </w:rPr>
            </w:pPr>
            <w:r w:rsidRPr="00095985">
              <w:rPr>
                <w:bCs/>
                <w:sz w:val="12"/>
                <w:szCs w:val="12"/>
              </w:rPr>
              <w:t>Versauerung der Ozeane</w:t>
            </w:r>
          </w:p>
        </w:tc>
        <w:tc>
          <w:tcPr>
            <w:tcW w:w="142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000000" w:firstRow="0" w:lastRow="0" w:firstColumn="0" w:lastColumn="0" w:oddVBand="0" w:evenVBand="0" w:oddHBand="0" w:evenHBand="0" w:firstRowFirstColumn="0" w:firstRowLastColumn="0" w:lastRowFirstColumn="0" w:lastRowLastColumn="0"/>
              <w:rPr>
                <w:bCs/>
                <w:sz w:val="12"/>
                <w:szCs w:val="12"/>
              </w:rPr>
            </w:pPr>
            <w:r w:rsidRPr="00095985">
              <w:rPr>
                <w:bCs/>
                <w:sz w:val="12"/>
                <w:szCs w:val="12"/>
              </w:rPr>
              <w:t>Bodenerosion</w:t>
            </w:r>
          </w:p>
        </w:tc>
      </w:tr>
      <w:tr w:rsidR="00454046" w:rsidRPr="00095985" w:rsidTr="00E7388C">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shd w:val="clear" w:color="auto" w:fill="auto"/>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709"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rPr>
                <w:b w:val="0"/>
                <w:bCs w:val="0"/>
                <w:sz w:val="12"/>
                <w:szCs w:val="12"/>
              </w:rPr>
            </w:pPr>
          </w:p>
        </w:tc>
        <w:tc>
          <w:tcPr>
            <w:tcW w:w="226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100000" w:firstRow="0" w:lastRow="0" w:firstColumn="0" w:lastColumn="0" w:oddVBand="0" w:evenVBand="0" w:oddHBand="1" w:evenHBand="0" w:firstRowFirstColumn="0" w:firstRowLastColumn="0" w:lastRowFirstColumn="0" w:lastRowLastColumn="0"/>
              <w:rPr>
                <w:bCs/>
                <w:sz w:val="12"/>
                <w:szCs w:val="12"/>
              </w:rPr>
            </w:pPr>
            <w:r w:rsidRPr="00095985">
              <w:rPr>
                <w:bCs/>
                <w:sz w:val="12"/>
                <w:szCs w:val="12"/>
              </w:rPr>
              <w:t>Abtauen von Permafrost</w:t>
            </w:r>
          </w:p>
        </w:tc>
        <w:tc>
          <w:tcPr>
            <w:tcW w:w="19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100000" w:firstRow="0" w:lastRow="0" w:firstColumn="0" w:lastColumn="0" w:oddVBand="0" w:evenVBand="0" w:oddHBand="1" w:evenHBand="0" w:firstRowFirstColumn="0" w:firstRowLastColumn="0" w:lastRowFirstColumn="0" w:lastRowLastColumn="0"/>
              <w:rPr>
                <w:bCs/>
                <w:sz w:val="12"/>
                <w:szCs w:val="12"/>
              </w:rPr>
            </w:pPr>
          </w:p>
        </w:tc>
        <w:tc>
          <w:tcPr>
            <w:tcW w:w="269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100000" w:firstRow="0" w:lastRow="0" w:firstColumn="0" w:lastColumn="0" w:oddVBand="0" w:evenVBand="0" w:oddHBand="1" w:evenHBand="0" w:firstRowFirstColumn="0" w:firstRowLastColumn="0" w:lastRowFirstColumn="0" w:lastRowLastColumn="0"/>
              <w:rPr>
                <w:bCs/>
                <w:sz w:val="12"/>
                <w:szCs w:val="12"/>
              </w:rPr>
            </w:pPr>
            <w:r w:rsidRPr="00095985">
              <w:rPr>
                <w:bCs/>
                <w:sz w:val="12"/>
                <w:szCs w:val="12"/>
              </w:rPr>
              <w:t>Salzwasserintrusion</w:t>
            </w:r>
          </w:p>
        </w:tc>
        <w:tc>
          <w:tcPr>
            <w:tcW w:w="142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100000" w:firstRow="0" w:lastRow="0" w:firstColumn="0" w:lastColumn="0" w:oddVBand="0" w:evenVBand="0" w:oddHBand="1" w:evenHBand="0" w:firstRowFirstColumn="0" w:firstRowLastColumn="0" w:lastRowFirstColumn="0" w:lastRowLastColumn="0"/>
              <w:rPr>
                <w:bCs/>
                <w:sz w:val="12"/>
                <w:szCs w:val="12"/>
              </w:rPr>
            </w:pPr>
            <w:r w:rsidRPr="00095985">
              <w:rPr>
                <w:bCs/>
                <w:sz w:val="12"/>
                <w:szCs w:val="12"/>
              </w:rPr>
              <w:t>Solifluktion</w:t>
            </w:r>
          </w:p>
        </w:tc>
      </w:tr>
      <w:tr w:rsidR="00454046" w:rsidRPr="00095985" w:rsidTr="00E7388C">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shd w:val="clear" w:color="auto" w:fill="auto"/>
          <w:tblCellMar>
            <w:top w:w="57" w:type="dxa"/>
            <w:bottom w:w="57" w:type="dxa"/>
          </w:tblCellMar>
        </w:tblPrEx>
        <w:trPr>
          <w:trHeight w:val="128"/>
        </w:trPr>
        <w:tc>
          <w:tcPr>
            <w:cnfStyle w:val="001000000000" w:firstRow="0" w:lastRow="0" w:firstColumn="1" w:lastColumn="0" w:oddVBand="0" w:evenVBand="0" w:oddHBand="0" w:evenHBand="0" w:firstRowFirstColumn="0" w:firstRowLastColumn="0" w:lastRowFirstColumn="0" w:lastRowLastColumn="0"/>
            <w:tcW w:w="709"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rPr>
                <w:bCs w:val="0"/>
                <w:sz w:val="12"/>
                <w:szCs w:val="12"/>
              </w:rPr>
            </w:pPr>
          </w:p>
        </w:tc>
        <w:tc>
          <w:tcPr>
            <w:tcW w:w="226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000000" w:firstRow="0" w:lastRow="0" w:firstColumn="0" w:lastColumn="0" w:oddVBand="0" w:evenVBand="0" w:oddHBand="0" w:evenHBand="0" w:firstRowFirstColumn="0" w:firstRowLastColumn="0" w:lastRowFirstColumn="0" w:lastRowLastColumn="0"/>
              <w:rPr>
                <w:bCs/>
                <w:sz w:val="12"/>
                <w:szCs w:val="12"/>
              </w:rPr>
            </w:pPr>
          </w:p>
        </w:tc>
        <w:tc>
          <w:tcPr>
            <w:tcW w:w="19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000000" w:firstRow="0" w:lastRow="0" w:firstColumn="0" w:lastColumn="0" w:oddVBand="0" w:evenVBand="0" w:oddHBand="0" w:evenHBand="0" w:firstRowFirstColumn="0" w:firstRowLastColumn="0" w:lastRowFirstColumn="0" w:lastRowLastColumn="0"/>
              <w:rPr>
                <w:bCs/>
                <w:sz w:val="12"/>
                <w:szCs w:val="12"/>
              </w:rPr>
            </w:pPr>
          </w:p>
        </w:tc>
        <w:tc>
          <w:tcPr>
            <w:tcW w:w="269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000000" w:firstRow="0" w:lastRow="0" w:firstColumn="0" w:lastColumn="0" w:oddVBand="0" w:evenVBand="0" w:oddHBand="0" w:evenHBand="0" w:firstRowFirstColumn="0" w:firstRowLastColumn="0" w:lastRowFirstColumn="0" w:lastRowLastColumn="0"/>
              <w:rPr>
                <w:bCs/>
                <w:sz w:val="12"/>
                <w:szCs w:val="12"/>
              </w:rPr>
            </w:pPr>
            <w:r w:rsidRPr="00095985">
              <w:rPr>
                <w:bCs/>
                <w:sz w:val="12"/>
                <w:szCs w:val="12"/>
              </w:rPr>
              <w:t>Anstieg des Meeresspiegels</w:t>
            </w:r>
          </w:p>
        </w:tc>
        <w:tc>
          <w:tcPr>
            <w:tcW w:w="142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000000" w:firstRow="0" w:lastRow="0" w:firstColumn="0" w:lastColumn="0" w:oddVBand="0" w:evenVBand="0" w:oddHBand="0" w:evenHBand="0" w:firstRowFirstColumn="0" w:firstRowLastColumn="0" w:lastRowFirstColumn="0" w:lastRowLastColumn="0"/>
              <w:rPr>
                <w:bCs/>
                <w:sz w:val="12"/>
                <w:szCs w:val="12"/>
              </w:rPr>
            </w:pPr>
          </w:p>
        </w:tc>
      </w:tr>
      <w:tr w:rsidR="00454046" w:rsidRPr="00095985" w:rsidTr="00E7388C">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shd w:val="clear" w:color="auto" w:fill="auto"/>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709"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rPr>
                <w:bCs w:val="0"/>
                <w:sz w:val="12"/>
                <w:szCs w:val="12"/>
              </w:rPr>
            </w:pPr>
          </w:p>
        </w:tc>
        <w:tc>
          <w:tcPr>
            <w:tcW w:w="226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100000" w:firstRow="0" w:lastRow="0" w:firstColumn="0" w:lastColumn="0" w:oddVBand="0" w:evenVBand="0" w:oddHBand="1" w:evenHBand="0" w:firstRowFirstColumn="0" w:firstRowLastColumn="0" w:lastRowFirstColumn="0" w:lastRowLastColumn="0"/>
              <w:rPr>
                <w:bCs/>
                <w:sz w:val="12"/>
                <w:szCs w:val="12"/>
              </w:rPr>
            </w:pPr>
          </w:p>
        </w:tc>
        <w:tc>
          <w:tcPr>
            <w:tcW w:w="19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100000" w:firstRow="0" w:lastRow="0" w:firstColumn="0" w:lastColumn="0" w:oddVBand="0" w:evenVBand="0" w:oddHBand="1" w:evenHBand="0" w:firstRowFirstColumn="0" w:firstRowLastColumn="0" w:lastRowFirstColumn="0" w:lastRowLastColumn="0"/>
              <w:rPr>
                <w:bCs/>
                <w:sz w:val="12"/>
                <w:szCs w:val="12"/>
              </w:rPr>
            </w:pPr>
          </w:p>
        </w:tc>
        <w:tc>
          <w:tcPr>
            <w:tcW w:w="269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100000" w:firstRow="0" w:lastRow="0" w:firstColumn="0" w:lastColumn="0" w:oddVBand="0" w:evenVBand="0" w:oddHBand="1" w:evenHBand="0" w:firstRowFirstColumn="0" w:firstRowLastColumn="0" w:lastRowFirstColumn="0" w:lastRowLastColumn="0"/>
              <w:rPr>
                <w:bCs/>
                <w:sz w:val="12"/>
                <w:szCs w:val="12"/>
              </w:rPr>
            </w:pPr>
            <w:r w:rsidRPr="00095985">
              <w:rPr>
                <w:bCs/>
                <w:sz w:val="12"/>
                <w:szCs w:val="12"/>
              </w:rPr>
              <w:t>Wasserknappheit</w:t>
            </w:r>
          </w:p>
        </w:tc>
        <w:tc>
          <w:tcPr>
            <w:tcW w:w="142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100000" w:firstRow="0" w:lastRow="0" w:firstColumn="0" w:lastColumn="0" w:oddVBand="0" w:evenVBand="0" w:oddHBand="1" w:evenHBand="0" w:firstRowFirstColumn="0" w:firstRowLastColumn="0" w:lastRowFirstColumn="0" w:lastRowLastColumn="0"/>
              <w:rPr>
                <w:bCs/>
                <w:sz w:val="12"/>
                <w:szCs w:val="12"/>
              </w:rPr>
            </w:pPr>
          </w:p>
        </w:tc>
      </w:tr>
      <w:tr w:rsidR="00454046" w:rsidRPr="00095985" w:rsidTr="00E7388C">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shd w:val="clear" w:color="auto" w:fill="auto"/>
          <w:tblCellMar>
            <w:top w:w="57" w:type="dxa"/>
            <w:bottom w:w="57" w:type="dxa"/>
          </w:tblCellMar>
        </w:tblPrEx>
        <w:trPr>
          <w:trHeight w:val="200"/>
        </w:trPr>
        <w:tc>
          <w:tcPr>
            <w:cnfStyle w:val="001000000000" w:firstRow="0" w:lastRow="0" w:firstColumn="1" w:lastColumn="0" w:oddVBand="0" w:evenVBand="0" w:oddHBand="0" w:evenHBand="0" w:firstRowFirstColumn="0" w:firstRowLastColumn="0" w:lastRowFirstColumn="0" w:lastRowLastColumn="0"/>
            <w:tcW w:w="709" w:type="dxa"/>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rPr>
                <w:bCs w:val="0"/>
                <w:sz w:val="12"/>
                <w:szCs w:val="12"/>
              </w:rPr>
            </w:pPr>
            <w:r w:rsidRPr="00095985">
              <w:rPr>
                <w:bCs w:val="0"/>
                <w:sz w:val="12"/>
                <w:szCs w:val="12"/>
              </w:rPr>
              <w:t>Akut</w:t>
            </w:r>
          </w:p>
        </w:tc>
        <w:tc>
          <w:tcPr>
            <w:tcW w:w="226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000000" w:firstRow="0" w:lastRow="0" w:firstColumn="0" w:lastColumn="0" w:oddVBand="0" w:evenVBand="0" w:oddHBand="0" w:evenHBand="0" w:firstRowFirstColumn="0" w:firstRowLastColumn="0" w:lastRowFirstColumn="0" w:lastRowLastColumn="0"/>
              <w:rPr>
                <w:bCs/>
                <w:sz w:val="12"/>
                <w:szCs w:val="12"/>
              </w:rPr>
            </w:pPr>
            <w:r w:rsidRPr="00095985">
              <w:rPr>
                <w:bCs/>
                <w:sz w:val="12"/>
                <w:szCs w:val="12"/>
              </w:rPr>
              <w:t>Hitzewelle</w:t>
            </w:r>
          </w:p>
        </w:tc>
        <w:tc>
          <w:tcPr>
            <w:tcW w:w="19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000000" w:firstRow="0" w:lastRow="0" w:firstColumn="0" w:lastColumn="0" w:oddVBand="0" w:evenVBand="0" w:oddHBand="0" w:evenHBand="0" w:firstRowFirstColumn="0" w:firstRowLastColumn="0" w:lastRowFirstColumn="0" w:lastRowLastColumn="0"/>
              <w:rPr>
                <w:bCs/>
                <w:sz w:val="12"/>
                <w:szCs w:val="12"/>
              </w:rPr>
            </w:pPr>
            <w:r w:rsidRPr="00095985">
              <w:rPr>
                <w:bCs/>
                <w:sz w:val="12"/>
                <w:szCs w:val="12"/>
              </w:rPr>
              <w:t>Zyklon, Hurrikan, Taifun</w:t>
            </w:r>
          </w:p>
        </w:tc>
        <w:tc>
          <w:tcPr>
            <w:tcW w:w="269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000000" w:firstRow="0" w:lastRow="0" w:firstColumn="0" w:lastColumn="0" w:oddVBand="0" w:evenVBand="0" w:oddHBand="0" w:evenHBand="0" w:firstRowFirstColumn="0" w:firstRowLastColumn="0" w:lastRowFirstColumn="0" w:lastRowLastColumn="0"/>
              <w:rPr>
                <w:bCs/>
                <w:sz w:val="12"/>
                <w:szCs w:val="12"/>
              </w:rPr>
            </w:pPr>
            <w:r w:rsidRPr="00095985">
              <w:rPr>
                <w:bCs/>
                <w:sz w:val="12"/>
                <w:szCs w:val="12"/>
              </w:rPr>
              <w:t>Dürre</w:t>
            </w:r>
          </w:p>
        </w:tc>
        <w:tc>
          <w:tcPr>
            <w:tcW w:w="142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000000" w:firstRow="0" w:lastRow="0" w:firstColumn="0" w:lastColumn="0" w:oddVBand="0" w:evenVBand="0" w:oddHBand="0" w:evenHBand="0" w:firstRowFirstColumn="0" w:firstRowLastColumn="0" w:lastRowFirstColumn="0" w:lastRowLastColumn="0"/>
              <w:rPr>
                <w:bCs/>
                <w:sz w:val="12"/>
                <w:szCs w:val="12"/>
              </w:rPr>
            </w:pPr>
            <w:r w:rsidRPr="00095985">
              <w:rPr>
                <w:bCs/>
                <w:sz w:val="12"/>
                <w:szCs w:val="12"/>
              </w:rPr>
              <w:t>Lawine</w:t>
            </w:r>
          </w:p>
        </w:tc>
      </w:tr>
      <w:tr w:rsidR="00454046" w:rsidRPr="0026484F" w:rsidTr="00E7388C">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shd w:val="clear" w:color="auto" w:fill="auto"/>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709"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EE1EF1" w:rsidRDefault="00454046" w:rsidP="0041518B">
            <w:pPr>
              <w:widowControl w:val="0"/>
              <w:spacing w:before="0"/>
              <w:jc w:val="center"/>
              <w:rPr>
                <w:bCs w:val="0"/>
                <w:sz w:val="14"/>
                <w:szCs w:val="14"/>
              </w:rPr>
            </w:pPr>
          </w:p>
        </w:tc>
        <w:tc>
          <w:tcPr>
            <w:tcW w:w="226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100000" w:firstRow="0" w:lastRow="0" w:firstColumn="0" w:lastColumn="0" w:oddVBand="0" w:evenVBand="0" w:oddHBand="1" w:evenHBand="0" w:firstRowFirstColumn="0" w:firstRowLastColumn="0" w:lastRowFirstColumn="0" w:lastRowLastColumn="0"/>
              <w:rPr>
                <w:b/>
                <w:bCs/>
                <w:sz w:val="12"/>
                <w:szCs w:val="12"/>
              </w:rPr>
            </w:pPr>
            <w:r w:rsidRPr="00095985">
              <w:rPr>
                <w:bCs/>
                <w:sz w:val="12"/>
                <w:szCs w:val="12"/>
              </w:rPr>
              <w:t>Kältewelle/Frost</w:t>
            </w:r>
          </w:p>
        </w:tc>
        <w:tc>
          <w:tcPr>
            <w:tcW w:w="19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100000" w:firstRow="0" w:lastRow="0" w:firstColumn="0" w:lastColumn="0" w:oddVBand="0" w:evenVBand="0" w:oddHBand="1" w:evenHBand="0" w:firstRowFirstColumn="0" w:firstRowLastColumn="0" w:lastRowFirstColumn="0" w:lastRowLastColumn="0"/>
              <w:rPr>
                <w:bCs/>
                <w:sz w:val="12"/>
                <w:szCs w:val="12"/>
              </w:rPr>
            </w:pPr>
            <w:r w:rsidRPr="00095985">
              <w:rPr>
                <w:bCs/>
                <w:sz w:val="12"/>
                <w:szCs w:val="12"/>
              </w:rPr>
              <w:t>Sturm (einschließlich Schnee-, Staub- und Sandstürme)</w:t>
            </w:r>
          </w:p>
        </w:tc>
        <w:tc>
          <w:tcPr>
            <w:tcW w:w="269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100000" w:firstRow="0" w:lastRow="0" w:firstColumn="0" w:lastColumn="0" w:oddVBand="0" w:evenVBand="0" w:oddHBand="1" w:evenHBand="0" w:firstRowFirstColumn="0" w:firstRowLastColumn="0" w:lastRowFirstColumn="0" w:lastRowLastColumn="0"/>
              <w:rPr>
                <w:b/>
                <w:bCs/>
                <w:sz w:val="12"/>
                <w:szCs w:val="12"/>
              </w:rPr>
            </w:pPr>
            <w:r w:rsidRPr="00095985">
              <w:rPr>
                <w:bCs/>
                <w:sz w:val="12"/>
                <w:szCs w:val="12"/>
              </w:rPr>
              <w:t>Starke Niederschläge (Regen, Hagel, Schnee/Eis)</w:t>
            </w:r>
          </w:p>
        </w:tc>
        <w:tc>
          <w:tcPr>
            <w:tcW w:w="142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100000" w:firstRow="0" w:lastRow="0" w:firstColumn="0" w:lastColumn="0" w:oddVBand="0" w:evenVBand="0" w:oddHBand="1" w:evenHBand="0" w:firstRowFirstColumn="0" w:firstRowLastColumn="0" w:lastRowFirstColumn="0" w:lastRowLastColumn="0"/>
              <w:rPr>
                <w:b/>
                <w:bCs/>
                <w:sz w:val="12"/>
                <w:szCs w:val="12"/>
              </w:rPr>
            </w:pPr>
            <w:r w:rsidRPr="00095985">
              <w:rPr>
                <w:bCs/>
                <w:sz w:val="12"/>
                <w:szCs w:val="12"/>
              </w:rPr>
              <w:t>Erdrutsch</w:t>
            </w:r>
          </w:p>
        </w:tc>
      </w:tr>
      <w:tr w:rsidR="00454046" w:rsidRPr="0026484F" w:rsidTr="00E7388C">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shd w:val="clear" w:color="auto" w:fill="auto"/>
          <w:tblCellMar>
            <w:top w:w="57" w:type="dxa"/>
            <w:bottom w:w="57" w:type="dxa"/>
          </w:tblCellMar>
        </w:tblPrEx>
        <w:trPr>
          <w:trHeight w:val="266"/>
        </w:trPr>
        <w:tc>
          <w:tcPr>
            <w:cnfStyle w:val="001000000000" w:firstRow="0" w:lastRow="0" w:firstColumn="1" w:lastColumn="0" w:oddVBand="0" w:evenVBand="0" w:oddHBand="0" w:evenHBand="0" w:firstRowFirstColumn="0" w:firstRowLastColumn="0" w:lastRowFirstColumn="0" w:lastRowLastColumn="0"/>
            <w:tcW w:w="709"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EE1EF1" w:rsidRDefault="00454046" w:rsidP="0041518B">
            <w:pPr>
              <w:widowControl w:val="0"/>
              <w:spacing w:before="0"/>
              <w:jc w:val="center"/>
              <w:rPr>
                <w:bCs w:val="0"/>
                <w:sz w:val="14"/>
                <w:szCs w:val="14"/>
              </w:rPr>
            </w:pPr>
          </w:p>
        </w:tc>
        <w:tc>
          <w:tcPr>
            <w:tcW w:w="226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000000" w:firstRow="0" w:lastRow="0" w:firstColumn="0" w:lastColumn="0" w:oddVBand="0" w:evenVBand="0" w:oddHBand="0" w:evenHBand="0" w:firstRowFirstColumn="0" w:firstRowLastColumn="0" w:lastRowFirstColumn="0" w:lastRowLastColumn="0"/>
              <w:rPr>
                <w:b/>
                <w:bCs/>
                <w:sz w:val="12"/>
                <w:szCs w:val="12"/>
              </w:rPr>
            </w:pPr>
            <w:r w:rsidRPr="00095985">
              <w:rPr>
                <w:bCs/>
                <w:sz w:val="12"/>
                <w:szCs w:val="12"/>
              </w:rPr>
              <w:t>Wald- und Flächenbrände</w:t>
            </w:r>
          </w:p>
        </w:tc>
        <w:tc>
          <w:tcPr>
            <w:tcW w:w="19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000000" w:firstRow="0" w:lastRow="0" w:firstColumn="0" w:lastColumn="0" w:oddVBand="0" w:evenVBand="0" w:oddHBand="0" w:evenHBand="0" w:firstRowFirstColumn="0" w:firstRowLastColumn="0" w:lastRowFirstColumn="0" w:lastRowLastColumn="0"/>
              <w:rPr>
                <w:bCs/>
                <w:sz w:val="12"/>
                <w:szCs w:val="12"/>
              </w:rPr>
            </w:pPr>
            <w:r w:rsidRPr="00095985">
              <w:rPr>
                <w:bCs/>
                <w:sz w:val="12"/>
                <w:szCs w:val="12"/>
              </w:rPr>
              <w:t>Tornado</w:t>
            </w:r>
          </w:p>
        </w:tc>
        <w:tc>
          <w:tcPr>
            <w:tcW w:w="269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000000" w:firstRow="0" w:lastRow="0" w:firstColumn="0" w:lastColumn="0" w:oddVBand="0" w:evenVBand="0" w:oddHBand="0" w:evenHBand="0" w:firstRowFirstColumn="0" w:firstRowLastColumn="0" w:lastRowFirstColumn="0" w:lastRowLastColumn="0"/>
              <w:rPr>
                <w:b/>
                <w:bCs/>
                <w:sz w:val="12"/>
                <w:szCs w:val="12"/>
              </w:rPr>
            </w:pPr>
            <w:r w:rsidRPr="00095985">
              <w:rPr>
                <w:bCs/>
                <w:sz w:val="12"/>
                <w:szCs w:val="12"/>
              </w:rPr>
              <w:t>Hochwasser (Küsten-, Flusshochwasser, pluviales Hochwasser, Grundhochwasser)</w:t>
            </w:r>
          </w:p>
        </w:tc>
        <w:tc>
          <w:tcPr>
            <w:tcW w:w="142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454046" w:rsidRPr="00095985" w:rsidRDefault="00454046" w:rsidP="0041518B">
            <w:pPr>
              <w:widowControl w:val="0"/>
              <w:spacing w:before="0"/>
              <w:jc w:val="center"/>
              <w:cnfStyle w:val="000000000000" w:firstRow="0" w:lastRow="0" w:firstColumn="0" w:lastColumn="0" w:oddVBand="0" w:evenVBand="0" w:oddHBand="0" w:evenHBand="0" w:firstRowFirstColumn="0" w:firstRowLastColumn="0" w:lastRowFirstColumn="0" w:lastRowLastColumn="0"/>
              <w:rPr>
                <w:b/>
                <w:bCs/>
                <w:sz w:val="12"/>
                <w:szCs w:val="12"/>
              </w:rPr>
            </w:pPr>
            <w:r w:rsidRPr="00095985">
              <w:rPr>
                <w:bCs/>
                <w:sz w:val="12"/>
                <w:szCs w:val="12"/>
              </w:rPr>
              <w:t>Bodenabsenkung</w:t>
            </w:r>
          </w:p>
        </w:tc>
      </w:tr>
      <w:tr w:rsidR="00454046" w:rsidRPr="0026484F" w:rsidTr="00E7388C">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shd w:val="clear" w:color="auto" w:fill="auto"/>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709" w:type="dxa"/>
            <w:vMerge/>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454046" w:rsidRPr="00EE1EF1" w:rsidRDefault="00454046" w:rsidP="0041518B">
            <w:pPr>
              <w:widowControl w:val="0"/>
              <w:spacing w:before="0"/>
              <w:jc w:val="center"/>
              <w:rPr>
                <w:bCs w:val="0"/>
                <w:sz w:val="14"/>
                <w:szCs w:val="14"/>
              </w:rPr>
            </w:pPr>
          </w:p>
        </w:tc>
        <w:tc>
          <w:tcPr>
            <w:tcW w:w="2267"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454046" w:rsidRPr="00095985" w:rsidRDefault="00454046" w:rsidP="0041518B">
            <w:pPr>
              <w:widowControl w:val="0"/>
              <w:spacing w:before="0"/>
              <w:jc w:val="center"/>
              <w:cnfStyle w:val="000000100000" w:firstRow="0" w:lastRow="0" w:firstColumn="0" w:lastColumn="0" w:oddVBand="0" w:evenVBand="0" w:oddHBand="1" w:evenHBand="0" w:firstRowFirstColumn="0" w:firstRowLastColumn="0" w:lastRowFirstColumn="0" w:lastRowLastColumn="0"/>
              <w:rPr>
                <w:b/>
                <w:bCs/>
                <w:sz w:val="12"/>
                <w:szCs w:val="12"/>
              </w:rPr>
            </w:pPr>
          </w:p>
        </w:tc>
        <w:tc>
          <w:tcPr>
            <w:tcW w:w="198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454046" w:rsidRPr="00095985" w:rsidRDefault="00454046" w:rsidP="0041518B">
            <w:pPr>
              <w:widowControl w:val="0"/>
              <w:spacing w:before="0"/>
              <w:jc w:val="center"/>
              <w:cnfStyle w:val="000000100000" w:firstRow="0" w:lastRow="0" w:firstColumn="0" w:lastColumn="0" w:oddVBand="0" w:evenVBand="0" w:oddHBand="1" w:evenHBand="0" w:firstRowFirstColumn="0" w:firstRowLastColumn="0" w:lastRowFirstColumn="0" w:lastRowLastColumn="0"/>
              <w:rPr>
                <w:bCs/>
                <w:sz w:val="12"/>
                <w:szCs w:val="12"/>
              </w:rPr>
            </w:pPr>
          </w:p>
        </w:tc>
        <w:tc>
          <w:tcPr>
            <w:tcW w:w="269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454046" w:rsidRPr="00095985" w:rsidRDefault="00454046" w:rsidP="0041518B">
            <w:pPr>
              <w:widowControl w:val="0"/>
              <w:spacing w:before="0"/>
              <w:jc w:val="center"/>
              <w:cnfStyle w:val="000000100000" w:firstRow="0" w:lastRow="0" w:firstColumn="0" w:lastColumn="0" w:oddVBand="0" w:evenVBand="0" w:oddHBand="1" w:evenHBand="0" w:firstRowFirstColumn="0" w:firstRowLastColumn="0" w:lastRowFirstColumn="0" w:lastRowLastColumn="0"/>
              <w:rPr>
                <w:b/>
                <w:bCs/>
                <w:sz w:val="12"/>
                <w:szCs w:val="12"/>
              </w:rPr>
            </w:pPr>
            <w:r w:rsidRPr="00095985">
              <w:rPr>
                <w:bCs/>
                <w:sz w:val="12"/>
                <w:szCs w:val="12"/>
              </w:rPr>
              <w:t>Überlaufen von Gletscherseen</w:t>
            </w:r>
          </w:p>
        </w:tc>
        <w:tc>
          <w:tcPr>
            <w:tcW w:w="1423"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454046" w:rsidRPr="00095985" w:rsidRDefault="00454046" w:rsidP="0041518B">
            <w:pPr>
              <w:widowControl w:val="0"/>
              <w:spacing w:before="0"/>
              <w:jc w:val="center"/>
              <w:cnfStyle w:val="000000100000" w:firstRow="0" w:lastRow="0" w:firstColumn="0" w:lastColumn="0" w:oddVBand="0" w:evenVBand="0" w:oddHBand="1" w:evenHBand="0" w:firstRowFirstColumn="0" w:firstRowLastColumn="0" w:lastRowFirstColumn="0" w:lastRowLastColumn="0"/>
              <w:rPr>
                <w:b/>
                <w:bCs/>
                <w:sz w:val="12"/>
                <w:szCs w:val="12"/>
              </w:rPr>
            </w:pPr>
          </w:p>
        </w:tc>
      </w:tr>
      <w:tr w:rsidR="00974CFD" w:rsidRPr="002913EE" w:rsidTr="00E7388C">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shd w:val="clear" w:color="auto" w:fill="auto"/>
          <w:tblCellMar>
            <w:top w:w="57" w:type="dxa"/>
            <w:bottom w:w="57" w:type="dxa"/>
          </w:tblCellMar>
        </w:tblPrEx>
        <w:trPr>
          <w:trHeight w:val="57"/>
        </w:trPr>
        <w:tc>
          <w:tcPr>
            <w:cnfStyle w:val="001000000000" w:firstRow="0" w:lastRow="0" w:firstColumn="1" w:lastColumn="0" w:oddVBand="0" w:evenVBand="0" w:oddHBand="0" w:evenHBand="0" w:firstRowFirstColumn="0" w:firstRowLastColumn="0" w:lastRowFirstColumn="0" w:lastRowLastColumn="0"/>
            <w:tcW w:w="9077" w:type="dxa"/>
            <w:gridSpan w:val="9"/>
            <w:tcBorders>
              <w:top w:val="nil"/>
              <w:left w:val="nil"/>
              <w:bottom w:val="single" w:sz="4" w:space="0" w:color="auto"/>
              <w:right w:val="nil"/>
            </w:tcBorders>
            <w:shd w:val="clear" w:color="auto" w:fill="FFFFFF" w:themeFill="background1"/>
          </w:tcPr>
          <w:p w:rsidR="00974CFD" w:rsidRPr="002913EE" w:rsidRDefault="00974CFD" w:rsidP="00CF132B">
            <w:pPr>
              <w:spacing w:before="0"/>
              <w:contextualSpacing/>
              <w:rPr>
                <w:color w:val="000000" w:themeColor="text1"/>
                <w:sz w:val="4"/>
                <w:szCs w:val="4"/>
              </w:rPr>
            </w:pPr>
          </w:p>
        </w:tc>
      </w:tr>
      <w:tr w:rsidR="00E7492D" w:rsidRPr="00E7492D" w:rsidTr="00E7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8B22"/>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Height w:val="782"/>
          <w:tblHeader/>
        </w:trPr>
        <w:tc>
          <w:tcPr>
            <w:cnfStyle w:val="001000000000" w:firstRow="0" w:lastRow="0" w:firstColumn="1" w:lastColumn="0" w:oddVBand="0" w:evenVBand="0" w:oddHBand="0" w:evenHBand="0" w:firstRowFirstColumn="0" w:firstRowLastColumn="0" w:lastRowFirstColumn="0" w:lastRowLastColumn="0"/>
            <w:tcW w:w="989" w:type="dxa"/>
            <w:gridSpan w:val="2"/>
            <w:tcBorders>
              <w:top w:val="single" w:sz="4" w:space="0" w:color="auto"/>
              <w:left w:val="single" w:sz="4" w:space="0" w:color="auto"/>
              <w:bottom w:val="single" w:sz="4" w:space="0" w:color="auto"/>
              <w:right w:val="single" w:sz="4" w:space="0" w:color="auto"/>
            </w:tcBorders>
            <w:shd w:val="clear" w:color="auto" w:fill="228B22"/>
            <w:vAlign w:val="center"/>
          </w:tcPr>
          <w:p w:rsidR="00E7492D" w:rsidRPr="00E7492D" w:rsidRDefault="00E7492D" w:rsidP="00CF132B">
            <w:pPr>
              <w:spacing w:before="0"/>
              <w:contextualSpacing/>
              <w:jc w:val="center"/>
              <w:rPr>
                <w:color w:val="FFFFFF" w:themeColor="background1"/>
                <w:sz w:val="20"/>
                <w:szCs w:val="20"/>
              </w:rPr>
            </w:pPr>
            <w:r w:rsidRPr="00E7492D">
              <w:rPr>
                <w:color w:val="FFFFFF" w:themeColor="background1"/>
                <w:sz w:val="20"/>
                <w:szCs w:val="20"/>
              </w:rPr>
              <w:t>Quelle ESRS E</w:t>
            </w:r>
            <w:r w:rsidR="002D0B52">
              <w:rPr>
                <w:color w:val="FFFFFF" w:themeColor="background1"/>
                <w:sz w:val="20"/>
                <w:szCs w:val="20"/>
              </w:rPr>
              <w:t>1</w:t>
            </w:r>
          </w:p>
        </w:tc>
        <w:tc>
          <w:tcPr>
            <w:tcW w:w="6240" w:type="dxa"/>
            <w:gridSpan w:val="3"/>
            <w:tcBorders>
              <w:top w:val="single" w:sz="4" w:space="0" w:color="auto"/>
              <w:left w:val="single" w:sz="4" w:space="0" w:color="auto"/>
              <w:bottom w:val="single" w:sz="4" w:space="0" w:color="auto"/>
              <w:right w:val="single" w:sz="4" w:space="0" w:color="auto"/>
            </w:tcBorders>
            <w:shd w:val="clear" w:color="auto" w:fill="228B22"/>
            <w:vAlign w:val="center"/>
          </w:tcPr>
          <w:p w:rsidR="00E7492D" w:rsidRPr="00FD4217" w:rsidRDefault="00FD4217" w:rsidP="00CF132B">
            <w:pPr>
              <w:spacing w:before="0"/>
              <w:contextualSpacing/>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r w:rsidRPr="00FD4217">
              <w:rPr>
                <w:b/>
                <w:color w:val="FFFFFF" w:themeColor="background1"/>
                <w:sz w:val="20"/>
                <w:szCs w:val="20"/>
              </w:rPr>
              <w:t>Management der Auswirkungen, Risiken und Chancen</w:t>
            </w:r>
          </w:p>
        </w:tc>
        <w:tc>
          <w:tcPr>
            <w:tcW w:w="1848" w:type="dxa"/>
            <w:gridSpan w:val="4"/>
            <w:tcBorders>
              <w:top w:val="single" w:sz="4" w:space="0" w:color="auto"/>
              <w:left w:val="single" w:sz="4" w:space="0" w:color="auto"/>
              <w:bottom w:val="single" w:sz="4" w:space="0" w:color="auto"/>
              <w:right w:val="single" w:sz="4" w:space="0" w:color="auto"/>
            </w:tcBorders>
            <w:shd w:val="clear" w:color="auto" w:fill="228B22"/>
            <w:vAlign w:val="center"/>
          </w:tcPr>
          <w:p w:rsidR="00E7492D" w:rsidRPr="00E7492D" w:rsidRDefault="00E7492D" w:rsidP="00CF132B">
            <w:pPr>
              <w:spacing w:before="0"/>
              <w:contextualSpacing/>
              <w:jc w:val="cente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E7492D">
              <w:rPr>
                <w:b/>
                <w:color w:val="FFFFFF" w:themeColor="background1"/>
                <w:sz w:val="16"/>
                <w:szCs w:val="16"/>
              </w:rPr>
              <w:t>Bemerkungen, ggf. Verweis auf Datenpunkte</w:t>
            </w:r>
          </w:p>
        </w:tc>
      </w:tr>
      <w:tr w:rsidR="00187E46" w:rsidRPr="00C31157" w:rsidTr="00E7388C">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shd w:val="clear" w:color="auto" w:fill="auto"/>
          <w:tblCellMar>
            <w:top w:w="57" w:type="dxa"/>
            <w:bottom w:w="57" w:type="dxa"/>
          </w:tblCellMar>
        </w:tblPrEx>
        <w:trPr>
          <w:trHeight w:val="782"/>
        </w:trPr>
        <w:tc>
          <w:tcPr>
            <w:cnfStyle w:val="001000000000" w:firstRow="0" w:lastRow="0" w:firstColumn="1" w:lastColumn="0" w:oddVBand="0" w:evenVBand="0" w:oddHBand="0" w:evenHBand="0" w:firstRowFirstColumn="0" w:firstRowLastColumn="0" w:lastRowFirstColumn="0" w:lastRowLastColumn="0"/>
            <w:tcW w:w="9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132B" w:rsidRDefault="00CF132B" w:rsidP="00CF132B">
            <w:pPr>
              <w:spacing w:before="0"/>
              <w:contextualSpacing/>
              <w:jc w:val="center"/>
              <w:rPr>
                <w:b w:val="0"/>
                <w:bCs w:val="0"/>
                <w:sz w:val="16"/>
                <w:szCs w:val="16"/>
              </w:rPr>
            </w:pPr>
          </w:p>
          <w:p w:rsidR="00187E46" w:rsidRPr="009343B2" w:rsidRDefault="00187E46" w:rsidP="00CF132B">
            <w:pPr>
              <w:spacing w:before="0"/>
              <w:contextualSpacing/>
              <w:jc w:val="center"/>
              <w:rPr>
                <w:sz w:val="16"/>
                <w:szCs w:val="16"/>
              </w:rPr>
            </w:pPr>
            <w:r w:rsidRPr="009343B2">
              <w:rPr>
                <w:sz w:val="16"/>
                <w:szCs w:val="16"/>
              </w:rPr>
              <w:t>AR 1</w:t>
            </w:r>
            <w:r w:rsidR="00555A08">
              <w:rPr>
                <w:sz w:val="16"/>
                <w:szCs w:val="16"/>
              </w:rPr>
              <w:t>2</w:t>
            </w:r>
          </w:p>
        </w:tc>
        <w:tc>
          <w:tcPr>
            <w:tcW w:w="6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7E46" w:rsidRPr="009343B2" w:rsidRDefault="000A1223" w:rsidP="00CF132B">
            <w:pPr>
              <w:pStyle w:val="Default"/>
              <w:spacing w:before="60" w:after="60"/>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343B2">
              <w:rPr>
                <w:rFonts w:ascii="Century Gothic" w:hAnsi="Century Gothic"/>
                <w:sz w:val="16"/>
                <w:szCs w:val="16"/>
              </w:rPr>
              <w:t xml:space="preserve">Bei der Angabe der Informationen über die Verfahren zur Ermittlung der </w:t>
            </w:r>
            <w:r w:rsidRPr="002D0B52">
              <w:rPr>
                <w:rFonts w:ascii="Century Gothic" w:hAnsi="Century Gothic"/>
                <w:b/>
                <w:bCs/>
                <w:sz w:val="16"/>
                <w:szCs w:val="16"/>
                <w:highlight w:val="yellow"/>
              </w:rPr>
              <w:t xml:space="preserve">Übergangsrisiken </w:t>
            </w:r>
            <w:r w:rsidRPr="002D0B52">
              <w:rPr>
                <w:rFonts w:ascii="Century Gothic" w:hAnsi="Century Gothic"/>
                <w:sz w:val="16"/>
                <w:szCs w:val="16"/>
                <w:highlight w:val="yellow"/>
              </w:rPr>
              <w:t xml:space="preserve">und </w:t>
            </w:r>
            <w:r w:rsidRPr="002D0B52">
              <w:rPr>
                <w:rFonts w:ascii="Century Gothic" w:hAnsi="Century Gothic"/>
                <w:b/>
                <w:bCs/>
                <w:sz w:val="16"/>
                <w:szCs w:val="16"/>
                <w:highlight w:val="yellow"/>
              </w:rPr>
              <w:t>Chancen</w:t>
            </w:r>
            <w:r w:rsidRPr="009343B2">
              <w:rPr>
                <w:rFonts w:ascii="Century Gothic" w:hAnsi="Century Gothic"/>
                <w:b/>
                <w:bCs/>
                <w:sz w:val="16"/>
                <w:szCs w:val="16"/>
              </w:rPr>
              <w:t xml:space="preserve"> </w:t>
            </w:r>
            <w:r w:rsidRPr="009343B2">
              <w:rPr>
                <w:rFonts w:ascii="Century Gothic" w:hAnsi="Century Gothic"/>
                <w:sz w:val="16"/>
                <w:szCs w:val="16"/>
              </w:rPr>
              <w:t>gemäß Absatz 20 Buchstabe c erläutert das Unternehmen, ob und wie</w:t>
            </w:r>
          </w:p>
          <w:p w:rsidR="009343B2" w:rsidRPr="009343B2" w:rsidRDefault="009343B2" w:rsidP="008B0CB6">
            <w:pPr>
              <w:pStyle w:val="Default"/>
              <w:numPr>
                <w:ilvl w:val="0"/>
                <w:numId w:val="18"/>
              </w:numPr>
              <w:spacing w:before="60" w:after="60"/>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343B2">
              <w:rPr>
                <w:rFonts w:ascii="Century Gothic" w:hAnsi="Century Gothic"/>
                <w:sz w:val="16"/>
                <w:szCs w:val="16"/>
              </w:rPr>
              <w:t xml:space="preserve">es </w:t>
            </w:r>
            <w:r w:rsidRPr="002D0B52">
              <w:rPr>
                <w:rFonts w:ascii="Century Gothic" w:hAnsi="Century Gothic"/>
                <w:sz w:val="16"/>
                <w:szCs w:val="16"/>
                <w:highlight w:val="yellow"/>
              </w:rPr>
              <w:t>kurz-, mittel- und langfristige Übergangsereignisse</w:t>
            </w:r>
            <w:r w:rsidRPr="009343B2">
              <w:rPr>
                <w:rFonts w:ascii="Century Gothic" w:hAnsi="Century Gothic"/>
                <w:sz w:val="16"/>
                <w:szCs w:val="16"/>
              </w:rPr>
              <w:t xml:space="preserve"> </w:t>
            </w:r>
            <w:r w:rsidRPr="002D0B52">
              <w:rPr>
                <w:rFonts w:ascii="Century Gothic" w:hAnsi="Century Gothic"/>
                <w:sz w:val="16"/>
                <w:szCs w:val="16"/>
                <w:highlight w:val="yellow"/>
              </w:rPr>
              <w:t>(siehe nachstehende Beispieltabelle)</w:t>
            </w:r>
            <w:r w:rsidRPr="009343B2">
              <w:rPr>
                <w:rFonts w:ascii="Century Gothic" w:hAnsi="Century Gothic"/>
                <w:sz w:val="16"/>
                <w:szCs w:val="16"/>
              </w:rPr>
              <w:t xml:space="preserve"> ermittelt hat und geprüft hat, ob seine Vermögenswerte und Geschäftstätigkeiten diesen Ereignissen ausgesetzt sein könnten. Im Falle von Übergangsrisiken und Chancen kann sich ein als langfristig betrachteter Zeitraum über mehr als zehn Jahre erstrecken und auf klimabezogene politische Ziele abgestimmt sein,</w:t>
            </w:r>
          </w:p>
          <w:p w:rsidR="009343B2" w:rsidRPr="009343B2" w:rsidRDefault="009343B2" w:rsidP="008B0CB6">
            <w:pPr>
              <w:pStyle w:val="Default"/>
              <w:numPr>
                <w:ilvl w:val="0"/>
                <w:numId w:val="18"/>
              </w:numPr>
              <w:spacing w:before="60" w:after="60"/>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sidRPr="009343B2">
              <w:rPr>
                <w:rFonts w:ascii="Century Gothic" w:hAnsi="Century Gothic"/>
                <w:sz w:val="16"/>
                <w:szCs w:val="16"/>
              </w:rPr>
              <w:t xml:space="preserve">es </w:t>
            </w:r>
            <w:r w:rsidRPr="002D0B52">
              <w:rPr>
                <w:rFonts w:ascii="Century Gothic" w:hAnsi="Century Gothic"/>
                <w:sz w:val="16"/>
                <w:szCs w:val="16"/>
                <w:highlight w:val="yellow"/>
              </w:rPr>
              <w:t>bewertet</w:t>
            </w:r>
            <w:r w:rsidRPr="009343B2">
              <w:rPr>
                <w:rFonts w:ascii="Century Gothic" w:hAnsi="Century Gothic"/>
                <w:sz w:val="16"/>
                <w:szCs w:val="16"/>
              </w:rPr>
              <w:t xml:space="preserve"> hat, inwieweit seine Vermögenswerte und Geschäftstätigkeiten unter Berücksichtigung der Wahrscheinlichkeit, des Ausmaßes und der Dauer der Übergangsereignisse den ermittelten Übergangsereignissen ausgesetzt und anfällig für diese sein können,</w:t>
            </w:r>
          </w:p>
          <w:p w:rsidR="000A1223" w:rsidRPr="00474BBC" w:rsidRDefault="009343B2" w:rsidP="008B0CB6">
            <w:pPr>
              <w:pStyle w:val="Default"/>
              <w:numPr>
                <w:ilvl w:val="0"/>
                <w:numId w:val="18"/>
              </w:numPr>
              <w:spacing w:before="60" w:after="60"/>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6"/>
                <w:szCs w:val="16"/>
              </w:rPr>
            </w:pPr>
            <w:r w:rsidRPr="008A33BD">
              <w:rPr>
                <w:rFonts w:ascii="Century Gothic" w:hAnsi="Century Gothic"/>
                <w:sz w:val="16"/>
                <w:szCs w:val="16"/>
              </w:rPr>
              <w:t xml:space="preserve">es für die Ermittlung von Übergangsereignissen und die Bewertung der Exposition </w:t>
            </w:r>
            <w:r w:rsidRPr="002D0B52">
              <w:rPr>
                <w:rFonts w:ascii="Century Gothic" w:hAnsi="Century Gothic"/>
                <w:sz w:val="16"/>
                <w:szCs w:val="16"/>
                <w:highlight w:val="yellow"/>
              </w:rPr>
              <w:t xml:space="preserve">klimabezogene </w:t>
            </w:r>
            <w:r w:rsidRPr="002D0B52">
              <w:rPr>
                <w:rFonts w:ascii="Century Gothic" w:hAnsi="Century Gothic"/>
                <w:b/>
                <w:bCs/>
                <w:sz w:val="16"/>
                <w:szCs w:val="16"/>
                <w:highlight w:val="yellow"/>
              </w:rPr>
              <w:t>Szenarioanalysen</w:t>
            </w:r>
            <w:r w:rsidRPr="008A33BD">
              <w:rPr>
                <w:rFonts w:ascii="Century Gothic" w:hAnsi="Century Gothic"/>
                <w:b/>
                <w:bCs/>
                <w:sz w:val="16"/>
                <w:szCs w:val="16"/>
              </w:rPr>
              <w:t xml:space="preserve"> </w:t>
            </w:r>
            <w:r w:rsidRPr="008A33BD">
              <w:rPr>
                <w:rFonts w:ascii="Century Gothic" w:hAnsi="Century Gothic"/>
                <w:sz w:val="16"/>
                <w:szCs w:val="16"/>
              </w:rPr>
              <w:t xml:space="preserve">unter Berücksichtigung mindestens eines Szenarios herangezogen hat, die mit dem Übereinkommen von Paris im Einklang stehen und die Erderwärmung auf 1,5 °C begrenzen, beispielsweise auf der Grundlage von Szenarien der Internationalen Energieagentur (Netto-Null-Emissionen bis 2050, Szenario für nachhaltige Entwicklung usw.) oder Klimaszenarien des NGFS (Network </w:t>
            </w:r>
            <w:proofErr w:type="spellStart"/>
            <w:r w:rsidRPr="008A33BD">
              <w:rPr>
                <w:rFonts w:ascii="Century Gothic" w:hAnsi="Century Gothic"/>
                <w:sz w:val="16"/>
                <w:szCs w:val="16"/>
              </w:rPr>
              <w:t>for</w:t>
            </w:r>
            <w:proofErr w:type="spellEnd"/>
            <w:r w:rsidRPr="008A33BD">
              <w:rPr>
                <w:rFonts w:ascii="Century Gothic" w:hAnsi="Century Gothic"/>
                <w:sz w:val="16"/>
                <w:szCs w:val="16"/>
              </w:rPr>
              <w:t xml:space="preserve"> </w:t>
            </w:r>
            <w:proofErr w:type="spellStart"/>
            <w:r w:rsidRPr="008A33BD">
              <w:rPr>
                <w:rFonts w:ascii="Century Gothic" w:hAnsi="Century Gothic"/>
                <w:sz w:val="16"/>
                <w:szCs w:val="16"/>
              </w:rPr>
              <w:t>Greening</w:t>
            </w:r>
            <w:proofErr w:type="spellEnd"/>
            <w:r w:rsidRPr="008A33BD">
              <w:rPr>
                <w:rFonts w:ascii="Century Gothic" w:hAnsi="Century Gothic"/>
                <w:sz w:val="16"/>
                <w:szCs w:val="16"/>
              </w:rPr>
              <w:t xml:space="preserve"> </w:t>
            </w:r>
            <w:proofErr w:type="spellStart"/>
            <w:r w:rsidRPr="008A33BD">
              <w:rPr>
                <w:rFonts w:ascii="Century Gothic" w:hAnsi="Century Gothic"/>
                <w:sz w:val="16"/>
                <w:szCs w:val="16"/>
              </w:rPr>
              <w:t>the</w:t>
            </w:r>
            <w:proofErr w:type="spellEnd"/>
            <w:r w:rsidRPr="008A33BD">
              <w:rPr>
                <w:rFonts w:ascii="Century Gothic" w:hAnsi="Century Gothic"/>
                <w:sz w:val="16"/>
                <w:szCs w:val="16"/>
              </w:rPr>
              <w:t xml:space="preserve"> Financial System</w:t>
            </w:r>
            <w:r w:rsidR="008A33BD">
              <w:rPr>
                <w:rFonts w:ascii="Century Gothic" w:hAnsi="Century Gothic"/>
                <w:sz w:val="16"/>
                <w:szCs w:val="16"/>
              </w:rPr>
              <w:t>).</w:t>
            </w:r>
            <w:r w:rsidR="00192E1F">
              <w:rPr>
                <w:rFonts w:ascii="Century Gothic" w:hAnsi="Century Gothic"/>
                <w:sz w:val="16"/>
                <w:szCs w:val="16"/>
              </w:rPr>
              <w:t xml:space="preserve"> Zu den allgemeinen Anforderungen an die klimabezogene Szenarioanalyse siehe Absätze 18 und 19 und Abschnitte AR 13 und AR 15, und</w:t>
            </w:r>
          </w:p>
          <w:p w:rsidR="00474BBC" w:rsidRPr="009343B2" w:rsidRDefault="00474BBC" w:rsidP="008B0CB6">
            <w:pPr>
              <w:pStyle w:val="Default"/>
              <w:numPr>
                <w:ilvl w:val="0"/>
                <w:numId w:val="18"/>
              </w:numPr>
              <w:spacing w:before="60" w:after="60"/>
              <w:ind w:left="466"/>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6"/>
                <w:szCs w:val="16"/>
              </w:rPr>
            </w:pPr>
            <w:r w:rsidRPr="00C85BD0">
              <w:rPr>
                <w:rFonts w:ascii="Century Gothic" w:hAnsi="Century Gothic"/>
                <w:sz w:val="16"/>
                <w:szCs w:val="16"/>
              </w:rPr>
              <w:t xml:space="preserve">es </w:t>
            </w:r>
            <w:r w:rsidRPr="002D0B52">
              <w:rPr>
                <w:rFonts w:ascii="Century Gothic" w:hAnsi="Century Gothic"/>
                <w:sz w:val="16"/>
                <w:szCs w:val="16"/>
                <w:highlight w:val="yellow"/>
              </w:rPr>
              <w:t>Vermögenswerte und Geschäftstätigkeiten</w:t>
            </w:r>
            <w:r w:rsidRPr="00C85BD0">
              <w:rPr>
                <w:rFonts w:ascii="Century Gothic" w:hAnsi="Century Gothic"/>
                <w:sz w:val="16"/>
                <w:szCs w:val="16"/>
              </w:rPr>
              <w:t xml:space="preserve"> ermittelt hat, die </w:t>
            </w:r>
            <w:r w:rsidRPr="002D0B52">
              <w:rPr>
                <w:rFonts w:ascii="Century Gothic" w:hAnsi="Century Gothic"/>
                <w:sz w:val="16"/>
                <w:szCs w:val="16"/>
                <w:highlight w:val="yellow"/>
              </w:rPr>
              <w:t>nicht mit dem Übergang zu einer klimaneutralen Wirtschaft vereinbar sind</w:t>
            </w:r>
            <w:r w:rsidRPr="00C85BD0">
              <w:rPr>
                <w:rFonts w:ascii="Century Gothic" w:hAnsi="Century Gothic"/>
                <w:sz w:val="16"/>
                <w:szCs w:val="16"/>
              </w:rPr>
              <w:t xml:space="preserve"> oder erhebliche Anstrengungen erfordern, um mit dem Übergang zu einer klimaneutralen Wirtschaft vereinbar zu sein </w:t>
            </w:r>
            <w:r w:rsidRPr="002D0B52">
              <w:rPr>
                <w:rFonts w:ascii="Century Gothic" w:hAnsi="Century Gothic"/>
                <w:sz w:val="16"/>
                <w:szCs w:val="16"/>
                <w:highlight w:val="yellow"/>
              </w:rPr>
              <w:t xml:space="preserve">(z. B. aufgrund erheblicher Mengen an </w:t>
            </w:r>
            <w:r w:rsidRPr="002D0B52">
              <w:rPr>
                <w:rFonts w:ascii="Century Gothic" w:hAnsi="Century Gothic"/>
                <w:b/>
                <w:bCs/>
                <w:sz w:val="16"/>
                <w:szCs w:val="16"/>
                <w:highlight w:val="yellow"/>
              </w:rPr>
              <w:t xml:space="preserve">eingeschlossenen Treibhausgasemissionen </w:t>
            </w:r>
            <w:r w:rsidRPr="002D0B52">
              <w:rPr>
                <w:rFonts w:ascii="Century Gothic" w:hAnsi="Century Gothic"/>
                <w:sz w:val="16"/>
                <w:szCs w:val="16"/>
                <w:highlight w:val="yellow"/>
              </w:rPr>
              <w:t>oder Unvereinbarkeit mit den Anforderungen an die Taxonomie-Konformität</w:t>
            </w:r>
            <w:r>
              <w:rPr>
                <w:rFonts w:ascii="Century Gothic" w:hAnsi="Century Gothic"/>
                <w:sz w:val="16"/>
                <w:szCs w:val="16"/>
              </w:rPr>
              <w:t xml:space="preserve"> </w:t>
            </w:r>
            <w:r w:rsidRPr="00C85BD0">
              <w:rPr>
                <w:rFonts w:ascii="Century Gothic" w:hAnsi="Century Gothic"/>
                <w:sz w:val="16"/>
                <w:szCs w:val="16"/>
              </w:rPr>
              <w:t>gemäß der Delegierten Verordnung (EU) 2021/2139 der Kommission).</w:t>
            </w:r>
          </w:p>
        </w:tc>
        <w:tc>
          <w:tcPr>
            <w:tcW w:w="18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87E46" w:rsidRPr="00C31157" w:rsidRDefault="009834B0" w:rsidP="00CF132B">
            <w:pPr>
              <w:spacing w:before="0"/>
              <w:contextualSpacing/>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noProof/>
                <w:sz w:val="20"/>
              </w:rPr>
              <mc:AlternateContent>
                <mc:Choice Requires="wps">
                  <w:drawing>
                    <wp:anchor distT="0" distB="0" distL="114300" distR="114300" simplePos="0" relativeHeight="251667456" behindDoc="0" locked="0" layoutInCell="1" allowOverlap="1" wp14:anchorId="6E063EB1" wp14:editId="00A005EA">
                      <wp:simplePos x="0" y="0"/>
                      <wp:positionH relativeFrom="column">
                        <wp:posOffset>185420</wp:posOffset>
                      </wp:positionH>
                      <wp:positionV relativeFrom="paragraph">
                        <wp:posOffset>1826895</wp:posOffset>
                      </wp:positionV>
                      <wp:extent cx="895350" cy="476250"/>
                      <wp:effectExtent l="190500" t="0" r="0" b="0"/>
                      <wp:wrapNone/>
                      <wp:docPr id="4" name="Sprechblase: rechteckig 4"/>
                      <wp:cNvGraphicFramePr/>
                      <a:graphic xmlns:a="http://schemas.openxmlformats.org/drawingml/2006/main">
                        <a:graphicData uri="http://schemas.microsoft.com/office/word/2010/wordprocessingShape">
                          <wps:wsp>
                            <wps:cNvSpPr/>
                            <wps:spPr>
                              <a:xfrm>
                                <a:off x="0" y="0"/>
                                <a:ext cx="895350" cy="476250"/>
                              </a:xfrm>
                              <a:prstGeom prst="wedgeRectCallout">
                                <a:avLst>
                                  <a:gd name="adj1" fmla="val -69553"/>
                                  <a:gd name="adj2" fmla="val -7744"/>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704DF" w:rsidRPr="009834B0" w:rsidRDefault="00902053" w:rsidP="008704DF">
                                  <w:pPr>
                                    <w:spacing w:before="0"/>
                                    <w:jc w:val="center"/>
                                    <w:rPr>
                                      <w:b/>
                                      <w:color w:val="000000" w:themeColor="text1"/>
                                      <w:sz w:val="12"/>
                                      <w:szCs w:val="12"/>
                                    </w:rPr>
                                  </w:pPr>
                                  <w:r w:rsidRPr="009834B0">
                                    <w:rPr>
                                      <w:b/>
                                      <w:color w:val="000000" w:themeColor="text1"/>
                                      <w:sz w:val="12"/>
                                      <w:szCs w:val="12"/>
                                    </w:rPr>
                                    <w:t>Feststellung von „sterbenden Geschäftsmodellen“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63EB1" id="Sprechblase: rechteckig 4" o:spid="_x0000_s1029" type="#_x0000_t61" style="position:absolute;left:0;text-align:left;margin-left:14.6pt;margin-top:143.85pt;width:70.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" adj="-4223,9127" fillcolor="#d8d8d8 [2732]" stroked="f" strokeweight="2pt">
                      <v:textbox>
                        <w:txbxContent>
                          <w:p w:rsidR="008704DF" w:rsidRPr="009834B0" w:rsidRDefault="00902053" w:rsidP="008704DF">
                            <w:pPr>
                              <w:spacing w:before="0"/>
                              <w:jc w:val="center"/>
                              <w:rPr>
                                <w:b/>
                                <w:color w:val="000000" w:themeColor="text1"/>
                                <w:sz w:val="12"/>
                                <w:szCs w:val="12"/>
                              </w:rPr>
                            </w:pPr>
                            <w:r w:rsidRPr="009834B0">
                              <w:rPr>
                                <w:b/>
                                <w:color w:val="000000" w:themeColor="text1"/>
                                <w:sz w:val="12"/>
                                <w:szCs w:val="12"/>
                              </w:rPr>
                              <w:t>Feststellung von „sterbenden Geschäftsmodellen“</w:t>
                            </w:r>
                          </w:p>
                        </w:txbxContent>
                      </v:textbox>
                    </v:shape>
                  </w:pict>
                </mc:Fallback>
              </mc:AlternateContent>
            </w:r>
            <w:r>
              <w:rPr>
                <w:noProof/>
                <w:sz w:val="20"/>
              </w:rPr>
              <mc:AlternateContent>
                <mc:Choice Requires="wps">
                  <w:drawing>
                    <wp:anchor distT="0" distB="0" distL="114300" distR="114300" simplePos="0" relativeHeight="251669504" behindDoc="0" locked="0" layoutInCell="1" allowOverlap="1" wp14:anchorId="6F451804" wp14:editId="48B73628">
                      <wp:simplePos x="0" y="0"/>
                      <wp:positionH relativeFrom="column">
                        <wp:posOffset>209550</wp:posOffset>
                      </wp:positionH>
                      <wp:positionV relativeFrom="paragraph">
                        <wp:posOffset>-493395</wp:posOffset>
                      </wp:positionV>
                      <wp:extent cx="861695" cy="476250"/>
                      <wp:effectExtent l="228600" t="0" r="0" b="0"/>
                      <wp:wrapNone/>
                      <wp:docPr id="7" name="Sprechblase: rechteckig 7"/>
                      <wp:cNvGraphicFramePr/>
                      <a:graphic xmlns:a="http://schemas.openxmlformats.org/drawingml/2006/main">
                        <a:graphicData uri="http://schemas.microsoft.com/office/word/2010/wordprocessingShape">
                          <wps:wsp>
                            <wps:cNvSpPr/>
                            <wps:spPr>
                              <a:xfrm>
                                <a:off x="5581650" y="5676900"/>
                                <a:ext cx="861695" cy="476250"/>
                              </a:xfrm>
                              <a:prstGeom prst="wedgeRectCallout">
                                <a:avLst>
                                  <a:gd name="adj1" fmla="val -75080"/>
                                  <a:gd name="adj2" fmla="val -2744"/>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704DF" w:rsidRPr="009834B0" w:rsidRDefault="008704DF" w:rsidP="008704DF">
                                  <w:pPr>
                                    <w:spacing w:before="0"/>
                                    <w:jc w:val="center"/>
                                    <w:rPr>
                                      <w:b/>
                                      <w:color w:val="000000" w:themeColor="text1"/>
                                      <w:sz w:val="12"/>
                                      <w:szCs w:val="12"/>
                                    </w:rPr>
                                  </w:pPr>
                                  <w:r w:rsidRPr="009834B0">
                                    <w:rPr>
                                      <w:b/>
                                      <w:color w:val="000000" w:themeColor="text1"/>
                                      <w:sz w:val="12"/>
                                      <w:szCs w:val="12"/>
                                    </w:rPr>
                                    <w:t>Hilfsmittel:</w:t>
                                  </w:r>
                                </w:p>
                                <w:p w:rsidR="008704DF" w:rsidRPr="009834B0" w:rsidRDefault="008704DF" w:rsidP="008704DF">
                                  <w:pPr>
                                    <w:spacing w:before="0"/>
                                    <w:jc w:val="center"/>
                                    <w:rPr>
                                      <w:b/>
                                      <w:color w:val="000000" w:themeColor="text1"/>
                                      <w:sz w:val="12"/>
                                      <w:szCs w:val="12"/>
                                    </w:rPr>
                                  </w:pPr>
                                  <w:r w:rsidRPr="009834B0">
                                    <w:rPr>
                                      <w:b/>
                                      <w:color w:val="000000" w:themeColor="text1"/>
                                      <w:sz w:val="12"/>
                                      <w:szCs w:val="12"/>
                                    </w:rPr>
                                    <w:t xml:space="preserve">Nachstehende </w:t>
                                  </w:r>
                                  <w:r w:rsidRPr="009834B0">
                                    <w:rPr>
                                      <w:b/>
                                      <w:color w:val="000000" w:themeColor="text1"/>
                                      <w:sz w:val="12"/>
                                      <w:szCs w:val="12"/>
                                    </w:rPr>
                                    <w:br/>
                                    <w:t>Tabelle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51804" id="Sprechblase: rechteckig 7" o:spid="_x0000_s1030" type="#_x0000_t61" style="position:absolute;left:0;text-align:left;margin-left:16.5pt;margin-top:-38.85pt;width:67.8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" adj="-5417,10207" fillcolor="#d8d8d8 [2732]" stroked="f" strokeweight="2pt">
                      <v:textbox>
                        <w:txbxContent>
                          <w:p w:rsidR="008704DF" w:rsidRPr="009834B0" w:rsidRDefault="008704DF" w:rsidP="008704DF">
                            <w:pPr>
                              <w:spacing w:before="0"/>
                              <w:jc w:val="center"/>
                              <w:rPr>
                                <w:b/>
                                <w:color w:val="000000" w:themeColor="text1"/>
                                <w:sz w:val="12"/>
                                <w:szCs w:val="12"/>
                              </w:rPr>
                            </w:pPr>
                            <w:r w:rsidRPr="009834B0">
                              <w:rPr>
                                <w:b/>
                                <w:color w:val="000000" w:themeColor="text1"/>
                                <w:sz w:val="12"/>
                                <w:szCs w:val="12"/>
                              </w:rPr>
                              <w:t>Hilfsmittel:</w:t>
                            </w:r>
                          </w:p>
                          <w:p w:rsidR="008704DF" w:rsidRPr="009834B0" w:rsidRDefault="008704DF" w:rsidP="008704DF">
                            <w:pPr>
                              <w:spacing w:before="0"/>
                              <w:jc w:val="center"/>
                              <w:rPr>
                                <w:b/>
                                <w:color w:val="000000" w:themeColor="text1"/>
                                <w:sz w:val="12"/>
                                <w:szCs w:val="12"/>
                              </w:rPr>
                            </w:pPr>
                            <w:r w:rsidRPr="009834B0">
                              <w:rPr>
                                <w:b/>
                                <w:color w:val="000000" w:themeColor="text1"/>
                                <w:sz w:val="12"/>
                                <w:szCs w:val="12"/>
                              </w:rPr>
                              <w:t xml:space="preserve">Nachstehende </w:t>
                            </w:r>
                            <w:r w:rsidRPr="009834B0">
                              <w:rPr>
                                <w:b/>
                                <w:color w:val="000000" w:themeColor="text1"/>
                                <w:sz w:val="12"/>
                                <w:szCs w:val="12"/>
                              </w:rPr>
                              <w:br/>
                              <w:t>Tabelle</w:t>
                            </w:r>
                          </w:p>
                        </w:txbxContent>
                      </v:textbox>
                    </v:shape>
                  </w:pict>
                </mc:Fallback>
              </mc:AlternateContent>
            </w:r>
          </w:p>
        </w:tc>
      </w:tr>
    </w:tbl>
    <w:p w:rsidR="00CF132B" w:rsidRDefault="00CF132B">
      <w:r>
        <w:rPr>
          <w:b/>
          <w:bCs/>
        </w:rPr>
        <w:br w:type="page"/>
      </w:r>
    </w:p>
    <w:tbl>
      <w:tblPr>
        <w:tblStyle w:val="Gitternetztabelle4Akzent6"/>
        <w:tblW w:w="9082"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DDE"/>
        <w:tblLayout w:type="fixed"/>
        <w:tblCellMar>
          <w:top w:w="85" w:type="dxa"/>
          <w:bottom w:w="85" w:type="dxa"/>
        </w:tblCellMar>
        <w:tblLook w:val="04A0" w:firstRow="1" w:lastRow="0" w:firstColumn="1" w:lastColumn="0" w:noHBand="0" w:noVBand="1"/>
      </w:tblPr>
      <w:tblGrid>
        <w:gridCol w:w="10"/>
        <w:gridCol w:w="979"/>
        <w:gridCol w:w="1221"/>
        <w:gridCol w:w="2200"/>
        <w:gridCol w:w="2610"/>
        <w:gridCol w:w="922"/>
        <w:gridCol w:w="567"/>
        <w:gridCol w:w="573"/>
      </w:tblGrid>
      <w:tr w:rsidR="00E7388C" w:rsidRPr="00A530AB" w:rsidTr="00E7388C">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89" w:type="dxa"/>
            <w:gridSpan w:val="2"/>
            <w:tcBorders>
              <w:top w:val="none" w:sz="0" w:space="0" w:color="auto"/>
              <w:left w:val="none" w:sz="0" w:space="0" w:color="auto"/>
              <w:bottom w:val="none" w:sz="0" w:space="0" w:color="auto"/>
            </w:tcBorders>
            <w:shd w:val="clear" w:color="auto" w:fill="D9D9D9" w:themeFill="background1" w:themeFillShade="D9"/>
            <w:vAlign w:val="center"/>
          </w:tcPr>
          <w:p w:rsidR="00E7388C" w:rsidRPr="002E58EC" w:rsidRDefault="00891A82" w:rsidP="00C86E04">
            <w:pPr>
              <w:spacing w:before="0"/>
              <w:contextualSpacing/>
              <w:jc w:val="left"/>
              <w:rPr>
                <w:color w:val="000000" w:themeColor="text1"/>
                <w:sz w:val="20"/>
                <w:szCs w:val="20"/>
              </w:rPr>
            </w:pPr>
            <w:r>
              <w:rPr>
                <w:color w:val="000000" w:themeColor="text1"/>
                <w:sz w:val="20"/>
                <w:szCs w:val="20"/>
              </w:rPr>
              <w:lastRenderedPageBreak/>
              <w:t>ESRS 2</w:t>
            </w:r>
            <w:r>
              <w:rPr>
                <w:color w:val="000000" w:themeColor="text1"/>
                <w:sz w:val="20"/>
                <w:szCs w:val="20"/>
              </w:rPr>
              <w:br/>
            </w:r>
            <w:r w:rsidR="00E7388C">
              <w:rPr>
                <w:color w:val="000000" w:themeColor="text1"/>
                <w:sz w:val="20"/>
                <w:szCs w:val="20"/>
              </w:rPr>
              <w:t>IRO-1</w:t>
            </w:r>
          </w:p>
        </w:tc>
        <w:tc>
          <w:tcPr>
            <w:tcW w:w="6953" w:type="dxa"/>
            <w:gridSpan w:val="4"/>
            <w:tcBorders>
              <w:top w:val="none" w:sz="0" w:space="0" w:color="auto"/>
              <w:bottom w:val="none" w:sz="0" w:space="0" w:color="auto"/>
            </w:tcBorders>
            <w:shd w:val="clear" w:color="auto" w:fill="D9D9D9" w:themeFill="background1" w:themeFillShade="D9"/>
            <w:vAlign w:val="center"/>
          </w:tcPr>
          <w:p w:rsidR="00E7388C" w:rsidRPr="002E58EC" w:rsidRDefault="00E7388C" w:rsidP="00C86E04">
            <w:pPr>
              <w:spacing w:before="0"/>
              <w:contextualSpacing/>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proofErr w:type="spellStart"/>
            <w:r w:rsidRPr="00B323BE">
              <w:rPr>
                <w:color w:val="000000" w:themeColor="text1"/>
                <w:sz w:val="20"/>
                <w:szCs w:val="20"/>
              </w:rPr>
              <w:t>Angabepflicht</w:t>
            </w:r>
            <w:proofErr w:type="spellEnd"/>
            <w:r w:rsidRPr="00B323BE">
              <w:rPr>
                <w:color w:val="000000" w:themeColor="text1"/>
                <w:sz w:val="20"/>
                <w:szCs w:val="20"/>
              </w:rPr>
              <w:t xml:space="preserve"> </w:t>
            </w:r>
            <w:r w:rsidR="00902053">
              <w:rPr>
                <w:color w:val="000000" w:themeColor="text1"/>
                <w:sz w:val="20"/>
                <w:szCs w:val="20"/>
              </w:rPr>
              <w:t>zu ESRS E1</w:t>
            </w:r>
            <w:r w:rsidRPr="00B323BE">
              <w:rPr>
                <w:color w:val="000000" w:themeColor="text1"/>
                <w:sz w:val="20"/>
                <w:szCs w:val="20"/>
              </w:rPr>
              <w:t>im Zusammenhang mit ESRS 2 IRO-1 – Beschreibung der Verfahren zur Ermittlung und Bewertung der wesentlichen klimabezogenen Auswirkungen, Risiken und Chancen</w:t>
            </w:r>
          </w:p>
        </w:tc>
        <w:tc>
          <w:tcPr>
            <w:tcW w:w="567" w:type="dxa"/>
            <w:tcBorders>
              <w:top w:val="none" w:sz="0" w:space="0" w:color="auto"/>
              <w:bottom w:val="none" w:sz="0" w:space="0" w:color="auto"/>
            </w:tcBorders>
            <w:shd w:val="clear" w:color="auto" w:fill="auto"/>
          </w:tcPr>
          <w:p w:rsidR="00E7388C" w:rsidRPr="002E58EC" w:rsidRDefault="00E7388C" w:rsidP="00C86E04">
            <w:pPr>
              <w:spacing w:before="0"/>
              <w:contextualSpacing/>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p>
        </w:tc>
        <w:tc>
          <w:tcPr>
            <w:tcW w:w="573" w:type="dxa"/>
            <w:tcBorders>
              <w:top w:val="none" w:sz="0" w:space="0" w:color="auto"/>
              <w:bottom w:val="none" w:sz="0" w:space="0" w:color="auto"/>
              <w:right w:val="none" w:sz="0" w:space="0" w:color="auto"/>
            </w:tcBorders>
            <w:shd w:val="clear" w:color="auto" w:fill="BFBFBF" w:themeFill="background1" w:themeFillShade="BF"/>
            <w:vAlign w:val="center"/>
          </w:tcPr>
          <w:p w:rsidR="00E7388C" w:rsidRPr="00A530AB" w:rsidRDefault="00902053" w:rsidP="00C86E04">
            <w:pPr>
              <w:spacing w:before="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sz w:val="24"/>
                <w:szCs w:val="24"/>
              </w:rPr>
              <w:t>20</w:t>
            </w:r>
          </w:p>
        </w:tc>
      </w:tr>
      <w:tr w:rsidR="004F40C5" w:rsidRPr="006E142F" w:rsidTr="00E7388C">
        <w:tblPrEx>
          <w:shd w:val="clear" w:color="auto" w:fill="auto"/>
        </w:tblPrEx>
        <w:trPr>
          <w:gridBefore w:val="1"/>
          <w:cnfStyle w:val="000000100000" w:firstRow="0" w:lastRow="0" w:firstColumn="0" w:lastColumn="0" w:oddVBand="0" w:evenVBand="0" w:oddHBand="1" w:evenHBand="0" w:firstRowFirstColumn="0" w:firstRowLastColumn="0" w:lastRowFirstColumn="0" w:lastRowLastColumn="0"/>
          <w:wBefore w:w="10" w:type="dxa"/>
          <w:trHeight w:val="57"/>
        </w:trPr>
        <w:tc>
          <w:tcPr>
            <w:cnfStyle w:val="001000000000" w:firstRow="0" w:lastRow="0" w:firstColumn="1" w:lastColumn="0" w:oddVBand="0" w:evenVBand="0" w:oddHBand="0" w:evenHBand="0" w:firstRowFirstColumn="0" w:firstRowLastColumn="0" w:lastRowFirstColumn="0" w:lastRowLastColumn="0"/>
            <w:tcW w:w="9072" w:type="dxa"/>
            <w:gridSpan w:val="7"/>
            <w:shd w:val="clear" w:color="auto" w:fill="auto"/>
            <w:vAlign w:val="center"/>
          </w:tcPr>
          <w:p w:rsidR="004F40C5" w:rsidRPr="006E142F" w:rsidRDefault="004F40C5" w:rsidP="00000FA2">
            <w:pPr>
              <w:spacing w:before="0"/>
              <w:contextualSpacing/>
              <w:jc w:val="left"/>
              <w:rPr>
                <w:color w:val="000000" w:themeColor="text1"/>
                <w:sz w:val="2"/>
                <w:szCs w:val="2"/>
              </w:rPr>
            </w:pPr>
          </w:p>
        </w:tc>
      </w:tr>
      <w:tr w:rsidR="004F40C5" w:rsidRPr="002913EE" w:rsidTr="00E7388C">
        <w:tblPrEx>
          <w:shd w:val="clear" w:color="auto" w:fill="auto"/>
        </w:tblPrEx>
        <w:trPr>
          <w:gridBefore w:val="1"/>
          <w:wBefore w:w="10" w:type="dxa"/>
          <w:trHeight w:val="278"/>
        </w:trPr>
        <w:tc>
          <w:tcPr>
            <w:cnfStyle w:val="001000000000" w:firstRow="0" w:lastRow="0" w:firstColumn="1" w:lastColumn="0" w:oddVBand="0" w:evenVBand="0" w:oddHBand="0" w:evenHBand="0" w:firstRowFirstColumn="0" w:firstRowLastColumn="0" w:lastRowFirstColumn="0" w:lastRowLastColumn="0"/>
            <w:tcW w:w="9072" w:type="dxa"/>
            <w:gridSpan w:val="7"/>
            <w:shd w:val="clear" w:color="auto" w:fill="D9D9D9" w:themeFill="background1" w:themeFillShade="D9"/>
            <w:vAlign w:val="center"/>
          </w:tcPr>
          <w:p w:rsidR="004F40C5" w:rsidRPr="00122B7B" w:rsidRDefault="004F40C5" w:rsidP="002913EE">
            <w:pPr>
              <w:spacing w:before="0"/>
              <w:jc w:val="left"/>
              <w:rPr>
                <w:color w:val="000000" w:themeColor="text1"/>
                <w:sz w:val="20"/>
                <w:szCs w:val="20"/>
              </w:rPr>
            </w:pPr>
            <w:r w:rsidRPr="00122B7B">
              <w:rPr>
                <w:color w:val="000000" w:themeColor="text1"/>
                <w:sz w:val="20"/>
                <w:szCs w:val="20"/>
              </w:rPr>
              <w:t xml:space="preserve">Teil </w:t>
            </w:r>
            <w:r>
              <w:rPr>
                <w:color w:val="000000" w:themeColor="text1"/>
                <w:sz w:val="20"/>
                <w:szCs w:val="20"/>
              </w:rPr>
              <w:t>2</w:t>
            </w:r>
            <w:r w:rsidRPr="00122B7B">
              <w:rPr>
                <w:color w:val="000000" w:themeColor="text1"/>
                <w:sz w:val="20"/>
                <w:szCs w:val="20"/>
              </w:rPr>
              <w:t>:</w:t>
            </w:r>
            <w:r>
              <w:rPr>
                <w:color w:val="000000" w:themeColor="text1"/>
                <w:sz w:val="20"/>
                <w:szCs w:val="20"/>
              </w:rPr>
              <w:t xml:space="preserve">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r w:rsidR="00B72006">
              <w:rPr>
                <w:color w:val="000000" w:themeColor="text1"/>
                <w:sz w:val="20"/>
                <w:szCs w:val="20"/>
              </w:rPr>
              <w:t>;</w:t>
            </w:r>
            <w:r>
              <w:rPr>
                <w:color w:val="000000" w:themeColor="text1"/>
                <w:sz w:val="20"/>
                <w:szCs w:val="20"/>
              </w:rPr>
              <w:t xml:space="preserve"> Forts.</w:t>
            </w:r>
          </w:p>
        </w:tc>
      </w:tr>
      <w:tr w:rsidR="004F40C5" w:rsidRPr="006E142F" w:rsidTr="00E7388C">
        <w:tblPrEx>
          <w:shd w:val="clear" w:color="auto" w:fill="auto"/>
        </w:tblPrEx>
        <w:trPr>
          <w:gridBefore w:val="1"/>
          <w:cnfStyle w:val="000000100000" w:firstRow="0" w:lastRow="0" w:firstColumn="0" w:lastColumn="0" w:oddVBand="0" w:evenVBand="0" w:oddHBand="1" w:evenHBand="0" w:firstRowFirstColumn="0" w:firstRowLastColumn="0" w:lastRowFirstColumn="0" w:lastRowLastColumn="0"/>
          <w:wBefore w:w="10" w:type="dxa"/>
          <w:trHeight w:val="57"/>
        </w:trPr>
        <w:tc>
          <w:tcPr>
            <w:cnfStyle w:val="001000000000" w:firstRow="0" w:lastRow="0" w:firstColumn="1" w:lastColumn="0" w:oddVBand="0" w:evenVBand="0" w:oddHBand="0" w:evenHBand="0" w:firstRowFirstColumn="0" w:firstRowLastColumn="0" w:lastRowFirstColumn="0" w:lastRowLastColumn="0"/>
            <w:tcW w:w="9072" w:type="dxa"/>
            <w:gridSpan w:val="7"/>
            <w:shd w:val="clear" w:color="auto" w:fill="auto"/>
            <w:vAlign w:val="center"/>
          </w:tcPr>
          <w:p w:rsidR="004F40C5" w:rsidRPr="006E142F" w:rsidRDefault="004F40C5" w:rsidP="00000FA2">
            <w:pPr>
              <w:spacing w:before="0"/>
              <w:contextualSpacing/>
              <w:jc w:val="left"/>
              <w:rPr>
                <w:color w:val="000000" w:themeColor="text1"/>
                <w:sz w:val="2"/>
                <w:szCs w:val="2"/>
              </w:rPr>
            </w:pPr>
          </w:p>
        </w:tc>
      </w:tr>
      <w:tr w:rsidR="005F30C5" w:rsidRPr="004F40C5" w:rsidTr="00E7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Before w:val="1"/>
          <w:wBefore w:w="10" w:type="dxa"/>
          <w:trHeight w:val="351"/>
          <w:tblHeader/>
        </w:trPr>
        <w:tc>
          <w:tcPr>
            <w:cnfStyle w:val="001000000000" w:firstRow="0" w:lastRow="0" w:firstColumn="1" w:lastColumn="0" w:oddVBand="0" w:evenVBand="0" w:oddHBand="0" w:evenHBand="0" w:firstRowFirstColumn="0" w:firstRowLastColumn="0" w:lastRowFirstColumn="0" w:lastRowLastColumn="0"/>
            <w:tcW w:w="9072" w:type="dxa"/>
            <w:gridSpan w:val="7"/>
            <w:tcBorders>
              <w:bottom w:val="single" w:sz="4" w:space="0" w:color="auto"/>
            </w:tcBorders>
            <w:shd w:val="clear" w:color="auto" w:fill="00B0F0"/>
            <w:vAlign w:val="center"/>
          </w:tcPr>
          <w:p w:rsidR="005F30C5" w:rsidRPr="004F40C5" w:rsidRDefault="005F30C5" w:rsidP="00A56BDD">
            <w:pPr>
              <w:spacing w:before="60" w:after="60"/>
              <w:jc w:val="center"/>
              <w:rPr>
                <w:b w:val="0"/>
                <w:sz w:val="16"/>
                <w:szCs w:val="16"/>
              </w:rPr>
            </w:pPr>
            <w:r w:rsidRPr="004F40C5">
              <w:rPr>
                <w:sz w:val="16"/>
                <w:szCs w:val="16"/>
              </w:rPr>
              <w:t>Beispiele für klimabezogene Übergangsereignisse (auf der Grundlage der TCFD-Klassifizierung)</w:t>
            </w:r>
          </w:p>
        </w:tc>
      </w:tr>
      <w:tr w:rsidR="005F30C5" w:rsidRPr="005101D4" w:rsidTr="00E7388C">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shd w:val="clear" w:color="auto" w:fill="auto"/>
        </w:tblPrEx>
        <w:trPr>
          <w:gridBefore w:val="1"/>
          <w:cnfStyle w:val="000000100000" w:firstRow="0" w:lastRow="0" w:firstColumn="0" w:lastColumn="0" w:oddVBand="0" w:evenVBand="0" w:oddHBand="1" w:evenHBand="0" w:firstRowFirstColumn="0" w:firstRowLastColumn="0" w:lastRowFirstColumn="0" w:lastRowLastColumn="0"/>
          <w:wBefore w:w="10" w:type="dxa"/>
          <w:trHeight w:val="324"/>
        </w:trPr>
        <w:tc>
          <w:tcPr>
            <w:cnfStyle w:val="001000000000" w:firstRow="0" w:lastRow="0" w:firstColumn="1" w:lastColumn="0" w:oddVBand="0" w:evenVBand="0" w:oddHBand="0" w:evenHBand="0" w:firstRowFirstColumn="0" w:firstRowLastColumn="0" w:lastRowFirstColumn="0" w:lastRowLastColumn="0"/>
            <w:tcW w:w="2200" w:type="dxa"/>
            <w:gridSpan w:val="2"/>
            <w:tcBorders>
              <w:top w:val="single" w:sz="4" w:space="0" w:color="auto"/>
              <w:left w:val="single" w:sz="18" w:space="0" w:color="FFFFFF" w:themeColor="background1"/>
              <w:bottom w:val="single" w:sz="18" w:space="0" w:color="FFFFFF" w:themeColor="background1"/>
              <w:right w:val="single" w:sz="18" w:space="0" w:color="FFFFFF" w:themeColor="background1"/>
            </w:tcBorders>
            <w:shd w:val="clear" w:color="auto" w:fill="CCECFF"/>
            <w:vAlign w:val="center"/>
          </w:tcPr>
          <w:p w:rsidR="005F30C5" w:rsidRPr="00EE1EF1" w:rsidRDefault="005F30C5" w:rsidP="00A56BDD">
            <w:pPr>
              <w:spacing w:before="60" w:after="60"/>
              <w:jc w:val="center"/>
              <w:rPr>
                <w:b w:val="0"/>
                <w:bCs w:val="0"/>
                <w:sz w:val="14"/>
                <w:szCs w:val="14"/>
              </w:rPr>
            </w:pPr>
            <w:r>
              <w:rPr>
                <w:sz w:val="14"/>
                <w:szCs w:val="14"/>
              </w:rPr>
              <w:t>Politik und Recht</w:t>
            </w:r>
          </w:p>
        </w:tc>
        <w:tc>
          <w:tcPr>
            <w:tcW w:w="2200" w:type="dxa"/>
            <w:tcBorders>
              <w:top w:val="single" w:sz="4" w:space="0" w:color="auto"/>
              <w:left w:val="single" w:sz="18" w:space="0" w:color="FFFFFF" w:themeColor="background1"/>
              <w:bottom w:val="single" w:sz="18" w:space="0" w:color="FFFFFF" w:themeColor="background1"/>
              <w:right w:val="single" w:sz="18" w:space="0" w:color="FFFFFF" w:themeColor="background1"/>
            </w:tcBorders>
            <w:shd w:val="clear" w:color="auto" w:fill="CCECFF"/>
            <w:vAlign w:val="center"/>
          </w:tcPr>
          <w:p w:rsidR="005F30C5" w:rsidRPr="00EE1EF1" w:rsidRDefault="005F30C5" w:rsidP="00A56BDD">
            <w:pPr>
              <w:spacing w:before="60" w:after="60"/>
              <w:jc w:val="center"/>
              <w:cnfStyle w:val="000000100000" w:firstRow="0" w:lastRow="0" w:firstColumn="0" w:lastColumn="0" w:oddVBand="0" w:evenVBand="0" w:oddHBand="1" w:evenHBand="0" w:firstRowFirstColumn="0" w:firstRowLastColumn="0" w:lastRowFirstColumn="0" w:lastRowLastColumn="0"/>
              <w:rPr>
                <w:b/>
                <w:bCs/>
                <w:sz w:val="14"/>
                <w:szCs w:val="14"/>
              </w:rPr>
            </w:pPr>
            <w:r>
              <w:rPr>
                <w:b/>
                <w:bCs/>
                <w:sz w:val="14"/>
                <w:szCs w:val="14"/>
              </w:rPr>
              <w:t>Technologie</w:t>
            </w:r>
          </w:p>
        </w:tc>
        <w:tc>
          <w:tcPr>
            <w:tcW w:w="2610" w:type="dxa"/>
            <w:tcBorders>
              <w:top w:val="single" w:sz="4" w:space="0" w:color="auto"/>
              <w:left w:val="single" w:sz="18" w:space="0" w:color="FFFFFF" w:themeColor="background1"/>
              <w:bottom w:val="single" w:sz="18" w:space="0" w:color="FFFFFF" w:themeColor="background1"/>
              <w:right w:val="single" w:sz="18" w:space="0" w:color="FFFFFF" w:themeColor="background1"/>
            </w:tcBorders>
            <w:shd w:val="clear" w:color="auto" w:fill="CCECFF"/>
            <w:vAlign w:val="center"/>
          </w:tcPr>
          <w:p w:rsidR="005F30C5" w:rsidRPr="00EE1EF1" w:rsidRDefault="005F30C5" w:rsidP="00A56BDD">
            <w:pPr>
              <w:spacing w:before="60" w:after="60"/>
              <w:jc w:val="center"/>
              <w:cnfStyle w:val="000000100000" w:firstRow="0" w:lastRow="0" w:firstColumn="0" w:lastColumn="0" w:oddVBand="0" w:evenVBand="0" w:oddHBand="1" w:evenHBand="0" w:firstRowFirstColumn="0" w:firstRowLastColumn="0" w:lastRowFirstColumn="0" w:lastRowLastColumn="0"/>
              <w:rPr>
                <w:b/>
                <w:bCs/>
                <w:sz w:val="14"/>
                <w:szCs w:val="14"/>
              </w:rPr>
            </w:pPr>
            <w:r>
              <w:rPr>
                <w:b/>
                <w:bCs/>
                <w:sz w:val="14"/>
                <w:szCs w:val="14"/>
              </w:rPr>
              <w:t>Markt</w:t>
            </w:r>
          </w:p>
        </w:tc>
        <w:tc>
          <w:tcPr>
            <w:tcW w:w="2062" w:type="dxa"/>
            <w:gridSpan w:val="3"/>
            <w:tcBorders>
              <w:top w:val="single" w:sz="4" w:space="0" w:color="auto"/>
              <w:left w:val="single" w:sz="18" w:space="0" w:color="FFFFFF" w:themeColor="background1"/>
              <w:bottom w:val="single" w:sz="18" w:space="0" w:color="FFFFFF" w:themeColor="background1"/>
              <w:right w:val="single" w:sz="18" w:space="0" w:color="FFFFFF" w:themeColor="background1"/>
            </w:tcBorders>
            <w:shd w:val="clear" w:color="auto" w:fill="CCECFF"/>
            <w:vAlign w:val="center"/>
          </w:tcPr>
          <w:p w:rsidR="005F30C5" w:rsidRPr="00EE1EF1" w:rsidRDefault="005F30C5" w:rsidP="00A56BDD">
            <w:pPr>
              <w:spacing w:before="60" w:after="60"/>
              <w:jc w:val="center"/>
              <w:cnfStyle w:val="000000100000" w:firstRow="0" w:lastRow="0" w:firstColumn="0" w:lastColumn="0" w:oddVBand="0" w:evenVBand="0" w:oddHBand="1" w:evenHBand="0" w:firstRowFirstColumn="0" w:firstRowLastColumn="0" w:lastRowFirstColumn="0" w:lastRowLastColumn="0"/>
              <w:rPr>
                <w:b/>
                <w:sz w:val="14"/>
                <w:szCs w:val="14"/>
              </w:rPr>
            </w:pPr>
            <w:r>
              <w:rPr>
                <w:b/>
                <w:sz w:val="14"/>
                <w:szCs w:val="14"/>
              </w:rPr>
              <w:t>Ansehen</w:t>
            </w:r>
          </w:p>
        </w:tc>
      </w:tr>
      <w:tr w:rsidR="005F30C5" w:rsidRPr="004F40C5" w:rsidTr="00E7388C">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shd w:val="clear" w:color="auto" w:fill="auto"/>
        </w:tblPrEx>
        <w:trPr>
          <w:gridBefore w:val="1"/>
          <w:wBefore w:w="10" w:type="dxa"/>
          <w:trHeight w:val="540"/>
        </w:trPr>
        <w:tc>
          <w:tcPr>
            <w:cnfStyle w:val="001000000000" w:firstRow="0" w:lastRow="0" w:firstColumn="1" w:lastColumn="0" w:oddVBand="0" w:evenVBand="0" w:oddHBand="0" w:evenHBand="0" w:firstRowFirstColumn="0" w:firstRowLastColumn="0" w:lastRowFirstColumn="0" w:lastRowLastColumn="0"/>
            <w:tcW w:w="220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5F30C5" w:rsidRPr="004F40C5" w:rsidRDefault="005F30C5" w:rsidP="00A56BDD">
            <w:pPr>
              <w:spacing w:before="60" w:after="60"/>
              <w:jc w:val="center"/>
              <w:rPr>
                <w:b w:val="0"/>
                <w:bCs w:val="0"/>
                <w:sz w:val="12"/>
                <w:szCs w:val="12"/>
              </w:rPr>
            </w:pPr>
            <w:r w:rsidRPr="004F40C5">
              <w:rPr>
                <w:b w:val="0"/>
                <w:bCs w:val="0"/>
                <w:sz w:val="12"/>
                <w:szCs w:val="12"/>
              </w:rPr>
              <w:t>Höhere Bepreisung von Treibhausgasemissionen</w:t>
            </w:r>
          </w:p>
        </w:tc>
        <w:tc>
          <w:tcPr>
            <w:tcW w:w="22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5F30C5" w:rsidRPr="004F40C5" w:rsidRDefault="005F30C5" w:rsidP="00A56BDD">
            <w:pPr>
              <w:spacing w:before="60" w:after="60"/>
              <w:jc w:val="center"/>
              <w:cnfStyle w:val="000000000000" w:firstRow="0" w:lastRow="0" w:firstColumn="0" w:lastColumn="0" w:oddVBand="0" w:evenVBand="0" w:oddHBand="0" w:evenHBand="0" w:firstRowFirstColumn="0" w:firstRowLastColumn="0" w:lastRowFirstColumn="0" w:lastRowLastColumn="0"/>
              <w:rPr>
                <w:bCs/>
                <w:sz w:val="12"/>
                <w:szCs w:val="12"/>
              </w:rPr>
            </w:pPr>
            <w:r w:rsidRPr="004F40C5">
              <w:rPr>
                <w:bCs/>
                <w:sz w:val="12"/>
                <w:szCs w:val="12"/>
              </w:rPr>
              <w:t>Ersetzung bestehender Produkte und Dienstleistungen durch emissionsärmere Optionen</w:t>
            </w:r>
          </w:p>
        </w:tc>
        <w:tc>
          <w:tcPr>
            <w:tcW w:w="26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5F30C5" w:rsidRPr="004F40C5" w:rsidRDefault="005F30C5" w:rsidP="00A56BDD">
            <w:pPr>
              <w:spacing w:before="60" w:after="60"/>
              <w:jc w:val="center"/>
              <w:cnfStyle w:val="000000000000" w:firstRow="0" w:lastRow="0" w:firstColumn="0" w:lastColumn="0" w:oddVBand="0" w:evenVBand="0" w:oddHBand="0" w:evenHBand="0" w:firstRowFirstColumn="0" w:firstRowLastColumn="0" w:lastRowFirstColumn="0" w:lastRowLastColumn="0"/>
              <w:rPr>
                <w:bCs/>
                <w:sz w:val="12"/>
                <w:szCs w:val="12"/>
              </w:rPr>
            </w:pPr>
            <w:r w:rsidRPr="004F40C5">
              <w:rPr>
                <w:bCs/>
                <w:sz w:val="12"/>
                <w:szCs w:val="12"/>
              </w:rPr>
              <w:t>Änderung des Verbraucherverhaltens</w:t>
            </w:r>
          </w:p>
        </w:tc>
        <w:tc>
          <w:tcPr>
            <w:tcW w:w="206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5F30C5" w:rsidRPr="004F40C5" w:rsidRDefault="00996405" w:rsidP="00A56BDD">
            <w:pPr>
              <w:spacing w:before="60" w:after="60"/>
              <w:jc w:val="center"/>
              <w:cnfStyle w:val="000000000000" w:firstRow="0" w:lastRow="0" w:firstColumn="0" w:lastColumn="0" w:oddVBand="0" w:evenVBand="0" w:oddHBand="0" w:evenHBand="0" w:firstRowFirstColumn="0" w:firstRowLastColumn="0" w:lastRowFirstColumn="0" w:lastRowLastColumn="0"/>
              <w:rPr>
                <w:bCs/>
                <w:sz w:val="12"/>
                <w:szCs w:val="12"/>
              </w:rPr>
            </w:pPr>
            <w:r w:rsidRPr="004F40C5">
              <w:rPr>
                <w:bCs/>
                <w:sz w:val="12"/>
                <w:szCs w:val="12"/>
              </w:rPr>
              <w:t>Veränderungen der Verbraucherpräferenzen</w:t>
            </w:r>
          </w:p>
        </w:tc>
      </w:tr>
      <w:tr w:rsidR="005F30C5" w:rsidRPr="004F40C5" w:rsidTr="00E7388C">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shd w:val="clear" w:color="auto" w:fill="auto"/>
        </w:tblPrEx>
        <w:trPr>
          <w:gridBefore w:val="1"/>
          <w:cnfStyle w:val="000000100000" w:firstRow="0" w:lastRow="0" w:firstColumn="0" w:lastColumn="0" w:oddVBand="0" w:evenVBand="0" w:oddHBand="1" w:evenHBand="0" w:firstRowFirstColumn="0" w:firstRowLastColumn="0" w:lastRowFirstColumn="0" w:lastRowLastColumn="0"/>
          <w:wBefore w:w="10" w:type="dxa"/>
          <w:trHeight w:val="378"/>
        </w:trPr>
        <w:tc>
          <w:tcPr>
            <w:cnfStyle w:val="001000000000" w:firstRow="0" w:lastRow="0" w:firstColumn="1" w:lastColumn="0" w:oddVBand="0" w:evenVBand="0" w:oddHBand="0" w:evenHBand="0" w:firstRowFirstColumn="0" w:firstRowLastColumn="0" w:lastRowFirstColumn="0" w:lastRowLastColumn="0"/>
            <w:tcW w:w="220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5F30C5" w:rsidRPr="004F40C5" w:rsidRDefault="00555A08" w:rsidP="00A56BDD">
            <w:pPr>
              <w:spacing w:before="60" w:after="60"/>
              <w:jc w:val="center"/>
              <w:rPr>
                <w:b w:val="0"/>
                <w:sz w:val="12"/>
                <w:szCs w:val="12"/>
              </w:rPr>
            </w:pPr>
            <w:r w:rsidRPr="004F40C5">
              <w:rPr>
                <w:b w:val="0"/>
                <w:sz w:val="12"/>
                <w:szCs w:val="12"/>
              </w:rPr>
              <w:t>Verstärkte Emissionsberichterstattungspflichten</w:t>
            </w:r>
          </w:p>
        </w:tc>
        <w:tc>
          <w:tcPr>
            <w:tcW w:w="22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5F30C5" w:rsidRPr="004F40C5" w:rsidRDefault="00555A08" w:rsidP="00A56BDD">
            <w:pPr>
              <w:spacing w:before="60" w:after="60"/>
              <w:jc w:val="center"/>
              <w:cnfStyle w:val="000000100000" w:firstRow="0" w:lastRow="0" w:firstColumn="0" w:lastColumn="0" w:oddVBand="0" w:evenVBand="0" w:oddHBand="1" w:evenHBand="0" w:firstRowFirstColumn="0" w:firstRowLastColumn="0" w:lastRowFirstColumn="0" w:lastRowLastColumn="0"/>
              <w:rPr>
                <w:sz w:val="12"/>
                <w:szCs w:val="12"/>
              </w:rPr>
            </w:pPr>
            <w:r w:rsidRPr="004F40C5">
              <w:rPr>
                <w:sz w:val="12"/>
                <w:szCs w:val="12"/>
              </w:rPr>
              <w:t>Erfolglose Investitionen in neue Technologien</w:t>
            </w:r>
          </w:p>
        </w:tc>
        <w:tc>
          <w:tcPr>
            <w:tcW w:w="26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5F30C5" w:rsidRPr="004F40C5" w:rsidRDefault="00555A08" w:rsidP="00A56BDD">
            <w:pPr>
              <w:spacing w:before="60" w:after="60"/>
              <w:jc w:val="center"/>
              <w:cnfStyle w:val="000000100000" w:firstRow="0" w:lastRow="0" w:firstColumn="0" w:lastColumn="0" w:oddVBand="0" w:evenVBand="0" w:oddHBand="1" w:evenHBand="0" w:firstRowFirstColumn="0" w:firstRowLastColumn="0" w:lastRowFirstColumn="0" w:lastRowLastColumn="0"/>
              <w:rPr>
                <w:sz w:val="12"/>
                <w:szCs w:val="12"/>
              </w:rPr>
            </w:pPr>
            <w:r w:rsidRPr="004F40C5">
              <w:rPr>
                <w:sz w:val="12"/>
                <w:szCs w:val="12"/>
              </w:rPr>
              <w:t>Unsicherheit in Bezug auf Marktsignale</w:t>
            </w:r>
          </w:p>
        </w:tc>
        <w:tc>
          <w:tcPr>
            <w:tcW w:w="206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5F30C5" w:rsidRPr="004F40C5" w:rsidRDefault="00555A08" w:rsidP="00A56BDD">
            <w:pPr>
              <w:spacing w:before="60" w:after="60"/>
              <w:jc w:val="center"/>
              <w:cnfStyle w:val="000000100000" w:firstRow="0" w:lastRow="0" w:firstColumn="0" w:lastColumn="0" w:oddVBand="0" w:evenVBand="0" w:oddHBand="1" w:evenHBand="0" w:firstRowFirstColumn="0" w:firstRowLastColumn="0" w:lastRowFirstColumn="0" w:lastRowLastColumn="0"/>
              <w:rPr>
                <w:sz w:val="12"/>
                <w:szCs w:val="12"/>
              </w:rPr>
            </w:pPr>
            <w:r w:rsidRPr="004F40C5">
              <w:rPr>
                <w:sz w:val="12"/>
                <w:szCs w:val="12"/>
              </w:rPr>
              <w:t>Stigmatisierung des Sektors</w:t>
            </w:r>
          </w:p>
        </w:tc>
      </w:tr>
      <w:tr w:rsidR="005F30C5" w:rsidRPr="004F40C5" w:rsidTr="00E7388C">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shd w:val="clear" w:color="auto" w:fill="auto"/>
        </w:tblPrEx>
        <w:trPr>
          <w:gridBefore w:val="1"/>
          <w:wBefore w:w="10" w:type="dxa"/>
          <w:trHeight w:val="469"/>
        </w:trPr>
        <w:tc>
          <w:tcPr>
            <w:cnfStyle w:val="001000000000" w:firstRow="0" w:lastRow="0" w:firstColumn="1" w:lastColumn="0" w:oddVBand="0" w:evenVBand="0" w:oddHBand="0" w:evenHBand="0" w:firstRowFirstColumn="0" w:firstRowLastColumn="0" w:lastRowFirstColumn="0" w:lastRowLastColumn="0"/>
            <w:tcW w:w="220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5F30C5" w:rsidRPr="004F40C5" w:rsidRDefault="00555A08" w:rsidP="00A56BDD">
            <w:pPr>
              <w:spacing w:before="60" w:after="60"/>
              <w:jc w:val="center"/>
              <w:rPr>
                <w:b w:val="0"/>
                <w:bCs w:val="0"/>
                <w:sz w:val="12"/>
                <w:szCs w:val="12"/>
              </w:rPr>
            </w:pPr>
            <w:r w:rsidRPr="004F40C5">
              <w:rPr>
                <w:b w:val="0"/>
                <w:bCs w:val="0"/>
                <w:sz w:val="12"/>
                <w:szCs w:val="12"/>
              </w:rPr>
              <w:t>Mandate und Regulierung in Bezug auf bestehende Produkte und Dienstleistungen</w:t>
            </w:r>
          </w:p>
        </w:tc>
        <w:tc>
          <w:tcPr>
            <w:tcW w:w="22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5F30C5" w:rsidRPr="004F40C5" w:rsidRDefault="00555A08" w:rsidP="00A56BDD">
            <w:pPr>
              <w:spacing w:before="60" w:after="60"/>
              <w:jc w:val="center"/>
              <w:cnfStyle w:val="000000000000" w:firstRow="0" w:lastRow="0" w:firstColumn="0" w:lastColumn="0" w:oddVBand="0" w:evenVBand="0" w:oddHBand="0" w:evenHBand="0" w:firstRowFirstColumn="0" w:firstRowLastColumn="0" w:lastRowFirstColumn="0" w:lastRowLastColumn="0"/>
              <w:rPr>
                <w:bCs/>
                <w:sz w:val="12"/>
                <w:szCs w:val="12"/>
              </w:rPr>
            </w:pPr>
            <w:r w:rsidRPr="004F40C5">
              <w:rPr>
                <w:bCs/>
                <w:sz w:val="12"/>
                <w:szCs w:val="12"/>
              </w:rPr>
              <w:t>Kosten des Übergangs zu emissionsärmeren Technologien</w:t>
            </w:r>
          </w:p>
        </w:tc>
        <w:tc>
          <w:tcPr>
            <w:tcW w:w="26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5F30C5" w:rsidRPr="004F40C5" w:rsidRDefault="00555A08" w:rsidP="00A56BDD">
            <w:pPr>
              <w:spacing w:before="60" w:after="60"/>
              <w:jc w:val="center"/>
              <w:cnfStyle w:val="000000000000" w:firstRow="0" w:lastRow="0" w:firstColumn="0" w:lastColumn="0" w:oddVBand="0" w:evenVBand="0" w:oddHBand="0" w:evenHBand="0" w:firstRowFirstColumn="0" w:firstRowLastColumn="0" w:lastRowFirstColumn="0" w:lastRowLastColumn="0"/>
              <w:rPr>
                <w:bCs/>
                <w:sz w:val="12"/>
                <w:szCs w:val="12"/>
              </w:rPr>
            </w:pPr>
            <w:r w:rsidRPr="004F40C5">
              <w:rPr>
                <w:bCs/>
                <w:sz w:val="12"/>
                <w:szCs w:val="12"/>
              </w:rPr>
              <w:t>Gestiegene Rohstoffkosten</w:t>
            </w:r>
          </w:p>
        </w:tc>
        <w:tc>
          <w:tcPr>
            <w:tcW w:w="206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5F30C5" w:rsidRPr="004F40C5" w:rsidRDefault="00555A08" w:rsidP="00A56BDD">
            <w:pPr>
              <w:spacing w:before="60" w:after="60"/>
              <w:jc w:val="center"/>
              <w:cnfStyle w:val="000000000000" w:firstRow="0" w:lastRow="0" w:firstColumn="0" w:lastColumn="0" w:oddVBand="0" w:evenVBand="0" w:oddHBand="0" w:evenHBand="0" w:firstRowFirstColumn="0" w:firstRowLastColumn="0" w:lastRowFirstColumn="0" w:lastRowLastColumn="0"/>
              <w:rPr>
                <w:bCs/>
                <w:sz w:val="12"/>
                <w:szCs w:val="12"/>
              </w:rPr>
            </w:pPr>
            <w:r w:rsidRPr="004F40C5">
              <w:rPr>
                <w:bCs/>
                <w:sz w:val="12"/>
                <w:szCs w:val="12"/>
              </w:rPr>
              <w:t>Zunehmende Besorgnis der Interessenträger</w:t>
            </w:r>
          </w:p>
        </w:tc>
      </w:tr>
      <w:tr w:rsidR="005F30C5" w:rsidRPr="004F40C5" w:rsidTr="00E7388C">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shd w:val="clear" w:color="auto" w:fill="auto"/>
        </w:tblPrEx>
        <w:trPr>
          <w:gridBefore w:val="1"/>
          <w:cnfStyle w:val="000000100000" w:firstRow="0" w:lastRow="0" w:firstColumn="0" w:lastColumn="0" w:oddVBand="0" w:evenVBand="0" w:oddHBand="1" w:evenHBand="0" w:firstRowFirstColumn="0" w:firstRowLastColumn="0" w:lastRowFirstColumn="0" w:lastRowLastColumn="0"/>
          <w:wBefore w:w="10" w:type="dxa"/>
          <w:trHeight w:val="435"/>
        </w:trPr>
        <w:tc>
          <w:tcPr>
            <w:cnfStyle w:val="001000000000" w:firstRow="0" w:lastRow="0" w:firstColumn="1" w:lastColumn="0" w:oddVBand="0" w:evenVBand="0" w:oddHBand="0" w:evenHBand="0" w:firstRowFirstColumn="0" w:firstRowLastColumn="0" w:lastRowFirstColumn="0" w:lastRowLastColumn="0"/>
            <w:tcW w:w="220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5F30C5" w:rsidRPr="004F40C5" w:rsidRDefault="00555A08" w:rsidP="00555A08">
            <w:pPr>
              <w:spacing w:before="60" w:after="60"/>
              <w:rPr>
                <w:b w:val="0"/>
                <w:bCs w:val="0"/>
                <w:sz w:val="12"/>
                <w:szCs w:val="12"/>
              </w:rPr>
            </w:pPr>
            <w:r w:rsidRPr="004F40C5">
              <w:rPr>
                <w:b w:val="0"/>
                <w:bCs w:val="0"/>
                <w:sz w:val="12"/>
                <w:szCs w:val="12"/>
              </w:rPr>
              <w:t>Mandate und Regulierung in Bezug auf bestehende Produktionsverfahren</w:t>
            </w:r>
          </w:p>
        </w:tc>
        <w:tc>
          <w:tcPr>
            <w:tcW w:w="22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5F30C5" w:rsidRPr="004F40C5" w:rsidRDefault="005F30C5"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2"/>
                <w:szCs w:val="12"/>
              </w:rPr>
            </w:pPr>
          </w:p>
        </w:tc>
        <w:tc>
          <w:tcPr>
            <w:tcW w:w="26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5F30C5" w:rsidRPr="004F40C5" w:rsidRDefault="005F30C5"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2"/>
                <w:szCs w:val="12"/>
              </w:rPr>
            </w:pPr>
          </w:p>
        </w:tc>
        <w:tc>
          <w:tcPr>
            <w:tcW w:w="206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5F30C5" w:rsidRPr="004F40C5" w:rsidRDefault="005F30C5" w:rsidP="00A56BDD">
            <w:pPr>
              <w:spacing w:before="60" w:after="60"/>
              <w:jc w:val="center"/>
              <w:cnfStyle w:val="000000100000" w:firstRow="0" w:lastRow="0" w:firstColumn="0" w:lastColumn="0" w:oddVBand="0" w:evenVBand="0" w:oddHBand="1" w:evenHBand="0" w:firstRowFirstColumn="0" w:firstRowLastColumn="0" w:lastRowFirstColumn="0" w:lastRowLastColumn="0"/>
              <w:rPr>
                <w:bCs/>
                <w:sz w:val="12"/>
                <w:szCs w:val="12"/>
              </w:rPr>
            </w:pPr>
          </w:p>
        </w:tc>
      </w:tr>
      <w:tr w:rsidR="005F30C5" w:rsidRPr="004F40C5" w:rsidTr="00E7388C">
        <w:tblPrEx>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shd w:val="clear" w:color="auto" w:fill="auto"/>
        </w:tblPrEx>
        <w:trPr>
          <w:gridBefore w:val="1"/>
          <w:wBefore w:w="10" w:type="dxa"/>
          <w:trHeight w:val="225"/>
        </w:trPr>
        <w:tc>
          <w:tcPr>
            <w:cnfStyle w:val="001000000000" w:firstRow="0" w:lastRow="0" w:firstColumn="1" w:lastColumn="0" w:oddVBand="0" w:evenVBand="0" w:oddHBand="0" w:evenHBand="0" w:firstRowFirstColumn="0" w:firstRowLastColumn="0" w:lastRowFirstColumn="0" w:lastRowLastColumn="0"/>
            <w:tcW w:w="220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5F30C5" w:rsidRPr="004F40C5" w:rsidRDefault="00555A08" w:rsidP="00A56BDD">
            <w:pPr>
              <w:spacing w:before="60" w:after="60"/>
              <w:jc w:val="center"/>
              <w:rPr>
                <w:b w:val="0"/>
                <w:bCs w:val="0"/>
                <w:sz w:val="12"/>
                <w:szCs w:val="12"/>
              </w:rPr>
            </w:pPr>
            <w:r w:rsidRPr="004F40C5">
              <w:rPr>
                <w:b w:val="0"/>
                <w:bCs w:val="0"/>
                <w:sz w:val="12"/>
                <w:szCs w:val="12"/>
              </w:rPr>
              <w:t>Gefahr von Rechtsstreitigkeiten</w:t>
            </w:r>
          </w:p>
        </w:tc>
        <w:tc>
          <w:tcPr>
            <w:tcW w:w="220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5F30C5" w:rsidRPr="004F40C5" w:rsidRDefault="005F30C5" w:rsidP="00A56BDD">
            <w:pPr>
              <w:spacing w:before="60" w:after="60"/>
              <w:jc w:val="center"/>
              <w:cnfStyle w:val="000000000000" w:firstRow="0" w:lastRow="0" w:firstColumn="0" w:lastColumn="0" w:oddVBand="0" w:evenVBand="0" w:oddHBand="0" w:evenHBand="0" w:firstRowFirstColumn="0" w:firstRowLastColumn="0" w:lastRowFirstColumn="0" w:lastRowLastColumn="0"/>
              <w:rPr>
                <w:bCs/>
                <w:sz w:val="12"/>
                <w:szCs w:val="12"/>
              </w:rPr>
            </w:pPr>
          </w:p>
        </w:tc>
        <w:tc>
          <w:tcPr>
            <w:tcW w:w="26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5F30C5" w:rsidRPr="004F40C5" w:rsidRDefault="005F30C5" w:rsidP="00A56BDD">
            <w:pPr>
              <w:spacing w:before="60" w:after="60"/>
              <w:jc w:val="center"/>
              <w:cnfStyle w:val="000000000000" w:firstRow="0" w:lastRow="0" w:firstColumn="0" w:lastColumn="0" w:oddVBand="0" w:evenVBand="0" w:oddHBand="0" w:evenHBand="0" w:firstRowFirstColumn="0" w:firstRowLastColumn="0" w:lastRowFirstColumn="0" w:lastRowLastColumn="0"/>
              <w:rPr>
                <w:bCs/>
                <w:sz w:val="12"/>
                <w:szCs w:val="12"/>
              </w:rPr>
            </w:pPr>
          </w:p>
        </w:tc>
        <w:tc>
          <w:tcPr>
            <w:tcW w:w="2062"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vAlign w:val="center"/>
          </w:tcPr>
          <w:p w:rsidR="005F30C5" w:rsidRPr="004F40C5" w:rsidRDefault="005F30C5" w:rsidP="00A56BDD">
            <w:pPr>
              <w:spacing w:before="60" w:after="60"/>
              <w:jc w:val="center"/>
              <w:cnfStyle w:val="000000000000" w:firstRow="0" w:lastRow="0" w:firstColumn="0" w:lastColumn="0" w:oddVBand="0" w:evenVBand="0" w:oddHBand="0" w:evenHBand="0" w:firstRowFirstColumn="0" w:firstRowLastColumn="0" w:lastRowFirstColumn="0" w:lastRowLastColumn="0"/>
              <w:rPr>
                <w:bCs/>
                <w:sz w:val="12"/>
                <w:szCs w:val="12"/>
              </w:rPr>
            </w:pPr>
          </w:p>
        </w:tc>
      </w:tr>
    </w:tbl>
    <w:p w:rsidR="0026484F" w:rsidRPr="008B0CB6" w:rsidRDefault="0026484F" w:rsidP="006E142F">
      <w:pPr>
        <w:spacing w:before="0"/>
        <w:contextualSpacing/>
        <w:rPr>
          <w:rFonts w:eastAsiaTheme="minorHAnsi" w:cstheme="minorBidi"/>
          <w:b/>
          <w:bCs/>
          <w:color w:val="000000" w:themeColor="text1"/>
          <w:sz w:val="16"/>
          <w:szCs w:val="16"/>
          <w:lang w:eastAsia="en-US"/>
        </w:rPr>
      </w:pPr>
    </w:p>
    <w:tbl>
      <w:tblPr>
        <w:tblStyle w:val="Gitternetztabelle4Akzent6"/>
        <w:tblW w:w="9072" w:type="dxa"/>
        <w:tblInd w:w="-5" w:type="dxa"/>
        <w:tblLayout w:type="fixed"/>
        <w:tblCellMar>
          <w:top w:w="85" w:type="dxa"/>
          <w:bottom w:w="85" w:type="dxa"/>
        </w:tblCellMar>
        <w:tblLook w:val="04A0" w:firstRow="1" w:lastRow="0" w:firstColumn="1" w:lastColumn="0" w:noHBand="0" w:noVBand="1"/>
      </w:tblPr>
      <w:tblGrid>
        <w:gridCol w:w="993"/>
        <w:gridCol w:w="6268"/>
        <w:gridCol w:w="1811"/>
      </w:tblGrid>
      <w:tr w:rsidR="00E7492D" w:rsidRPr="00403766" w:rsidTr="006E142F">
        <w:trPr>
          <w:cnfStyle w:val="100000000000" w:firstRow="1" w:lastRow="0"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228B22"/>
            <w:vAlign w:val="center"/>
          </w:tcPr>
          <w:p w:rsidR="00E7492D" w:rsidRPr="00403766" w:rsidRDefault="00E7492D" w:rsidP="00000FA2">
            <w:pPr>
              <w:spacing w:before="0"/>
              <w:contextualSpacing/>
              <w:jc w:val="center"/>
              <w:rPr>
                <w:sz w:val="20"/>
                <w:szCs w:val="20"/>
              </w:rPr>
            </w:pPr>
            <w:r w:rsidRPr="00403766">
              <w:rPr>
                <w:sz w:val="20"/>
                <w:szCs w:val="20"/>
              </w:rPr>
              <w:t>Quelle ESRS E</w:t>
            </w:r>
            <w:r w:rsidR="00902053">
              <w:rPr>
                <w:sz w:val="20"/>
                <w:szCs w:val="20"/>
              </w:rPr>
              <w:t>1</w:t>
            </w:r>
          </w:p>
        </w:tc>
        <w:tc>
          <w:tcPr>
            <w:tcW w:w="6268" w:type="dxa"/>
            <w:tcBorders>
              <w:top w:val="single" w:sz="4" w:space="0" w:color="auto"/>
              <w:left w:val="single" w:sz="4" w:space="0" w:color="auto"/>
              <w:bottom w:val="single" w:sz="4" w:space="0" w:color="auto"/>
              <w:right w:val="single" w:sz="4" w:space="0" w:color="auto"/>
            </w:tcBorders>
            <w:shd w:val="clear" w:color="auto" w:fill="228B22"/>
            <w:vAlign w:val="center"/>
          </w:tcPr>
          <w:p w:rsidR="00E7492D" w:rsidRPr="00403766" w:rsidRDefault="00FD4217" w:rsidP="00000FA2">
            <w:pPr>
              <w:spacing w:before="0"/>
              <w:contextualSpacing/>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Management der Auswirkungen, Risiken und Chancen</w:t>
            </w:r>
          </w:p>
        </w:tc>
        <w:tc>
          <w:tcPr>
            <w:tcW w:w="1811" w:type="dxa"/>
            <w:tcBorders>
              <w:top w:val="single" w:sz="4" w:space="0" w:color="auto"/>
              <w:left w:val="single" w:sz="4" w:space="0" w:color="auto"/>
              <w:bottom w:val="single" w:sz="4" w:space="0" w:color="auto"/>
              <w:right w:val="single" w:sz="4" w:space="0" w:color="auto"/>
            </w:tcBorders>
            <w:shd w:val="clear" w:color="auto" w:fill="228B22"/>
            <w:vAlign w:val="center"/>
          </w:tcPr>
          <w:p w:rsidR="00E7492D" w:rsidRPr="00403766" w:rsidRDefault="00E7492D" w:rsidP="00000FA2">
            <w:pPr>
              <w:spacing w:before="0"/>
              <w:contextualSpacing/>
              <w:jc w:val="center"/>
              <w:cnfStyle w:val="100000000000" w:firstRow="1" w:lastRow="0" w:firstColumn="0" w:lastColumn="0" w:oddVBand="0" w:evenVBand="0" w:oddHBand="0" w:evenHBand="0" w:firstRowFirstColumn="0" w:firstRowLastColumn="0" w:lastRowFirstColumn="0" w:lastRowLastColumn="0"/>
              <w:rPr>
                <w:sz w:val="16"/>
                <w:szCs w:val="16"/>
              </w:rPr>
            </w:pPr>
            <w:r w:rsidRPr="00403766">
              <w:rPr>
                <w:sz w:val="16"/>
                <w:szCs w:val="16"/>
              </w:rPr>
              <w:t>Bemerkungen, ggf. Verweis auf Datenpunkte</w:t>
            </w:r>
          </w:p>
        </w:tc>
      </w:tr>
      <w:tr w:rsidR="00EF64CE" w:rsidRPr="00C31157" w:rsidTr="00000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tcBorders>
            <w:shd w:val="clear" w:color="auto" w:fill="D9D9D9" w:themeFill="background1" w:themeFillShade="D9"/>
          </w:tcPr>
          <w:p w:rsidR="00555A08" w:rsidRPr="009343B2" w:rsidRDefault="00555A08" w:rsidP="00000FA2">
            <w:pPr>
              <w:spacing w:before="0"/>
              <w:contextualSpacing/>
              <w:jc w:val="center"/>
              <w:rPr>
                <w:sz w:val="16"/>
                <w:szCs w:val="16"/>
              </w:rPr>
            </w:pPr>
            <w:r w:rsidRPr="00555A08">
              <w:rPr>
                <w:color w:val="000000" w:themeColor="text1"/>
                <w:sz w:val="16"/>
                <w:szCs w:val="16"/>
              </w:rPr>
              <w:t>AR 13</w:t>
            </w:r>
          </w:p>
        </w:tc>
        <w:tc>
          <w:tcPr>
            <w:tcW w:w="6268" w:type="dxa"/>
            <w:tcBorders>
              <w:top w:val="single" w:sz="4" w:space="0" w:color="auto"/>
            </w:tcBorders>
            <w:shd w:val="clear" w:color="auto" w:fill="auto"/>
            <w:vAlign w:val="center"/>
          </w:tcPr>
          <w:p w:rsidR="00555A08" w:rsidRPr="004D52B5" w:rsidRDefault="00555A08" w:rsidP="00000FA2">
            <w:pPr>
              <w:pStyle w:val="Default"/>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
                <w:bCs/>
                <w:sz w:val="16"/>
                <w:szCs w:val="16"/>
              </w:rPr>
            </w:pPr>
            <w:r w:rsidRPr="004D52B5">
              <w:rPr>
                <w:rFonts w:ascii="Century Gothic" w:hAnsi="Century Gothic"/>
                <w:sz w:val="16"/>
                <w:szCs w:val="16"/>
              </w:rPr>
              <w:t>Bei der Angabe der nach den Absätzen 19, 20 und 21 und den Abschnitten AR 10 und AR 11 erforderlichen Informationen erläutert das Unternehmen, wie es eine seinen Umständen entsprechende klimabezogene Szenarioanalyse für die Ermittlung und Bewertung von kurz-, mittel- und langfristigen physischen Risiken und Übergangsrisiken und Chancen verwendet hat, einschließlich:</w:t>
            </w:r>
          </w:p>
          <w:p w:rsidR="004D52B5" w:rsidRPr="004D52B5" w:rsidRDefault="004D52B5" w:rsidP="008B0CB6">
            <w:pPr>
              <w:pStyle w:val="Default"/>
              <w:numPr>
                <w:ilvl w:val="0"/>
                <w:numId w:val="23"/>
              </w:numPr>
              <w:ind w:left="466" w:hanging="357"/>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16"/>
                <w:szCs w:val="16"/>
              </w:rPr>
            </w:pPr>
            <w:r w:rsidRPr="004D52B5">
              <w:rPr>
                <w:rFonts w:ascii="Century Gothic" w:hAnsi="Century Gothic"/>
                <w:color w:val="000000" w:themeColor="text1"/>
                <w:sz w:val="16"/>
                <w:szCs w:val="16"/>
              </w:rPr>
              <w:t xml:space="preserve">welche </w:t>
            </w:r>
            <w:r w:rsidRPr="004D52B5">
              <w:rPr>
                <w:rFonts w:ascii="Century Gothic" w:hAnsi="Century Gothic"/>
                <w:sz w:val="16"/>
                <w:szCs w:val="16"/>
              </w:rPr>
              <w:t>Szenarien</w:t>
            </w:r>
            <w:r>
              <w:rPr>
                <w:rFonts w:ascii="Century Gothic" w:hAnsi="Century Gothic"/>
                <w:sz w:val="16"/>
                <w:szCs w:val="16"/>
              </w:rPr>
              <w:t xml:space="preserve"> </w:t>
            </w:r>
            <w:r w:rsidR="00316941">
              <w:rPr>
                <w:rFonts w:ascii="Century Gothic" w:hAnsi="Century Gothic"/>
                <w:sz w:val="16"/>
                <w:szCs w:val="16"/>
              </w:rPr>
              <w:t xml:space="preserve">verwendet </w:t>
            </w:r>
            <w:r w:rsidRPr="004D52B5">
              <w:rPr>
                <w:rFonts w:ascii="Century Gothic" w:hAnsi="Century Gothic"/>
                <w:sz w:val="16"/>
                <w:szCs w:val="16"/>
              </w:rPr>
              <w:t>wurden sowie ihre Quellen und ihre Anpassung an den aktuellen Stand der Wissenschaft,</w:t>
            </w:r>
          </w:p>
          <w:p w:rsidR="004D52B5" w:rsidRPr="004D52B5" w:rsidRDefault="004D52B5" w:rsidP="008B0CB6">
            <w:pPr>
              <w:pStyle w:val="Default"/>
              <w:numPr>
                <w:ilvl w:val="0"/>
                <w:numId w:val="23"/>
              </w:numPr>
              <w:ind w:left="466" w:hanging="357"/>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16"/>
                <w:szCs w:val="16"/>
              </w:rPr>
            </w:pPr>
            <w:r w:rsidRPr="004D52B5">
              <w:rPr>
                <w:rFonts w:ascii="Century Gothic" w:hAnsi="Century Gothic"/>
                <w:color w:val="000000" w:themeColor="text1"/>
                <w:sz w:val="16"/>
                <w:szCs w:val="16"/>
              </w:rPr>
              <w:t>Be</w:t>
            </w:r>
            <w:r w:rsidRPr="004D52B5">
              <w:rPr>
                <w:rFonts w:ascii="Century Gothic" w:hAnsi="Century Gothic"/>
                <w:sz w:val="16"/>
                <w:szCs w:val="16"/>
              </w:rPr>
              <w:t>schreibungen, Zeithorizonten und Endpunkten, die verwendet wurden, sowie eine Erörterung, warum das Unternehmen der Ansicht ist, dass die plausiblen Risiken und Unsicherheiten durch die Bandbreite der verwendeten Szenarien abdeckt werden,</w:t>
            </w:r>
          </w:p>
          <w:p w:rsidR="004D52B5" w:rsidRPr="004D52B5" w:rsidRDefault="004D52B5" w:rsidP="008B0CB6">
            <w:pPr>
              <w:pStyle w:val="Default"/>
              <w:numPr>
                <w:ilvl w:val="0"/>
                <w:numId w:val="23"/>
              </w:numPr>
              <w:ind w:left="466" w:hanging="357"/>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16"/>
                <w:szCs w:val="16"/>
              </w:rPr>
            </w:pPr>
            <w:r w:rsidRPr="004D52B5">
              <w:rPr>
                <w:rFonts w:ascii="Century Gothic" w:hAnsi="Century Gothic"/>
                <w:color w:val="000000" w:themeColor="text1"/>
                <w:sz w:val="16"/>
                <w:szCs w:val="16"/>
              </w:rPr>
              <w:t>der</w:t>
            </w:r>
            <w:r w:rsidRPr="004D52B5">
              <w:rPr>
                <w:rFonts w:ascii="Century Gothic" w:hAnsi="Century Gothic"/>
                <w:sz w:val="16"/>
                <w:szCs w:val="16"/>
              </w:rPr>
              <w:t xml:space="preserve"> wichtigsten Triebkräfte, die in jedem Szenario berücksichtigt werden, und warum diese für das Unternehmen relevant sind, z. B. politische Annahmen, makroökonomische Trends, Energieverbrauch und Energiemix sowie technologische Annahmen, und</w:t>
            </w:r>
          </w:p>
          <w:p w:rsidR="004D52B5" w:rsidRPr="004D52B5" w:rsidRDefault="004D52B5" w:rsidP="008B0CB6">
            <w:pPr>
              <w:pStyle w:val="Default"/>
              <w:numPr>
                <w:ilvl w:val="0"/>
                <w:numId w:val="23"/>
              </w:numPr>
              <w:ind w:left="466" w:hanging="357"/>
              <w:contextualSpacing/>
              <w:jc w:val="both"/>
              <w:cnfStyle w:val="000000100000" w:firstRow="0" w:lastRow="0" w:firstColumn="0" w:lastColumn="0" w:oddVBand="0" w:evenVBand="0" w:oddHBand="1" w:evenHBand="0" w:firstRowFirstColumn="0" w:firstRowLastColumn="0" w:lastRowFirstColumn="0" w:lastRowLastColumn="0"/>
              <w:rPr>
                <w:rFonts w:ascii="Century Gothic" w:hAnsi="Century Gothic"/>
                <w:b/>
                <w:sz w:val="16"/>
                <w:szCs w:val="16"/>
              </w:rPr>
            </w:pPr>
            <w:r w:rsidRPr="004D52B5">
              <w:rPr>
                <w:rFonts w:ascii="Century Gothic" w:hAnsi="Century Gothic"/>
                <w:color w:val="000000" w:themeColor="text1"/>
                <w:sz w:val="16"/>
                <w:szCs w:val="16"/>
              </w:rPr>
              <w:t>wichtiger</w:t>
            </w:r>
            <w:r w:rsidRPr="004D52B5">
              <w:rPr>
                <w:rFonts w:ascii="Century Gothic" w:hAnsi="Century Gothic"/>
                <w:sz w:val="16"/>
                <w:szCs w:val="16"/>
              </w:rPr>
              <w:t xml:space="preserve"> Dateneingaben und Einschränkungen der Szenarien, einschließlich ihrer Detailtreue (z. B. ob die Analyse physischer klimabedingter Risiken auf standortspezifischen geografischen Koordinaten oder auf allgemeineren nationalen oder regionalen Daten basiert).</w:t>
            </w:r>
          </w:p>
        </w:tc>
        <w:tc>
          <w:tcPr>
            <w:tcW w:w="1811" w:type="dxa"/>
            <w:tcBorders>
              <w:top w:val="single" w:sz="4" w:space="0" w:color="auto"/>
            </w:tcBorders>
            <w:shd w:val="clear" w:color="auto" w:fill="auto"/>
            <w:vAlign w:val="center"/>
          </w:tcPr>
          <w:p w:rsidR="00555A08" w:rsidRPr="00C31157" w:rsidRDefault="00555A08" w:rsidP="00000FA2">
            <w:pPr>
              <w:spacing w:before="0"/>
              <w:contextualSpacing/>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tc>
      </w:tr>
      <w:tr w:rsidR="00EF64CE" w:rsidRPr="00C31157" w:rsidTr="00000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trPr>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tcPr>
          <w:p w:rsidR="00EF64CE" w:rsidRPr="009343B2" w:rsidRDefault="00EF64CE" w:rsidP="00000FA2">
            <w:pPr>
              <w:spacing w:before="0"/>
              <w:contextualSpacing/>
              <w:jc w:val="center"/>
              <w:rPr>
                <w:sz w:val="16"/>
                <w:szCs w:val="16"/>
              </w:rPr>
            </w:pPr>
            <w:r w:rsidRPr="00555A08">
              <w:rPr>
                <w:color w:val="000000" w:themeColor="text1"/>
                <w:sz w:val="16"/>
                <w:szCs w:val="16"/>
              </w:rPr>
              <w:t>AR 1</w:t>
            </w:r>
            <w:r>
              <w:rPr>
                <w:color w:val="000000" w:themeColor="text1"/>
                <w:sz w:val="16"/>
                <w:szCs w:val="16"/>
              </w:rPr>
              <w:t>4</w:t>
            </w:r>
          </w:p>
        </w:tc>
        <w:tc>
          <w:tcPr>
            <w:tcW w:w="6268" w:type="dxa"/>
            <w:shd w:val="clear" w:color="auto" w:fill="auto"/>
          </w:tcPr>
          <w:p w:rsidR="00EF64CE" w:rsidRPr="00EF64CE" w:rsidRDefault="00EF64CE" w:rsidP="00000FA2">
            <w:pPr>
              <w:pStyle w:val="Default"/>
              <w:contextualSpacing/>
              <w:jc w:val="both"/>
              <w:cnfStyle w:val="000000000000" w:firstRow="0" w:lastRow="0" w:firstColumn="0" w:lastColumn="0" w:oddVBand="0" w:evenVBand="0" w:oddHBand="0" w:evenHBand="0" w:firstRowFirstColumn="0" w:firstRowLastColumn="0" w:lastRowFirstColumn="0" w:lastRowLastColumn="0"/>
              <w:rPr>
                <w:rFonts w:ascii="Century Gothic" w:hAnsi="Century Gothic"/>
                <w:b/>
                <w:bCs/>
                <w:sz w:val="16"/>
                <w:szCs w:val="16"/>
              </w:rPr>
            </w:pPr>
            <w:r w:rsidRPr="00EF64CE">
              <w:rPr>
                <w:rFonts w:ascii="Century Gothic" w:hAnsi="Century Gothic"/>
                <w:sz w:val="16"/>
                <w:szCs w:val="16"/>
              </w:rPr>
              <w:t xml:space="preserve">Bei der Durchführung der </w:t>
            </w:r>
            <w:r w:rsidRPr="00902053">
              <w:rPr>
                <w:rFonts w:ascii="Century Gothic" w:hAnsi="Century Gothic"/>
                <w:b/>
                <w:bCs/>
                <w:sz w:val="16"/>
                <w:szCs w:val="16"/>
                <w:highlight w:val="yellow"/>
              </w:rPr>
              <w:t>Szenarioanalyse</w:t>
            </w:r>
            <w:r w:rsidRPr="00EF64CE">
              <w:rPr>
                <w:rFonts w:ascii="Century Gothic" w:hAnsi="Century Gothic"/>
                <w:b/>
                <w:bCs/>
                <w:sz w:val="16"/>
                <w:szCs w:val="16"/>
              </w:rPr>
              <w:t xml:space="preserve"> </w:t>
            </w:r>
            <w:r w:rsidRPr="00EF64CE">
              <w:rPr>
                <w:rFonts w:ascii="Century Gothic" w:hAnsi="Century Gothic"/>
                <w:sz w:val="16"/>
                <w:szCs w:val="16"/>
              </w:rPr>
              <w:t xml:space="preserve">kann das Unternehmen die folgenden </w:t>
            </w:r>
            <w:r w:rsidRPr="00902053">
              <w:rPr>
                <w:rFonts w:ascii="Century Gothic" w:hAnsi="Century Gothic"/>
                <w:sz w:val="16"/>
                <w:szCs w:val="16"/>
                <w:highlight w:val="yellow"/>
              </w:rPr>
              <w:t>Leitlinien</w:t>
            </w:r>
            <w:r w:rsidRPr="00EF64CE">
              <w:rPr>
                <w:rFonts w:ascii="Century Gothic" w:hAnsi="Century Gothic"/>
                <w:sz w:val="16"/>
                <w:szCs w:val="16"/>
              </w:rPr>
              <w:t xml:space="preserve"> berücksichtigen: das </w:t>
            </w:r>
            <w:r w:rsidRPr="00902053">
              <w:rPr>
                <w:rFonts w:ascii="Century Gothic" w:hAnsi="Century Gothic"/>
                <w:sz w:val="16"/>
                <w:szCs w:val="16"/>
                <w:highlight w:val="yellow"/>
              </w:rPr>
              <w:t>technische Beiheft der TCFD</w:t>
            </w:r>
            <w:r w:rsidRPr="00EF64CE">
              <w:rPr>
                <w:rFonts w:ascii="Century Gothic" w:hAnsi="Century Gothic"/>
                <w:sz w:val="16"/>
                <w:szCs w:val="16"/>
              </w:rPr>
              <w:t xml:space="preserve"> mit dem Titel </w:t>
            </w:r>
            <w:r w:rsidRPr="00902053">
              <w:rPr>
                <w:rFonts w:ascii="Century Gothic" w:hAnsi="Century Gothic"/>
                <w:sz w:val="16"/>
                <w:szCs w:val="16"/>
                <w:highlight w:val="yellow"/>
              </w:rPr>
              <w:t xml:space="preserve">„The Use </w:t>
            </w:r>
            <w:proofErr w:type="spellStart"/>
            <w:r w:rsidRPr="00902053">
              <w:rPr>
                <w:rFonts w:ascii="Century Gothic" w:hAnsi="Century Gothic"/>
                <w:sz w:val="16"/>
                <w:szCs w:val="16"/>
                <w:highlight w:val="yellow"/>
              </w:rPr>
              <w:t>of</w:t>
            </w:r>
            <w:proofErr w:type="spellEnd"/>
            <w:r w:rsidRPr="00902053">
              <w:rPr>
                <w:rFonts w:ascii="Century Gothic" w:hAnsi="Century Gothic"/>
                <w:sz w:val="16"/>
                <w:szCs w:val="16"/>
                <w:highlight w:val="yellow"/>
              </w:rPr>
              <w:t xml:space="preserve"> Scenario Analysis in Disclosure </w:t>
            </w:r>
            <w:proofErr w:type="spellStart"/>
            <w:r w:rsidRPr="00902053">
              <w:rPr>
                <w:rFonts w:ascii="Century Gothic" w:hAnsi="Century Gothic"/>
                <w:sz w:val="16"/>
                <w:szCs w:val="16"/>
                <w:highlight w:val="yellow"/>
              </w:rPr>
              <w:t>of</w:t>
            </w:r>
            <w:proofErr w:type="spellEnd"/>
            <w:r w:rsidRPr="00902053">
              <w:rPr>
                <w:rFonts w:ascii="Century Gothic" w:hAnsi="Century Gothic"/>
                <w:sz w:val="16"/>
                <w:szCs w:val="16"/>
                <w:highlight w:val="yellow"/>
              </w:rPr>
              <w:t xml:space="preserve"> Climate-</w:t>
            </w:r>
            <w:proofErr w:type="spellStart"/>
            <w:r w:rsidRPr="00902053">
              <w:rPr>
                <w:rFonts w:ascii="Century Gothic" w:hAnsi="Century Gothic"/>
                <w:sz w:val="16"/>
                <w:szCs w:val="16"/>
                <w:highlight w:val="yellow"/>
              </w:rPr>
              <w:t>related</w:t>
            </w:r>
            <w:proofErr w:type="spellEnd"/>
            <w:r w:rsidRPr="00902053">
              <w:rPr>
                <w:rFonts w:ascii="Century Gothic" w:hAnsi="Century Gothic"/>
                <w:sz w:val="16"/>
                <w:szCs w:val="16"/>
                <w:highlight w:val="yellow"/>
              </w:rPr>
              <w:t xml:space="preserve"> </w:t>
            </w:r>
            <w:proofErr w:type="spellStart"/>
            <w:r w:rsidRPr="00902053">
              <w:rPr>
                <w:rFonts w:ascii="Century Gothic" w:hAnsi="Century Gothic"/>
                <w:sz w:val="16"/>
                <w:szCs w:val="16"/>
                <w:highlight w:val="yellow"/>
              </w:rPr>
              <w:t>Risks</w:t>
            </w:r>
            <w:proofErr w:type="spellEnd"/>
            <w:r w:rsidRPr="00902053">
              <w:rPr>
                <w:rFonts w:ascii="Century Gothic" w:hAnsi="Century Gothic"/>
                <w:sz w:val="16"/>
                <w:szCs w:val="16"/>
                <w:highlight w:val="yellow"/>
              </w:rPr>
              <w:t xml:space="preserve"> and </w:t>
            </w:r>
            <w:proofErr w:type="spellStart"/>
            <w:r w:rsidRPr="00902053">
              <w:rPr>
                <w:rFonts w:ascii="Century Gothic" w:hAnsi="Century Gothic"/>
                <w:sz w:val="16"/>
                <w:szCs w:val="16"/>
                <w:highlight w:val="yellow"/>
              </w:rPr>
              <w:t>Opportunities</w:t>
            </w:r>
            <w:proofErr w:type="spellEnd"/>
            <w:r w:rsidRPr="00902053">
              <w:rPr>
                <w:rFonts w:ascii="Century Gothic" w:hAnsi="Century Gothic"/>
                <w:sz w:val="16"/>
                <w:szCs w:val="16"/>
                <w:highlight w:val="yellow"/>
              </w:rPr>
              <w:t>“</w:t>
            </w:r>
            <w:r w:rsidRPr="00EF64CE">
              <w:rPr>
                <w:rFonts w:ascii="Century Gothic" w:hAnsi="Century Gothic"/>
                <w:sz w:val="16"/>
                <w:szCs w:val="16"/>
              </w:rPr>
              <w:t xml:space="preserve"> (Nutzung der Szenarioanalyse bei der Offenlegung klimabedingter Risiken und Chancen) (2017), die </w:t>
            </w:r>
            <w:r w:rsidRPr="00902053">
              <w:rPr>
                <w:rFonts w:ascii="Century Gothic" w:hAnsi="Century Gothic"/>
                <w:sz w:val="16"/>
                <w:szCs w:val="16"/>
                <w:highlight w:val="yellow"/>
              </w:rPr>
              <w:t>Leitlinien der TCFD</w:t>
            </w:r>
            <w:r w:rsidRPr="00EF64CE">
              <w:rPr>
                <w:rFonts w:ascii="Century Gothic" w:hAnsi="Century Gothic"/>
                <w:sz w:val="16"/>
                <w:szCs w:val="16"/>
              </w:rPr>
              <w:t xml:space="preserve"> mit dem Titel „</w:t>
            </w:r>
            <w:proofErr w:type="spellStart"/>
            <w:r w:rsidRPr="00EF64CE">
              <w:rPr>
                <w:rFonts w:ascii="Century Gothic" w:hAnsi="Century Gothic"/>
                <w:sz w:val="16"/>
                <w:szCs w:val="16"/>
              </w:rPr>
              <w:t>Guidance</w:t>
            </w:r>
            <w:proofErr w:type="spellEnd"/>
            <w:r w:rsidRPr="00EF64CE">
              <w:rPr>
                <w:rFonts w:ascii="Century Gothic" w:hAnsi="Century Gothic"/>
                <w:sz w:val="16"/>
                <w:szCs w:val="16"/>
              </w:rPr>
              <w:t xml:space="preserve"> on Scenario Analysis </w:t>
            </w:r>
            <w:proofErr w:type="spellStart"/>
            <w:r w:rsidRPr="00EF64CE">
              <w:rPr>
                <w:rFonts w:ascii="Century Gothic" w:hAnsi="Century Gothic"/>
                <w:sz w:val="16"/>
                <w:szCs w:val="16"/>
              </w:rPr>
              <w:t>for</w:t>
            </w:r>
            <w:proofErr w:type="spellEnd"/>
            <w:r w:rsidRPr="00EF64CE">
              <w:rPr>
                <w:rFonts w:ascii="Century Gothic" w:hAnsi="Century Gothic"/>
                <w:sz w:val="16"/>
                <w:szCs w:val="16"/>
              </w:rPr>
              <w:t xml:space="preserve"> Non-Financial Companies“ (Leitlinien zu Szenarioanalysen für Nicht-Finanzunternehmen) (2020), die ISO 14091:2021 „Anpassung an den Klimawandel – Vulnerabilität, Auswirkungen und Risikobewertung“ sonstige anerkannte Industriestandards wie das NGFS (Network </w:t>
            </w:r>
            <w:proofErr w:type="spellStart"/>
            <w:r w:rsidRPr="00EF64CE">
              <w:rPr>
                <w:rFonts w:ascii="Century Gothic" w:hAnsi="Century Gothic"/>
                <w:sz w:val="16"/>
                <w:szCs w:val="16"/>
              </w:rPr>
              <w:t>for</w:t>
            </w:r>
            <w:proofErr w:type="spellEnd"/>
            <w:r w:rsidRPr="00EF64CE">
              <w:rPr>
                <w:rFonts w:ascii="Century Gothic" w:hAnsi="Century Gothic"/>
                <w:sz w:val="16"/>
                <w:szCs w:val="16"/>
              </w:rPr>
              <w:t xml:space="preserve"> </w:t>
            </w:r>
            <w:proofErr w:type="spellStart"/>
            <w:r w:rsidRPr="00EF64CE">
              <w:rPr>
                <w:rFonts w:ascii="Century Gothic" w:hAnsi="Century Gothic"/>
                <w:sz w:val="16"/>
                <w:szCs w:val="16"/>
              </w:rPr>
              <w:t>Greening</w:t>
            </w:r>
            <w:proofErr w:type="spellEnd"/>
            <w:r w:rsidRPr="00EF64CE">
              <w:rPr>
                <w:rFonts w:ascii="Century Gothic" w:hAnsi="Century Gothic"/>
                <w:sz w:val="16"/>
                <w:szCs w:val="16"/>
              </w:rPr>
              <w:t xml:space="preserve"> </w:t>
            </w:r>
            <w:proofErr w:type="spellStart"/>
            <w:r w:rsidRPr="00EF64CE">
              <w:rPr>
                <w:rFonts w:ascii="Century Gothic" w:hAnsi="Century Gothic"/>
                <w:sz w:val="16"/>
                <w:szCs w:val="16"/>
              </w:rPr>
              <w:t>the</w:t>
            </w:r>
            <w:proofErr w:type="spellEnd"/>
            <w:r w:rsidRPr="00EF64CE">
              <w:rPr>
                <w:rFonts w:ascii="Century Gothic" w:hAnsi="Century Gothic"/>
                <w:sz w:val="16"/>
                <w:szCs w:val="16"/>
              </w:rPr>
              <w:t xml:space="preserve"> Financial System) und EU-weite, nationale, regionale und lokale Vorschriften.</w:t>
            </w:r>
          </w:p>
        </w:tc>
        <w:tc>
          <w:tcPr>
            <w:tcW w:w="1811" w:type="dxa"/>
            <w:shd w:val="clear" w:color="auto" w:fill="auto"/>
          </w:tcPr>
          <w:p w:rsidR="00EF64CE" w:rsidRPr="00C31157" w:rsidRDefault="00902053" w:rsidP="00000FA2">
            <w:pPr>
              <w:spacing w:before="0"/>
              <w:contextualSpacing/>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noProof/>
                <w:sz w:val="20"/>
              </w:rPr>
              <mc:AlternateContent>
                <mc:Choice Requires="wps">
                  <w:drawing>
                    <wp:anchor distT="0" distB="0" distL="114300" distR="114300" simplePos="0" relativeHeight="251671552" behindDoc="0" locked="0" layoutInCell="1" allowOverlap="1" wp14:anchorId="6E063EB1" wp14:editId="00A005EA">
                      <wp:simplePos x="0" y="0"/>
                      <wp:positionH relativeFrom="column">
                        <wp:posOffset>129858</wp:posOffset>
                      </wp:positionH>
                      <wp:positionV relativeFrom="paragraph">
                        <wp:posOffset>153670</wp:posOffset>
                      </wp:positionV>
                      <wp:extent cx="928687" cy="731520"/>
                      <wp:effectExtent l="190500" t="0" r="5080" b="0"/>
                      <wp:wrapNone/>
                      <wp:docPr id="8" name="Sprechblase: rechteckig 8"/>
                      <wp:cNvGraphicFramePr/>
                      <a:graphic xmlns:a="http://schemas.openxmlformats.org/drawingml/2006/main">
                        <a:graphicData uri="http://schemas.microsoft.com/office/word/2010/wordprocessingShape">
                          <wps:wsp>
                            <wps:cNvSpPr/>
                            <wps:spPr>
                              <a:xfrm>
                                <a:off x="0" y="0"/>
                                <a:ext cx="928687" cy="731520"/>
                              </a:xfrm>
                              <a:prstGeom prst="wedgeRectCallout">
                                <a:avLst>
                                  <a:gd name="adj1" fmla="val -69553"/>
                                  <a:gd name="adj2" fmla="val -28744"/>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2053" w:rsidRPr="009834B0" w:rsidRDefault="00902053" w:rsidP="00902053">
                                  <w:pPr>
                                    <w:spacing w:before="0"/>
                                    <w:jc w:val="center"/>
                                    <w:rPr>
                                      <w:b/>
                                      <w:color w:val="000000" w:themeColor="text1"/>
                                      <w:sz w:val="12"/>
                                      <w:szCs w:val="12"/>
                                    </w:rPr>
                                  </w:pPr>
                                  <w:r w:rsidRPr="009834B0">
                                    <w:rPr>
                                      <w:b/>
                                      <w:color w:val="000000" w:themeColor="text1"/>
                                      <w:sz w:val="12"/>
                                      <w:szCs w:val="12"/>
                                    </w:rPr>
                                    <w:t>Praktische Hilfsmittel für Szenarioanalyse = kostenloser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63EB1" id="Sprechblase: rechteckig 8" o:spid="_x0000_s1031" type="#_x0000_t61" style="position:absolute;left:0;text-align:left;margin-left:10.25pt;margin-top:12.1pt;width:73.1pt;height:5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" adj="-4223,4591" fillcolor="#d8d8d8 [2732]" stroked="f" strokeweight="2pt">
                      <v:textbox>
                        <w:txbxContent>
                          <w:p w:rsidR="00902053" w:rsidRPr="009834B0" w:rsidRDefault="00902053" w:rsidP="00902053">
                            <w:pPr>
                              <w:spacing w:before="0"/>
                              <w:jc w:val="center"/>
                              <w:rPr>
                                <w:b/>
                                <w:color w:val="000000" w:themeColor="text1"/>
                                <w:sz w:val="12"/>
                                <w:szCs w:val="12"/>
                              </w:rPr>
                            </w:pPr>
                            <w:r w:rsidRPr="009834B0">
                              <w:rPr>
                                <w:b/>
                                <w:color w:val="000000" w:themeColor="text1"/>
                                <w:sz w:val="12"/>
                                <w:szCs w:val="12"/>
                              </w:rPr>
                              <w:t>Praktische Hilfsmittel für Szenarioanalyse = kostenloser Support</w:t>
                            </w:r>
                          </w:p>
                        </w:txbxContent>
                      </v:textbox>
                    </v:shape>
                  </w:pict>
                </mc:Fallback>
              </mc:AlternateContent>
            </w:r>
          </w:p>
        </w:tc>
      </w:tr>
    </w:tbl>
    <w:p w:rsidR="006E142F" w:rsidRDefault="006E142F">
      <w:r>
        <w:rPr>
          <w:b/>
          <w:bCs/>
        </w:rPr>
        <w:br w:type="page"/>
      </w:r>
    </w:p>
    <w:tbl>
      <w:tblPr>
        <w:tblStyle w:val="Gitternetztabelle4Akzent6"/>
        <w:tblW w:w="9087"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DDE"/>
        <w:tblLayout w:type="fixed"/>
        <w:tblCellMar>
          <w:top w:w="85" w:type="dxa"/>
          <w:bottom w:w="85" w:type="dxa"/>
        </w:tblCellMar>
        <w:tblLook w:val="04A0" w:firstRow="1" w:lastRow="0" w:firstColumn="1" w:lastColumn="0" w:noHBand="0" w:noVBand="1"/>
      </w:tblPr>
      <w:tblGrid>
        <w:gridCol w:w="19"/>
        <w:gridCol w:w="969"/>
        <w:gridCol w:w="24"/>
        <w:gridCol w:w="6264"/>
        <w:gridCol w:w="661"/>
        <w:gridCol w:w="567"/>
        <w:gridCol w:w="583"/>
      </w:tblGrid>
      <w:tr w:rsidR="00E7388C" w:rsidRPr="00A530AB" w:rsidTr="002D0F3F">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88" w:type="dxa"/>
            <w:gridSpan w:val="2"/>
            <w:tcBorders>
              <w:top w:val="none" w:sz="0" w:space="0" w:color="auto"/>
              <w:left w:val="none" w:sz="0" w:space="0" w:color="auto"/>
              <w:bottom w:val="none" w:sz="0" w:space="0" w:color="auto"/>
            </w:tcBorders>
            <w:shd w:val="clear" w:color="auto" w:fill="D9D9D9" w:themeFill="background1" w:themeFillShade="D9"/>
            <w:vAlign w:val="center"/>
          </w:tcPr>
          <w:p w:rsidR="00E7388C" w:rsidRPr="002E58EC" w:rsidRDefault="00891A82" w:rsidP="00C86E04">
            <w:pPr>
              <w:spacing w:before="0"/>
              <w:contextualSpacing/>
              <w:jc w:val="left"/>
              <w:rPr>
                <w:color w:val="000000" w:themeColor="text1"/>
                <w:sz w:val="20"/>
                <w:szCs w:val="20"/>
              </w:rPr>
            </w:pPr>
            <w:r>
              <w:rPr>
                <w:color w:val="000000" w:themeColor="text1"/>
                <w:sz w:val="20"/>
                <w:szCs w:val="20"/>
              </w:rPr>
              <w:lastRenderedPageBreak/>
              <w:t>ESRS 2</w:t>
            </w:r>
            <w:r>
              <w:rPr>
                <w:color w:val="000000" w:themeColor="text1"/>
                <w:sz w:val="20"/>
                <w:szCs w:val="20"/>
              </w:rPr>
              <w:br/>
            </w:r>
            <w:r w:rsidR="00E7388C">
              <w:rPr>
                <w:color w:val="000000" w:themeColor="text1"/>
                <w:sz w:val="20"/>
                <w:szCs w:val="20"/>
              </w:rPr>
              <w:t>IRO-1</w:t>
            </w:r>
          </w:p>
        </w:tc>
        <w:tc>
          <w:tcPr>
            <w:tcW w:w="6949" w:type="dxa"/>
            <w:gridSpan w:val="3"/>
            <w:tcBorders>
              <w:top w:val="none" w:sz="0" w:space="0" w:color="auto"/>
              <w:bottom w:val="none" w:sz="0" w:space="0" w:color="auto"/>
            </w:tcBorders>
            <w:shd w:val="clear" w:color="auto" w:fill="D9D9D9" w:themeFill="background1" w:themeFillShade="D9"/>
            <w:vAlign w:val="center"/>
          </w:tcPr>
          <w:p w:rsidR="00E7388C" w:rsidRPr="002E58EC" w:rsidRDefault="00E7388C" w:rsidP="00C86E04">
            <w:pPr>
              <w:spacing w:before="0"/>
              <w:contextualSpacing/>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proofErr w:type="spellStart"/>
            <w:r w:rsidRPr="00B323BE">
              <w:rPr>
                <w:color w:val="000000" w:themeColor="text1"/>
                <w:sz w:val="20"/>
                <w:szCs w:val="20"/>
              </w:rPr>
              <w:t>Angabepflicht</w:t>
            </w:r>
            <w:proofErr w:type="spellEnd"/>
            <w:r w:rsidRPr="00B323BE">
              <w:rPr>
                <w:color w:val="000000" w:themeColor="text1"/>
                <w:sz w:val="20"/>
                <w:szCs w:val="20"/>
              </w:rPr>
              <w:t xml:space="preserve"> </w:t>
            </w:r>
            <w:r w:rsidR="00902053">
              <w:rPr>
                <w:color w:val="000000" w:themeColor="text1"/>
                <w:sz w:val="20"/>
                <w:szCs w:val="20"/>
              </w:rPr>
              <w:t xml:space="preserve">ESRS E1 </w:t>
            </w:r>
            <w:r w:rsidRPr="00B323BE">
              <w:rPr>
                <w:color w:val="000000" w:themeColor="text1"/>
                <w:sz w:val="20"/>
                <w:szCs w:val="20"/>
              </w:rPr>
              <w:t>im Zusammenhang mit ESRS 2 IRO-1 – Beschreibung der Verfahren zur Ermittlung und Bewertung der wesentlichen klimabezogenen Auswirkungen, Risiken und Chancen</w:t>
            </w:r>
          </w:p>
        </w:tc>
        <w:tc>
          <w:tcPr>
            <w:tcW w:w="567" w:type="dxa"/>
            <w:tcBorders>
              <w:top w:val="none" w:sz="0" w:space="0" w:color="auto"/>
              <w:bottom w:val="none" w:sz="0" w:space="0" w:color="auto"/>
            </w:tcBorders>
            <w:shd w:val="clear" w:color="auto" w:fill="auto"/>
          </w:tcPr>
          <w:p w:rsidR="00E7388C" w:rsidRPr="002E58EC" w:rsidRDefault="00E7388C" w:rsidP="00C86E04">
            <w:pPr>
              <w:spacing w:before="0"/>
              <w:contextualSpacing/>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p>
        </w:tc>
        <w:tc>
          <w:tcPr>
            <w:tcW w:w="583" w:type="dxa"/>
            <w:tcBorders>
              <w:top w:val="none" w:sz="0" w:space="0" w:color="auto"/>
              <w:bottom w:val="none" w:sz="0" w:space="0" w:color="auto"/>
              <w:right w:val="none" w:sz="0" w:space="0" w:color="auto"/>
            </w:tcBorders>
            <w:shd w:val="clear" w:color="auto" w:fill="BFBFBF" w:themeFill="background1" w:themeFillShade="BF"/>
            <w:vAlign w:val="center"/>
          </w:tcPr>
          <w:p w:rsidR="00E7388C" w:rsidRPr="00A530AB" w:rsidRDefault="00902053" w:rsidP="00C86E04">
            <w:pPr>
              <w:spacing w:before="0"/>
              <w:contextualSpacing/>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sz w:val="24"/>
                <w:szCs w:val="24"/>
              </w:rPr>
              <w:t>20</w:t>
            </w:r>
          </w:p>
        </w:tc>
      </w:tr>
      <w:tr w:rsidR="006E142F" w:rsidRPr="006E142F" w:rsidTr="002D0F3F">
        <w:tblPrEx>
          <w:shd w:val="clear" w:color="auto" w:fill="auto"/>
        </w:tblPrEx>
        <w:trPr>
          <w:gridBefore w:val="1"/>
          <w:cnfStyle w:val="000000100000" w:firstRow="0" w:lastRow="0" w:firstColumn="0" w:lastColumn="0" w:oddVBand="0" w:evenVBand="0" w:oddHBand="1" w:evenHBand="0" w:firstRowFirstColumn="0" w:firstRowLastColumn="0" w:lastRowFirstColumn="0" w:lastRowLastColumn="0"/>
          <w:wBefore w:w="19" w:type="dxa"/>
          <w:trHeight w:val="57"/>
        </w:trPr>
        <w:tc>
          <w:tcPr>
            <w:cnfStyle w:val="001000000000" w:firstRow="0" w:lastRow="0" w:firstColumn="1" w:lastColumn="0" w:oddVBand="0" w:evenVBand="0" w:oddHBand="0" w:evenHBand="0" w:firstRowFirstColumn="0" w:firstRowLastColumn="0" w:lastRowFirstColumn="0" w:lastRowLastColumn="0"/>
            <w:tcW w:w="9068" w:type="dxa"/>
            <w:gridSpan w:val="6"/>
            <w:shd w:val="clear" w:color="auto" w:fill="auto"/>
            <w:vAlign w:val="center"/>
          </w:tcPr>
          <w:p w:rsidR="006E142F" w:rsidRPr="006E142F" w:rsidRDefault="006E142F" w:rsidP="00D33C2B">
            <w:pPr>
              <w:spacing w:before="0"/>
              <w:contextualSpacing/>
              <w:jc w:val="left"/>
              <w:rPr>
                <w:color w:val="000000" w:themeColor="text1"/>
                <w:sz w:val="2"/>
                <w:szCs w:val="2"/>
              </w:rPr>
            </w:pPr>
          </w:p>
        </w:tc>
      </w:tr>
      <w:tr w:rsidR="006E142F" w:rsidRPr="00122B7B" w:rsidTr="002D0F3F">
        <w:tblPrEx>
          <w:shd w:val="clear" w:color="auto" w:fill="auto"/>
        </w:tblPrEx>
        <w:trPr>
          <w:gridBefore w:val="1"/>
          <w:wBefore w:w="19" w:type="dxa"/>
          <w:trHeight w:val="420"/>
        </w:trPr>
        <w:tc>
          <w:tcPr>
            <w:cnfStyle w:val="001000000000" w:firstRow="0" w:lastRow="0" w:firstColumn="1" w:lastColumn="0" w:oddVBand="0" w:evenVBand="0" w:oddHBand="0" w:evenHBand="0" w:firstRowFirstColumn="0" w:firstRowLastColumn="0" w:lastRowFirstColumn="0" w:lastRowLastColumn="0"/>
            <w:tcW w:w="9068" w:type="dxa"/>
            <w:gridSpan w:val="6"/>
            <w:shd w:val="clear" w:color="auto" w:fill="D9D9D9" w:themeFill="background1" w:themeFillShade="D9"/>
            <w:vAlign w:val="center"/>
          </w:tcPr>
          <w:p w:rsidR="006E142F" w:rsidRPr="00122B7B" w:rsidRDefault="006E142F" w:rsidP="00D33C2B">
            <w:pPr>
              <w:spacing w:before="0"/>
              <w:contextualSpacing/>
              <w:jc w:val="left"/>
              <w:rPr>
                <w:color w:val="000000" w:themeColor="text1"/>
                <w:sz w:val="20"/>
                <w:szCs w:val="20"/>
              </w:rPr>
            </w:pPr>
            <w:r w:rsidRPr="00122B7B">
              <w:rPr>
                <w:color w:val="000000" w:themeColor="text1"/>
                <w:sz w:val="20"/>
                <w:szCs w:val="20"/>
              </w:rPr>
              <w:t xml:space="preserve">Teil </w:t>
            </w:r>
            <w:r>
              <w:rPr>
                <w:color w:val="000000" w:themeColor="text1"/>
                <w:sz w:val="20"/>
                <w:szCs w:val="20"/>
              </w:rPr>
              <w:t>2</w:t>
            </w:r>
            <w:r w:rsidRPr="00122B7B">
              <w:rPr>
                <w:color w:val="000000" w:themeColor="text1"/>
                <w:sz w:val="20"/>
                <w:szCs w:val="20"/>
              </w:rPr>
              <w:t>:</w:t>
            </w:r>
            <w:r>
              <w:rPr>
                <w:color w:val="000000" w:themeColor="text1"/>
                <w:sz w:val="20"/>
                <w:szCs w:val="20"/>
              </w:rPr>
              <w:t xml:space="preserve"> </w:t>
            </w:r>
            <w:proofErr w:type="spellStart"/>
            <w:r>
              <w:rPr>
                <w:color w:val="000000" w:themeColor="text1"/>
                <w:sz w:val="20"/>
                <w:szCs w:val="20"/>
              </w:rPr>
              <w:t>Application</w:t>
            </w:r>
            <w:proofErr w:type="spellEnd"/>
            <w:r>
              <w:rPr>
                <w:color w:val="000000" w:themeColor="text1"/>
                <w:sz w:val="20"/>
                <w:szCs w:val="20"/>
              </w:rPr>
              <w:t xml:space="preserve"> </w:t>
            </w:r>
            <w:proofErr w:type="spellStart"/>
            <w:r>
              <w:rPr>
                <w:color w:val="000000" w:themeColor="text1"/>
                <w:sz w:val="20"/>
                <w:szCs w:val="20"/>
              </w:rPr>
              <w:t>Requirements</w:t>
            </w:r>
            <w:proofErr w:type="spellEnd"/>
            <w:r>
              <w:rPr>
                <w:color w:val="000000" w:themeColor="text1"/>
                <w:sz w:val="20"/>
                <w:szCs w:val="20"/>
              </w:rPr>
              <w:t>; Forts.</w:t>
            </w:r>
          </w:p>
        </w:tc>
      </w:tr>
      <w:tr w:rsidR="006E142F" w:rsidRPr="006E142F" w:rsidTr="002D0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cnfStyle w:val="000000100000" w:firstRow="0" w:lastRow="0" w:firstColumn="0" w:lastColumn="0" w:oddVBand="0" w:evenVBand="0" w:oddHBand="1" w:evenHBand="0" w:firstRowFirstColumn="0" w:firstRowLastColumn="0" w:lastRowFirstColumn="0" w:lastRowLastColumn="0"/>
          <w:wBefore w:w="19" w:type="dxa"/>
          <w:trHeight w:val="74"/>
        </w:trPr>
        <w:tc>
          <w:tcPr>
            <w:cnfStyle w:val="001000000000" w:firstRow="0" w:lastRow="0" w:firstColumn="1" w:lastColumn="0" w:oddVBand="0" w:evenVBand="0" w:oddHBand="0" w:evenHBand="0" w:firstRowFirstColumn="0" w:firstRowLastColumn="0" w:lastRowFirstColumn="0" w:lastRowLastColumn="0"/>
            <w:tcW w:w="9068" w:type="dxa"/>
            <w:gridSpan w:val="6"/>
            <w:tcBorders>
              <w:top w:val="nil"/>
              <w:left w:val="nil"/>
              <w:bottom w:val="single" w:sz="4" w:space="0" w:color="auto"/>
              <w:right w:val="nil"/>
            </w:tcBorders>
            <w:shd w:val="clear" w:color="auto" w:fill="auto"/>
          </w:tcPr>
          <w:p w:rsidR="006E142F" w:rsidRPr="006E142F" w:rsidRDefault="006E142F" w:rsidP="006E142F">
            <w:pPr>
              <w:spacing w:before="0"/>
              <w:contextualSpacing/>
              <w:jc w:val="left"/>
              <w:rPr>
                <w:color w:val="000000" w:themeColor="text1"/>
                <w:sz w:val="2"/>
                <w:szCs w:val="2"/>
              </w:rPr>
            </w:pPr>
          </w:p>
        </w:tc>
      </w:tr>
      <w:tr w:rsidR="00EF64CE" w:rsidRPr="00C31157" w:rsidTr="002D0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19" w:type="dxa"/>
          <w:trHeight w:val="860"/>
        </w:trPr>
        <w:tc>
          <w:tcPr>
            <w:cnfStyle w:val="001000000000" w:firstRow="0" w:lastRow="0" w:firstColumn="1" w:lastColumn="0" w:oddVBand="0" w:evenVBand="0" w:oddHBand="0" w:evenHBand="0" w:firstRowFirstColumn="0" w:firstRowLastColumn="0" w:lastRowFirstColumn="0" w:lastRowLastColumn="0"/>
            <w:tcW w:w="993" w:type="dxa"/>
            <w:gridSpan w:val="2"/>
            <w:tcBorders>
              <w:top w:val="single" w:sz="4" w:space="0" w:color="auto"/>
              <w:bottom w:val="single" w:sz="4" w:space="0" w:color="auto"/>
            </w:tcBorders>
            <w:shd w:val="clear" w:color="auto" w:fill="D9D9D9" w:themeFill="background1" w:themeFillShade="D9"/>
          </w:tcPr>
          <w:p w:rsidR="00EF64CE" w:rsidRPr="009343B2" w:rsidRDefault="00EF64CE" w:rsidP="006E142F">
            <w:pPr>
              <w:spacing w:before="0"/>
              <w:contextualSpacing/>
              <w:jc w:val="center"/>
              <w:rPr>
                <w:sz w:val="16"/>
                <w:szCs w:val="16"/>
              </w:rPr>
            </w:pPr>
            <w:r w:rsidRPr="00555A08">
              <w:rPr>
                <w:color w:val="000000" w:themeColor="text1"/>
                <w:sz w:val="16"/>
                <w:szCs w:val="16"/>
              </w:rPr>
              <w:t>AR 1</w:t>
            </w:r>
            <w:r>
              <w:rPr>
                <w:color w:val="000000" w:themeColor="text1"/>
                <w:sz w:val="16"/>
                <w:szCs w:val="16"/>
              </w:rPr>
              <w:t>5</w:t>
            </w:r>
          </w:p>
        </w:tc>
        <w:tc>
          <w:tcPr>
            <w:tcW w:w="6264" w:type="dxa"/>
            <w:tcBorders>
              <w:top w:val="single" w:sz="4" w:space="0" w:color="auto"/>
              <w:bottom w:val="single" w:sz="4" w:space="0" w:color="auto"/>
            </w:tcBorders>
            <w:shd w:val="clear" w:color="auto" w:fill="auto"/>
          </w:tcPr>
          <w:p w:rsidR="00EF64CE" w:rsidRPr="00BD499E" w:rsidRDefault="00EF64CE" w:rsidP="009834B0">
            <w:pPr>
              <w:pStyle w:val="Default"/>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Pr>
                <w:rFonts w:ascii="Century Gothic" w:hAnsi="Century Gothic"/>
                <w:sz w:val="16"/>
                <w:szCs w:val="16"/>
              </w:rPr>
              <w:t>Das Unternehmen erläutert kurz, inwiefern die verwendeten Klimaszenarien mit den kritischen klimabezogenen Annahmen in den Abschlüssen vereinbar sind.</w:t>
            </w:r>
          </w:p>
        </w:tc>
        <w:tc>
          <w:tcPr>
            <w:tcW w:w="1811" w:type="dxa"/>
            <w:gridSpan w:val="3"/>
            <w:tcBorders>
              <w:top w:val="single" w:sz="4" w:space="0" w:color="auto"/>
              <w:bottom w:val="single" w:sz="4" w:space="0" w:color="auto"/>
            </w:tcBorders>
            <w:shd w:val="clear" w:color="auto" w:fill="auto"/>
            <w:vAlign w:val="center"/>
          </w:tcPr>
          <w:p w:rsidR="00EF64CE" w:rsidRPr="00C31157" w:rsidRDefault="00EF64CE" w:rsidP="006E142F">
            <w:pPr>
              <w:spacing w:before="0"/>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tc>
      </w:tr>
    </w:tbl>
    <w:p w:rsidR="002D0F3F" w:rsidRDefault="002D0F3F"/>
    <w:tbl>
      <w:tblPr>
        <w:tblStyle w:val="Gitternetztabelle4Akzent6"/>
        <w:tblW w:w="9073" w:type="dxa"/>
        <w:tblInd w:w="-6" w:type="dxa"/>
        <w:tblLayout w:type="fixed"/>
        <w:tblLook w:val="04A0" w:firstRow="1" w:lastRow="0" w:firstColumn="1" w:lastColumn="0" w:noHBand="0" w:noVBand="1"/>
      </w:tblPr>
      <w:tblGrid>
        <w:gridCol w:w="993"/>
        <w:gridCol w:w="6234"/>
        <w:gridCol w:w="1846"/>
      </w:tblGrid>
      <w:tr w:rsidR="002D0F3F" w:rsidRPr="00B94484" w:rsidTr="002D0F3F">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93" w:type="dxa"/>
            <w:shd w:val="clear" w:color="auto" w:fill="FF0000"/>
            <w:vAlign w:val="center"/>
          </w:tcPr>
          <w:p w:rsidR="002D0F3F" w:rsidRPr="00B94484" w:rsidRDefault="002D0F3F" w:rsidP="00A81D5E">
            <w:pPr>
              <w:spacing w:before="0"/>
              <w:contextualSpacing/>
              <w:rPr>
                <w:sz w:val="20"/>
                <w:szCs w:val="20"/>
              </w:rPr>
            </w:pPr>
          </w:p>
        </w:tc>
        <w:tc>
          <w:tcPr>
            <w:tcW w:w="6234" w:type="dxa"/>
            <w:shd w:val="clear" w:color="auto" w:fill="FF0000"/>
            <w:vAlign w:val="center"/>
          </w:tcPr>
          <w:p w:rsidR="002D0F3F" w:rsidRPr="009B0E7E" w:rsidRDefault="002D0F3F" w:rsidP="00A81D5E">
            <w:pPr>
              <w:spacing w:before="0"/>
              <w:contextualSpacing/>
              <w:jc w:val="center"/>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Praxishinweise</w:t>
            </w:r>
          </w:p>
        </w:tc>
        <w:tc>
          <w:tcPr>
            <w:tcW w:w="1846" w:type="dxa"/>
            <w:shd w:val="clear" w:color="auto" w:fill="FF0000"/>
            <w:vAlign w:val="center"/>
          </w:tcPr>
          <w:p w:rsidR="002D0F3F" w:rsidRPr="00D859EA" w:rsidRDefault="002D0F3F" w:rsidP="00A81D5E">
            <w:pPr>
              <w:spacing w:before="0"/>
              <w:contextualSpacing/>
              <w:cnfStyle w:val="100000000000" w:firstRow="1" w:lastRow="0" w:firstColumn="0" w:lastColumn="0" w:oddVBand="0" w:evenVBand="0" w:oddHBand="0" w:evenHBand="0" w:firstRowFirstColumn="0" w:firstRowLastColumn="0" w:lastRowFirstColumn="0" w:lastRowLastColumn="0"/>
              <w:rPr>
                <w:b w:val="0"/>
                <w:sz w:val="16"/>
                <w:szCs w:val="20"/>
              </w:rPr>
            </w:pPr>
          </w:p>
        </w:tc>
      </w:tr>
      <w:tr w:rsidR="00902053" w:rsidRPr="00C31157" w:rsidTr="002D0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Ex>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9073" w:type="dxa"/>
            <w:gridSpan w:val="3"/>
            <w:shd w:val="clear" w:color="auto" w:fill="auto"/>
            <w:vAlign w:val="center"/>
          </w:tcPr>
          <w:p w:rsidR="00902053" w:rsidRDefault="00902053" w:rsidP="009834B0">
            <w:pPr>
              <w:spacing w:before="0"/>
              <w:contextualSpacing/>
              <w:jc w:val="left"/>
              <w:rPr>
                <w:b w:val="0"/>
                <w:bCs w:val="0"/>
                <w:color w:val="000000" w:themeColor="text1"/>
                <w:sz w:val="16"/>
                <w:szCs w:val="16"/>
              </w:rPr>
            </w:pPr>
            <w:r>
              <w:rPr>
                <w:color w:val="000000" w:themeColor="text1"/>
                <w:sz w:val="16"/>
                <w:szCs w:val="16"/>
              </w:rPr>
              <w:t>Umfang:</w:t>
            </w:r>
          </w:p>
          <w:p w:rsidR="00902053" w:rsidRPr="00902053" w:rsidRDefault="00902053" w:rsidP="009834B0">
            <w:pPr>
              <w:spacing w:before="0"/>
              <w:contextualSpacing/>
              <w:jc w:val="left"/>
              <w:rPr>
                <w:b w:val="0"/>
                <w:color w:val="000000" w:themeColor="text1"/>
                <w:sz w:val="16"/>
                <w:szCs w:val="16"/>
              </w:rPr>
            </w:pPr>
            <w:r w:rsidRPr="00902053">
              <w:rPr>
                <w:b w:val="0"/>
                <w:color w:val="000000" w:themeColor="text1"/>
                <w:sz w:val="16"/>
                <w:szCs w:val="16"/>
              </w:rPr>
              <w:t>Es werden 15 Einzelangaben, zu meist als Beschreibungen gefordert.</w:t>
            </w:r>
          </w:p>
        </w:tc>
      </w:tr>
    </w:tbl>
    <w:p w:rsidR="00555A08" w:rsidRPr="0026484F" w:rsidRDefault="00555A08" w:rsidP="00974CFD">
      <w:pPr>
        <w:spacing w:before="60" w:after="60"/>
        <w:jc w:val="left"/>
        <w:rPr>
          <w:rFonts w:eastAsiaTheme="minorHAnsi" w:cstheme="minorBidi"/>
          <w:b/>
          <w:bCs/>
          <w:color w:val="FFFFFF" w:themeColor="background1"/>
          <w:sz w:val="20"/>
          <w:lang w:eastAsia="en-US"/>
        </w:rPr>
      </w:pPr>
      <w:bookmarkStart w:id="1" w:name="_GoBack"/>
      <w:bookmarkEnd w:id="1"/>
    </w:p>
    <w:sectPr w:rsidR="00555A08" w:rsidRPr="0026484F" w:rsidSect="006F539A">
      <w:headerReference w:type="default" r:id="rId9"/>
      <w:footerReference w:type="default" r:id="rId10"/>
      <w:headerReference w:type="first" r:id="rId11"/>
      <w:footerReference w:type="first" r:id="rId12"/>
      <w:type w:val="continuous"/>
      <w:pgSz w:w="11907" w:h="16839" w:code="9"/>
      <w:pgMar w:top="1099" w:right="1701" w:bottom="1134" w:left="1134" w:header="1134"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C29" w:rsidRDefault="009E6C29">
      <w:pPr>
        <w:spacing w:before="0"/>
      </w:pPr>
      <w:r>
        <w:separator/>
      </w:r>
    </w:p>
  </w:endnote>
  <w:endnote w:type="continuationSeparator" w:id="0">
    <w:p w:rsidR="009E6C29" w:rsidRDefault="009E6C2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utura Md BT">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Book">
    <w:altName w:val="Vrinda"/>
    <w:charset w:val="00"/>
    <w:family w:val="swiss"/>
    <w:pitch w:val="variable"/>
    <w:sig w:usb0="00000003" w:usb1="00000000" w:usb2="00000000" w:usb3="00000000" w:csb0="00000001"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265"/>
      <w:gridCol w:w="2266"/>
      <w:gridCol w:w="2265"/>
      <w:gridCol w:w="2266"/>
    </w:tblGrid>
    <w:tr w:rsidR="006F539A" w:rsidTr="0001466E">
      <w:trPr>
        <w:trHeight w:hRule="exact" w:val="1191"/>
      </w:trPr>
      <w:tc>
        <w:tcPr>
          <w:tcW w:w="2265" w:type="dxa"/>
          <w:vAlign w:val="bottom"/>
          <w:hideMark/>
        </w:tcPr>
        <w:p w:rsidR="006F539A" w:rsidRDefault="006F539A" w:rsidP="006F539A">
          <w:pPr>
            <w:tabs>
              <w:tab w:val="left" w:pos="2100"/>
            </w:tabs>
            <w:spacing w:before="0"/>
            <w:jc w:val="left"/>
            <w:rPr>
              <w:rFonts w:eastAsiaTheme="minorHAnsi" w:cstheme="minorBidi"/>
              <w:sz w:val="20"/>
              <w:lang w:eastAsia="en-US"/>
            </w:rPr>
          </w:pPr>
          <w:r>
            <w:rPr>
              <w:sz w:val="20"/>
            </w:rPr>
            <w:t xml:space="preserve">Seite </w:t>
          </w:r>
          <w:r>
            <w:rPr>
              <w:rFonts w:eastAsiaTheme="minorHAnsi" w:cstheme="minorBidi"/>
              <w:sz w:val="20"/>
              <w:lang w:eastAsia="en-US"/>
            </w:rPr>
            <w:fldChar w:fldCharType="begin"/>
          </w:r>
          <w:r>
            <w:rPr>
              <w:rFonts w:eastAsiaTheme="minorHAnsi" w:cstheme="minorBidi"/>
              <w:sz w:val="20"/>
              <w:lang w:eastAsia="en-US"/>
            </w:rPr>
            <w:instrText>PAGE   \* MERGEFORMAT</w:instrText>
          </w:r>
          <w:r>
            <w:rPr>
              <w:rFonts w:eastAsiaTheme="minorHAnsi" w:cstheme="minorBidi"/>
              <w:sz w:val="20"/>
              <w:lang w:eastAsia="en-US"/>
            </w:rPr>
            <w:fldChar w:fldCharType="separate"/>
          </w:r>
          <w:r>
            <w:rPr>
              <w:rFonts w:eastAsiaTheme="minorHAnsi" w:cstheme="minorBidi"/>
              <w:sz w:val="20"/>
              <w:lang w:eastAsia="en-US"/>
            </w:rPr>
            <w:t>1</w:t>
          </w:r>
          <w:r>
            <w:rPr>
              <w:rFonts w:eastAsiaTheme="minorHAnsi" w:cstheme="minorBidi"/>
              <w:sz w:val="20"/>
              <w:lang w:eastAsia="en-US"/>
            </w:rPr>
            <w:fldChar w:fldCharType="end"/>
          </w:r>
          <w:r>
            <w:rPr>
              <w:rFonts w:eastAsiaTheme="minorHAnsi" w:cstheme="minorBidi"/>
              <w:sz w:val="20"/>
              <w:lang w:eastAsia="en-US"/>
            </w:rPr>
            <w:t xml:space="preserve"> </w:t>
          </w:r>
          <w:sdt>
            <w:sdtPr>
              <w:rPr>
                <w:rFonts w:eastAsiaTheme="minorHAnsi" w:cstheme="minorBidi"/>
                <w:sz w:val="20"/>
                <w:lang w:eastAsia="en-US"/>
              </w:rPr>
              <w:id w:val="1000015665"/>
              <w:docPartObj>
                <w:docPartGallery w:val="Page Numbers (Top of Page)"/>
                <w:docPartUnique/>
              </w:docPartObj>
            </w:sdtPr>
            <w:sdtContent>
              <w:r>
                <w:rPr>
                  <w:rFonts w:eastAsiaTheme="minorHAnsi" w:cstheme="minorBidi"/>
                  <w:sz w:val="20"/>
                  <w:lang w:eastAsia="en-US"/>
                </w:rPr>
                <w:t xml:space="preserve">von </w:t>
              </w:r>
              <w:r>
                <w:rPr>
                  <w:rFonts w:eastAsiaTheme="minorHAnsi" w:cstheme="minorBidi"/>
                  <w:sz w:val="20"/>
                  <w:lang w:eastAsia="en-US"/>
                </w:rPr>
                <w:fldChar w:fldCharType="begin"/>
              </w:r>
              <w:r>
                <w:rPr>
                  <w:rFonts w:eastAsiaTheme="minorHAnsi" w:cstheme="minorBidi"/>
                  <w:sz w:val="20"/>
                  <w:lang w:eastAsia="en-US"/>
                </w:rPr>
                <w:instrText xml:space="preserve"> NUMPAGES  \* Arabic  \* MERGEFORMAT </w:instrText>
              </w:r>
              <w:r>
                <w:rPr>
                  <w:rFonts w:eastAsiaTheme="minorHAnsi" w:cstheme="minorBidi"/>
                  <w:sz w:val="20"/>
                  <w:lang w:eastAsia="en-US"/>
                </w:rPr>
                <w:fldChar w:fldCharType="separate"/>
              </w:r>
              <w:r>
                <w:rPr>
                  <w:rFonts w:eastAsiaTheme="minorHAnsi" w:cstheme="minorBidi"/>
                  <w:sz w:val="20"/>
                  <w:lang w:eastAsia="en-US"/>
                </w:rPr>
                <w:t>26</w:t>
              </w:r>
              <w:r>
                <w:rPr>
                  <w:rFonts w:eastAsiaTheme="minorHAnsi" w:cstheme="minorBidi"/>
                  <w:sz w:val="20"/>
                  <w:lang w:eastAsia="en-US"/>
                </w:rPr>
                <w:fldChar w:fldCharType="end"/>
              </w:r>
            </w:sdtContent>
          </w:sdt>
        </w:p>
        <w:p w:rsidR="006F539A" w:rsidRDefault="006F539A" w:rsidP="006F539A">
          <w:pPr>
            <w:tabs>
              <w:tab w:val="left" w:pos="2100"/>
            </w:tabs>
            <w:spacing w:before="0"/>
            <w:jc w:val="left"/>
            <w:rPr>
              <w:sz w:val="20"/>
            </w:rPr>
          </w:pPr>
          <w:r>
            <w:rPr>
              <w:rFonts w:eastAsiaTheme="minorHAnsi" w:cstheme="minorBidi"/>
              <w:b/>
              <w:color w:val="228B22"/>
              <w:sz w:val="20"/>
              <w:lang w:eastAsia="en-US"/>
            </w:rPr>
            <w:t>ESG 4 2024</w:t>
          </w:r>
        </w:p>
      </w:tc>
      <w:tc>
        <w:tcPr>
          <w:tcW w:w="2266" w:type="dxa"/>
          <w:vAlign w:val="bottom"/>
          <w:hideMark/>
        </w:tcPr>
        <w:p w:rsidR="006F539A" w:rsidRDefault="006F539A" w:rsidP="006F539A">
          <w:pPr>
            <w:tabs>
              <w:tab w:val="center" w:pos="4536"/>
              <w:tab w:val="right" w:pos="9072"/>
              <w:tab w:val="left" w:pos="9781"/>
            </w:tabs>
            <w:spacing w:before="0"/>
            <w:jc w:val="center"/>
            <w:rPr>
              <w:sz w:val="20"/>
            </w:rPr>
          </w:pPr>
          <w:r>
            <w:rPr>
              <w:rFonts w:eastAsiaTheme="minorHAnsi" w:cstheme="minorBidi"/>
              <w:noProof/>
              <w:sz w:val="20"/>
            </w:rPr>
            <w:drawing>
              <wp:inline distT="0" distB="0" distL="0" distR="0" wp14:anchorId="0B3E8CFD" wp14:editId="79B38FDC">
                <wp:extent cx="1125855" cy="431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431800"/>
                        </a:xfrm>
                        <a:prstGeom prst="rect">
                          <a:avLst/>
                        </a:prstGeom>
                        <a:noFill/>
                        <a:ln>
                          <a:noFill/>
                        </a:ln>
                      </pic:spPr>
                    </pic:pic>
                  </a:graphicData>
                </a:graphic>
              </wp:inline>
            </w:drawing>
          </w:r>
        </w:p>
      </w:tc>
      <w:tc>
        <w:tcPr>
          <w:tcW w:w="2265" w:type="dxa"/>
          <w:vAlign w:val="bottom"/>
          <w:hideMark/>
        </w:tcPr>
        <w:p w:rsidR="006F539A" w:rsidRDefault="006F539A" w:rsidP="006F539A">
          <w:pPr>
            <w:tabs>
              <w:tab w:val="left" w:pos="2100"/>
            </w:tabs>
            <w:spacing w:before="0"/>
            <w:jc w:val="center"/>
            <w:rPr>
              <w:rFonts w:eastAsiaTheme="minorHAnsi" w:cstheme="minorBidi"/>
              <w:b/>
              <w:color w:val="228B22"/>
              <w:sz w:val="20"/>
              <w:lang w:eastAsia="en-US"/>
            </w:rPr>
          </w:pPr>
          <w:r>
            <w:rPr>
              <w:rFonts w:eastAsiaTheme="minorHAnsi" w:cstheme="minorBidi"/>
              <w:b/>
              <w:noProof/>
              <w:color w:val="228B22"/>
              <w:sz w:val="20"/>
              <w:lang w:eastAsia="en-US"/>
            </w:rPr>
            <w:drawing>
              <wp:inline distT="0" distB="0" distL="0" distR="0" wp14:anchorId="78A2F5D6" wp14:editId="1EBE09F5">
                <wp:extent cx="1151255" cy="431800"/>
                <wp:effectExtent l="0" t="0" r="0"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1255" cy="431800"/>
                        </a:xfrm>
                        <a:prstGeom prst="rect">
                          <a:avLst/>
                        </a:prstGeom>
                        <a:noFill/>
                        <a:ln>
                          <a:noFill/>
                        </a:ln>
                      </pic:spPr>
                    </pic:pic>
                  </a:graphicData>
                </a:graphic>
              </wp:inline>
            </w:drawing>
          </w:r>
        </w:p>
      </w:tc>
      <w:tc>
        <w:tcPr>
          <w:tcW w:w="2266" w:type="dxa"/>
          <w:vAlign w:val="bottom"/>
          <w:hideMark/>
        </w:tcPr>
        <w:p w:rsidR="006F539A" w:rsidRDefault="006F539A" w:rsidP="006F539A">
          <w:pPr>
            <w:tabs>
              <w:tab w:val="left" w:pos="2100"/>
            </w:tabs>
            <w:spacing w:before="0"/>
            <w:jc w:val="right"/>
            <w:rPr>
              <w:rFonts w:eastAsiaTheme="minorHAnsi" w:cstheme="minorBidi"/>
              <w:b/>
              <w:color w:val="228B22"/>
              <w:sz w:val="20"/>
              <w:lang w:eastAsia="en-US"/>
            </w:rPr>
          </w:pPr>
          <w:r>
            <w:rPr>
              <w:rFonts w:eastAsiaTheme="minorHAnsi" w:cstheme="minorBidi"/>
              <w:b/>
              <w:color w:val="228B22"/>
              <w:sz w:val="20"/>
              <w:lang w:eastAsia="en-US"/>
            </w:rPr>
            <w:t xml:space="preserve">Praxishilfe </w:t>
          </w:r>
          <w:r>
            <w:rPr>
              <w:rFonts w:eastAsiaTheme="minorHAnsi" w:cstheme="minorBidi"/>
              <w:b/>
              <w:color w:val="228B22"/>
              <w:sz w:val="20"/>
              <w:lang w:eastAsia="en-US"/>
            </w:rPr>
            <w:t>5</w:t>
          </w:r>
          <w:r>
            <w:rPr>
              <w:rFonts w:eastAsiaTheme="minorHAnsi" w:cstheme="minorBidi"/>
              <w:b/>
              <w:color w:val="228B22"/>
              <w:sz w:val="20"/>
              <w:lang w:eastAsia="en-US"/>
            </w:rPr>
            <w:t>/1</w:t>
          </w:r>
          <w:r>
            <w:rPr>
              <w:rFonts w:eastAsiaTheme="minorHAnsi" w:cstheme="minorBidi"/>
              <w:b/>
              <w:color w:val="228B22"/>
              <w:sz w:val="20"/>
              <w:lang w:eastAsia="en-US"/>
            </w:rPr>
            <w:t>0</w:t>
          </w:r>
        </w:p>
        <w:p w:rsidR="006F539A" w:rsidRDefault="006F539A" w:rsidP="006F539A">
          <w:pPr>
            <w:tabs>
              <w:tab w:val="left" w:pos="2100"/>
            </w:tabs>
            <w:spacing w:before="0"/>
            <w:jc w:val="right"/>
            <w:rPr>
              <w:sz w:val="20"/>
            </w:rPr>
          </w:pPr>
          <w:r>
            <w:rPr>
              <w:rFonts w:eastAsiaTheme="minorHAnsi" w:cstheme="minorBidi"/>
              <w:sz w:val="20"/>
              <w:lang w:eastAsia="en-US"/>
            </w:rPr>
            <w:t>Stand: 01.08.2024</w:t>
          </w:r>
        </w:p>
      </w:tc>
    </w:tr>
  </w:tbl>
  <w:p w:rsidR="009E6C29" w:rsidRPr="006F539A" w:rsidRDefault="009E6C29" w:rsidP="006F539A">
    <w:pPr>
      <w:pStyle w:val="Fuzeile"/>
      <w:rPr>
        <w:rFonts w:eastAsiaTheme="minorHAnsi"/>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265"/>
      <w:gridCol w:w="2266"/>
      <w:gridCol w:w="2265"/>
      <w:gridCol w:w="2266"/>
    </w:tblGrid>
    <w:tr w:rsidR="006F539A" w:rsidTr="0001466E">
      <w:trPr>
        <w:trHeight w:hRule="exact" w:val="1191"/>
      </w:trPr>
      <w:tc>
        <w:tcPr>
          <w:tcW w:w="2265" w:type="dxa"/>
          <w:vAlign w:val="bottom"/>
          <w:hideMark/>
        </w:tcPr>
        <w:p w:rsidR="006F539A" w:rsidRDefault="006F539A" w:rsidP="006F539A">
          <w:pPr>
            <w:tabs>
              <w:tab w:val="left" w:pos="2100"/>
            </w:tabs>
            <w:spacing w:before="0"/>
            <w:jc w:val="left"/>
            <w:rPr>
              <w:rFonts w:eastAsiaTheme="minorHAnsi" w:cstheme="minorBidi"/>
              <w:sz w:val="20"/>
              <w:lang w:eastAsia="en-US"/>
            </w:rPr>
          </w:pPr>
          <w:r>
            <w:rPr>
              <w:sz w:val="20"/>
            </w:rPr>
            <w:t xml:space="preserve">Seite </w:t>
          </w:r>
          <w:r>
            <w:rPr>
              <w:rFonts w:eastAsiaTheme="minorHAnsi" w:cstheme="minorBidi"/>
              <w:sz w:val="20"/>
              <w:lang w:eastAsia="en-US"/>
            </w:rPr>
            <w:fldChar w:fldCharType="begin"/>
          </w:r>
          <w:r>
            <w:rPr>
              <w:rFonts w:eastAsiaTheme="minorHAnsi" w:cstheme="minorBidi"/>
              <w:sz w:val="20"/>
              <w:lang w:eastAsia="en-US"/>
            </w:rPr>
            <w:instrText>PAGE   \* MERGEFORMAT</w:instrText>
          </w:r>
          <w:r>
            <w:rPr>
              <w:rFonts w:eastAsiaTheme="minorHAnsi" w:cstheme="minorBidi"/>
              <w:sz w:val="20"/>
              <w:lang w:eastAsia="en-US"/>
            </w:rPr>
            <w:fldChar w:fldCharType="separate"/>
          </w:r>
          <w:r>
            <w:rPr>
              <w:rFonts w:eastAsiaTheme="minorHAnsi" w:cstheme="minorBidi"/>
              <w:sz w:val="20"/>
              <w:lang w:eastAsia="en-US"/>
            </w:rPr>
            <w:t>1</w:t>
          </w:r>
          <w:r>
            <w:rPr>
              <w:rFonts w:eastAsiaTheme="minorHAnsi" w:cstheme="minorBidi"/>
              <w:sz w:val="20"/>
              <w:lang w:eastAsia="en-US"/>
            </w:rPr>
            <w:fldChar w:fldCharType="end"/>
          </w:r>
          <w:r>
            <w:rPr>
              <w:rFonts w:eastAsiaTheme="minorHAnsi" w:cstheme="minorBidi"/>
              <w:sz w:val="20"/>
              <w:lang w:eastAsia="en-US"/>
            </w:rPr>
            <w:t xml:space="preserve"> </w:t>
          </w:r>
          <w:sdt>
            <w:sdtPr>
              <w:rPr>
                <w:rFonts w:eastAsiaTheme="minorHAnsi" w:cstheme="minorBidi"/>
                <w:sz w:val="20"/>
                <w:lang w:eastAsia="en-US"/>
              </w:rPr>
              <w:id w:val="-1767294923"/>
              <w:docPartObj>
                <w:docPartGallery w:val="Page Numbers (Top of Page)"/>
                <w:docPartUnique/>
              </w:docPartObj>
            </w:sdtPr>
            <w:sdtContent>
              <w:r>
                <w:rPr>
                  <w:rFonts w:eastAsiaTheme="minorHAnsi" w:cstheme="minorBidi"/>
                  <w:sz w:val="20"/>
                  <w:lang w:eastAsia="en-US"/>
                </w:rPr>
                <w:t xml:space="preserve">von </w:t>
              </w:r>
              <w:r>
                <w:rPr>
                  <w:rFonts w:eastAsiaTheme="minorHAnsi" w:cstheme="minorBidi"/>
                  <w:sz w:val="20"/>
                  <w:lang w:eastAsia="en-US"/>
                </w:rPr>
                <w:fldChar w:fldCharType="begin"/>
              </w:r>
              <w:r>
                <w:rPr>
                  <w:rFonts w:eastAsiaTheme="minorHAnsi" w:cstheme="minorBidi"/>
                  <w:sz w:val="20"/>
                  <w:lang w:eastAsia="en-US"/>
                </w:rPr>
                <w:instrText xml:space="preserve"> NUMPAGES  \* Arabic  \* MERGEFORMAT </w:instrText>
              </w:r>
              <w:r>
                <w:rPr>
                  <w:rFonts w:eastAsiaTheme="minorHAnsi" w:cstheme="minorBidi"/>
                  <w:sz w:val="20"/>
                  <w:lang w:eastAsia="en-US"/>
                </w:rPr>
                <w:fldChar w:fldCharType="separate"/>
              </w:r>
              <w:r>
                <w:rPr>
                  <w:rFonts w:eastAsiaTheme="minorHAnsi" w:cstheme="minorBidi"/>
                  <w:sz w:val="20"/>
                  <w:lang w:eastAsia="en-US"/>
                </w:rPr>
                <w:t>26</w:t>
              </w:r>
              <w:r>
                <w:rPr>
                  <w:rFonts w:eastAsiaTheme="minorHAnsi" w:cstheme="minorBidi"/>
                  <w:sz w:val="20"/>
                  <w:lang w:eastAsia="en-US"/>
                </w:rPr>
                <w:fldChar w:fldCharType="end"/>
              </w:r>
            </w:sdtContent>
          </w:sdt>
        </w:p>
        <w:p w:rsidR="006F539A" w:rsidRDefault="006F539A" w:rsidP="006F539A">
          <w:pPr>
            <w:tabs>
              <w:tab w:val="left" w:pos="2100"/>
            </w:tabs>
            <w:spacing w:before="0"/>
            <w:jc w:val="left"/>
            <w:rPr>
              <w:sz w:val="20"/>
            </w:rPr>
          </w:pPr>
          <w:r>
            <w:rPr>
              <w:rFonts w:eastAsiaTheme="minorHAnsi" w:cstheme="minorBidi"/>
              <w:b/>
              <w:color w:val="228B22"/>
              <w:sz w:val="20"/>
              <w:lang w:eastAsia="en-US"/>
            </w:rPr>
            <w:t>ESG 4 2024</w:t>
          </w:r>
        </w:p>
      </w:tc>
      <w:tc>
        <w:tcPr>
          <w:tcW w:w="2266" w:type="dxa"/>
          <w:vAlign w:val="bottom"/>
          <w:hideMark/>
        </w:tcPr>
        <w:p w:rsidR="006F539A" w:rsidRDefault="006F539A" w:rsidP="006F539A">
          <w:pPr>
            <w:tabs>
              <w:tab w:val="center" w:pos="4536"/>
              <w:tab w:val="right" w:pos="9072"/>
              <w:tab w:val="left" w:pos="9781"/>
            </w:tabs>
            <w:spacing w:before="0"/>
            <w:jc w:val="center"/>
            <w:rPr>
              <w:sz w:val="20"/>
            </w:rPr>
          </w:pPr>
          <w:r>
            <w:rPr>
              <w:rFonts w:eastAsiaTheme="minorHAnsi" w:cstheme="minorBidi"/>
              <w:noProof/>
              <w:sz w:val="20"/>
            </w:rPr>
            <w:drawing>
              <wp:inline distT="0" distB="0" distL="0" distR="0" wp14:anchorId="0B3E8CFD" wp14:editId="79B38FDC">
                <wp:extent cx="1125855" cy="43180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431800"/>
                        </a:xfrm>
                        <a:prstGeom prst="rect">
                          <a:avLst/>
                        </a:prstGeom>
                        <a:noFill/>
                        <a:ln>
                          <a:noFill/>
                        </a:ln>
                      </pic:spPr>
                    </pic:pic>
                  </a:graphicData>
                </a:graphic>
              </wp:inline>
            </w:drawing>
          </w:r>
        </w:p>
      </w:tc>
      <w:tc>
        <w:tcPr>
          <w:tcW w:w="2265" w:type="dxa"/>
          <w:vAlign w:val="bottom"/>
          <w:hideMark/>
        </w:tcPr>
        <w:p w:rsidR="006F539A" w:rsidRDefault="006F539A" w:rsidP="006F539A">
          <w:pPr>
            <w:tabs>
              <w:tab w:val="left" w:pos="2100"/>
            </w:tabs>
            <w:spacing w:before="0"/>
            <w:jc w:val="center"/>
            <w:rPr>
              <w:rFonts w:eastAsiaTheme="minorHAnsi" w:cstheme="minorBidi"/>
              <w:b/>
              <w:color w:val="228B22"/>
              <w:sz w:val="20"/>
              <w:lang w:eastAsia="en-US"/>
            </w:rPr>
          </w:pPr>
          <w:r>
            <w:rPr>
              <w:rFonts w:eastAsiaTheme="minorHAnsi" w:cstheme="minorBidi"/>
              <w:b/>
              <w:noProof/>
              <w:color w:val="228B22"/>
              <w:sz w:val="20"/>
              <w:lang w:eastAsia="en-US"/>
            </w:rPr>
            <w:drawing>
              <wp:inline distT="0" distB="0" distL="0" distR="0" wp14:anchorId="78A2F5D6" wp14:editId="1EBE09F5">
                <wp:extent cx="1151255" cy="431800"/>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1255" cy="431800"/>
                        </a:xfrm>
                        <a:prstGeom prst="rect">
                          <a:avLst/>
                        </a:prstGeom>
                        <a:noFill/>
                        <a:ln>
                          <a:noFill/>
                        </a:ln>
                      </pic:spPr>
                    </pic:pic>
                  </a:graphicData>
                </a:graphic>
              </wp:inline>
            </w:drawing>
          </w:r>
        </w:p>
      </w:tc>
      <w:tc>
        <w:tcPr>
          <w:tcW w:w="2266" w:type="dxa"/>
          <w:vAlign w:val="bottom"/>
          <w:hideMark/>
        </w:tcPr>
        <w:p w:rsidR="006F539A" w:rsidRDefault="006F539A" w:rsidP="006F539A">
          <w:pPr>
            <w:tabs>
              <w:tab w:val="left" w:pos="2100"/>
            </w:tabs>
            <w:spacing w:before="0"/>
            <w:jc w:val="right"/>
            <w:rPr>
              <w:rFonts w:eastAsiaTheme="minorHAnsi" w:cstheme="minorBidi"/>
              <w:b/>
              <w:color w:val="228B22"/>
              <w:sz w:val="20"/>
              <w:lang w:eastAsia="en-US"/>
            </w:rPr>
          </w:pPr>
          <w:r>
            <w:rPr>
              <w:rFonts w:eastAsiaTheme="minorHAnsi" w:cstheme="minorBidi"/>
              <w:b/>
              <w:color w:val="228B22"/>
              <w:sz w:val="20"/>
              <w:lang w:eastAsia="en-US"/>
            </w:rPr>
            <w:t xml:space="preserve">Praxishilfe </w:t>
          </w:r>
          <w:r>
            <w:rPr>
              <w:rFonts w:eastAsiaTheme="minorHAnsi" w:cstheme="minorBidi"/>
              <w:b/>
              <w:color w:val="228B22"/>
              <w:sz w:val="20"/>
              <w:lang w:eastAsia="en-US"/>
            </w:rPr>
            <w:t>5</w:t>
          </w:r>
          <w:r>
            <w:rPr>
              <w:rFonts w:eastAsiaTheme="minorHAnsi" w:cstheme="minorBidi"/>
              <w:b/>
              <w:color w:val="228B22"/>
              <w:sz w:val="20"/>
              <w:lang w:eastAsia="en-US"/>
            </w:rPr>
            <w:t>/</w:t>
          </w:r>
          <w:r>
            <w:rPr>
              <w:rFonts w:eastAsiaTheme="minorHAnsi" w:cstheme="minorBidi"/>
              <w:b/>
              <w:color w:val="228B22"/>
              <w:sz w:val="20"/>
              <w:lang w:eastAsia="en-US"/>
            </w:rPr>
            <w:t>10</w:t>
          </w:r>
        </w:p>
        <w:p w:rsidR="006F539A" w:rsidRDefault="006F539A" w:rsidP="006F539A">
          <w:pPr>
            <w:tabs>
              <w:tab w:val="left" w:pos="2100"/>
            </w:tabs>
            <w:spacing w:before="0"/>
            <w:jc w:val="right"/>
            <w:rPr>
              <w:sz w:val="20"/>
            </w:rPr>
          </w:pPr>
          <w:r>
            <w:rPr>
              <w:rFonts w:eastAsiaTheme="minorHAnsi" w:cstheme="minorBidi"/>
              <w:sz w:val="20"/>
              <w:lang w:eastAsia="en-US"/>
            </w:rPr>
            <w:t>Stand: 01.08.2024</w:t>
          </w:r>
        </w:p>
      </w:tc>
    </w:tr>
  </w:tbl>
  <w:p w:rsidR="009E6C29" w:rsidRPr="006F539A" w:rsidRDefault="009E6C29" w:rsidP="006F539A">
    <w:pPr>
      <w:pStyle w:val="Fuzeile"/>
      <w:rPr>
        <w:rFonts w:eastAsiaTheme="minorHAns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C29" w:rsidRDefault="009E6C29" w:rsidP="00EE217B">
      <w:pPr>
        <w:pStyle w:val="Fuzeile"/>
      </w:pPr>
    </w:p>
    <w:p w:rsidR="009E6C29" w:rsidRPr="00EE217B" w:rsidRDefault="009E6C29" w:rsidP="00EE217B">
      <w:pPr>
        <w:spacing w:before="0"/>
        <w:jc w:val="center"/>
      </w:pPr>
      <w:r w:rsidRPr="00027F72">
        <w:separator/>
      </w:r>
      <w:r w:rsidRPr="00027F72">
        <w:separator/>
      </w:r>
    </w:p>
  </w:footnote>
  <w:footnote w:type="continuationSeparator" w:id="0">
    <w:p w:rsidR="009E6C29" w:rsidRDefault="009E6C29" w:rsidP="00711AB6">
      <w:pPr>
        <w:spacing w:before="0"/>
        <w:jc w:val="center"/>
      </w:pPr>
    </w:p>
    <w:p w:rsidR="009E6C29" w:rsidRPr="00711AB6" w:rsidRDefault="009E6C29" w:rsidP="00711AB6">
      <w:pPr>
        <w:spacing w:before="0"/>
        <w:jc w:val="center"/>
      </w:pPr>
      <w:r w:rsidRPr="00027F72">
        <w:separator/>
      </w:r>
      <w:r w:rsidRPr="00027F72">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C29" w:rsidRPr="00665F75" w:rsidRDefault="009E6C29" w:rsidP="00B73242">
    <w:pPr>
      <w:pStyle w:val="Kopfzeile"/>
      <w:pBdr>
        <w:bottom w:val="none" w:sz="0" w:space="0" w:color="auto"/>
      </w:pBdr>
      <w:spacing w:before="0"/>
      <w:rPr>
        <w:sz w:val="2"/>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C29" w:rsidRPr="00354556" w:rsidRDefault="009E6C29" w:rsidP="00354556">
    <w:pPr>
      <w:pStyle w:val="Kopfzeile"/>
      <w:pBdr>
        <w:bottom w:val="none" w:sz="0" w:space="0" w:color="auto"/>
      </w:pBdr>
      <w:spacing w:before="0"/>
      <w:rPr>
        <w:sz w:val="2"/>
      </w:rPr>
    </w:pPr>
    <w:r w:rsidRPr="00354556">
      <w:rPr>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8" w15:restartNumberingAfterBreak="0">
    <w:nsid w:val="02AF1B19"/>
    <w:multiLevelType w:val="hybridMultilevel"/>
    <w:tmpl w:val="E508F298"/>
    <w:lvl w:ilvl="0" w:tplc="5654671A">
      <w:start w:val="1"/>
      <w:numFmt w:val="lowerLetter"/>
      <w:lvlText w:val="%1)"/>
      <w:lvlJc w:val="left"/>
      <w:pPr>
        <w:ind w:left="720" w:hanging="360"/>
      </w:pPr>
      <w:rPr>
        <w:rFonts w:ascii="Century Gothic" w:hAnsi="Century Gothic" w:hint="default"/>
        <w:b w:val="0"/>
        <w:color w:val="000000" w:themeColor="text1"/>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0AC517C"/>
    <w:multiLevelType w:val="hybridMultilevel"/>
    <w:tmpl w:val="DA605592"/>
    <w:lvl w:ilvl="0" w:tplc="41CEEF3C">
      <w:start w:val="1"/>
      <w:numFmt w:val="bullet"/>
      <w:pStyle w:val="Aufzhlungszeichen"/>
      <w:lvlText w:val=""/>
      <w:lvlJc w:val="left"/>
      <w:pPr>
        <w:ind w:left="1074" w:hanging="360"/>
      </w:pPr>
      <w:rPr>
        <w:rFonts w:ascii="Symbol" w:hAnsi="Symbol" w:hint="default"/>
      </w:rPr>
    </w:lvl>
    <w:lvl w:ilvl="1" w:tplc="04070003">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10" w15:restartNumberingAfterBreak="0">
    <w:nsid w:val="16143A6F"/>
    <w:multiLevelType w:val="multilevel"/>
    <w:tmpl w:val="5E5E9E74"/>
    <w:styleLink w:val="Listen1"/>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1" w15:restartNumberingAfterBreak="0">
    <w:nsid w:val="27186CF5"/>
    <w:multiLevelType w:val="hybridMultilevel"/>
    <w:tmpl w:val="4D3E9CC2"/>
    <w:lvl w:ilvl="0" w:tplc="173CA81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498623C"/>
    <w:multiLevelType w:val="hybridMultilevel"/>
    <w:tmpl w:val="8D56BE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2E335AD"/>
    <w:multiLevelType w:val="hybridMultilevel"/>
    <w:tmpl w:val="7D9EB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3F5CF7"/>
    <w:multiLevelType w:val="hybridMultilevel"/>
    <w:tmpl w:val="4D3E9CC2"/>
    <w:lvl w:ilvl="0" w:tplc="173CA81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7BA62BE"/>
    <w:multiLevelType w:val="hybridMultilevel"/>
    <w:tmpl w:val="1C3A2FB6"/>
    <w:lvl w:ilvl="0" w:tplc="173CA81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CBB5F51"/>
    <w:multiLevelType w:val="hybridMultilevel"/>
    <w:tmpl w:val="7B4ECF1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1672C91"/>
    <w:multiLevelType w:val="hybridMultilevel"/>
    <w:tmpl w:val="4D3E9CC2"/>
    <w:lvl w:ilvl="0" w:tplc="173CA81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1F90E4B"/>
    <w:multiLevelType w:val="hybridMultilevel"/>
    <w:tmpl w:val="1C3A2FB6"/>
    <w:lvl w:ilvl="0" w:tplc="173CA81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63B5398"/>
    <w:multiLevelType w:val="hybridMultilevel"/>
    <w:tmpl w:val="E508F298"/>
    <w:lvl w:ilvl="0" w:tplc="5654671A">
      <w:start w:val="1"/>
      <w:numFmt w:val="lowerLetter"/>
      <w:lvlText w:val="%1)"/>
      <w:lvlJc w:val="left"/>
      <w:pPr>
        <w:ind w:left="720" w:hanging="360"/>
      </w:pPr>
      <w:rPr>
        <w:rFonts w:ascii="Century Gothic" w:hAnsi="Century Gothic" w:hint="default"/>
        <w:b w:val="0"/>
        <w:color w:val="000000" w:themeColor="text1"/>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78D760F"/>
    <w:multiLevelType w:val="hybridMultilevel"/>
    <w:tmpl w:val="C69249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B9D71DC"/>
    <w:multiLevelType w:val="hybridMultilevel"/>
    <w:tmpl w:val="4628C72E"/>
    <w:lvl w:ilvl="0" w:tplc="C92E87F4">
      <w:start w:val="1"/>
      <w:numFmt w:val="lowerLetter"/>
      <w:pStyle w:val="Aufzhlungszeichen2"/>
      <w:lvlText w:val="%1."/>
      <w:lvlJc w:val="left"/>
      <w:pPr>
        <w:ind w:left="1074" w:hanging="360"/>
      </w:pPr>
      <w:rPr>
        <w:rFonts w:hint="default"/>
      </w:rPr>
    </w:lvl>
    <w:lvl w:ilvl="1" w:tplc="04070019" w:tentative="1">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22" w15:restartNumberingAfterBreak="0">
    <w:nsid w:val="6F141DB0"/>
    <w:multiLevelType w:val="hybridMultilevel"/>
    <w:tmpl w:val="4D3E9CC2"/>
    <w:lvl w:ilvl="0" w:tplc="173CA81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4FB22C1"/>
    <w:multiLevelType w:val="hybridMultilevel"/>
    <w:tmpl w:val="F8F20466"/>
    <w:lvl w:ilvl="0" w:tplc="173CA81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D8A6FE6"/>
    <w:multiLevelType w:val="multilevel"/>
    <w:tmpl w:val="50121D20"/>
    <w:lvl w:ilvl="0">
      <w:start w:val="1"/>
      <w:numFmt w:val="decimal"/>
      <w:pStyle w:val="berschrift1"/>
      <w:lvlText w:val="%1."/>
      <w:lvlJc w:val="left"/>
      <w:pPr>
        <w:tabs>
          <w:tab w:val="num" w:pos="1105"/>
        </w:tabs>
        <w:ind w:left="1105" w:hanging="680"/>
      </w:pPr>
      <w:rPr>
        <w:rFonts w:ascii="Arial" w:eastAsiaTheme="minorHAnsi" w:hAnsi="Arial" w:cs="Arial" w:hint="default"/>
      </w:rPr>
    </w:lvl>
    <w:lvl w:ilvl="1">
      <w:start w:val="1"/>
      <w:numFmt w:val="decimal"/>
      <w:pStyle w:val="berschrift2"/>
      <w:lvlText w:val="%1.%2"/>
      <w:lvlJc w:val="left"/>
      <w:pPr>
        <w:tabs>
          <w:tab w:val="num" w:pos="1105"/>
        </w:tabs>
        <w:ind w:left="1105" w:hanging="680"/>
      </w:pPr>
    </w:lvl>
    <w:lvl w:ilvl="2">
      <w:start w:val="1"/>
      <w:numFmt w:val="decimal"/>
      <w:pStyle w:val="berschrift3"/>
      <w:lvlText w:val="%1.%2.%3"/>
      <w:lvlJc w:val="left"/>
      <w:pPr>
        <w:tabs>
          <w:tab w:val="num" w:pos="1105"/>
        </w:tabs>
        <w:ind w:left="1105" w:hanging="680"/>
      </w:pPr>
    </w:lvl>
    <w:lvl w:ilvl="3">
      <w:start w:val="1"/>
      <w:numFmt w:val="decimal"/>
      <w:pStyle w:val="berschrift4"/>
      <w:lvlText w:val="%1.%2.%3.%4"/>
      <w:lvlJc w:val="left"/>
      <w:pPr>
        <w:tabs>
          <w:tab w:val="num" w:pos="1289"/>
        </w:tabs>
        <w:ind w:left="1289" w:hanging="864"/>
      </w:pPr>
    </w:lvl>
    <w:lvl w:ilvl="4">
      <w:start w:val="1"/>
      <w:numFmt w:val="decimal"/>
      <w:pStyle w:val="berschrift5"/>
      <w:lvlText w:val="%1.%2.%3.%4.%5"/>
      <w:lvlJc w:val="left"/>
      <w:pPr>
        <w:tabs>
          <w:tab w:val="num" w:pos="1433"/>
        </w:tabs>
        <w:ind w:left="1433" w:hanging="1008"/>
      </w:pPr>
    </w:lvl>
    <w:lvl w:ilvl="5">
      <w:start w:val="1"/>
      <w:numFmt w:val="decimal"/>
      <w:pStyle w:val="berschrift6"/>
      <w:lvlText w:val="%1.%2.%3.%4.%5.%6"/>
      <w:lvlJc w:val="left"/>
      <w:pPr>
        <w:tabs>
          <w:tab w:val="num" w:pos="1577"/>
        </w:tabs>
        <w:ind w:left="1577" w:hanging="1152"/>
      </w:pPr>
    </w:lvl>
    <w:lvl w:ilvl="6">
      <w:start w:val="1"/>
      <w:numFmt w:val="decimal"/>
      <w:pStyle w:val="berschrift7"/>
      <w:lvlText w:val="%1.%2.%3.%4.%5.%6.%7"/>
      <w:lvlJc w:val="left"/>
      <w:pPr>
        <w:tabs>
          <w:tab w:val="num" w:pos="1721"/>
        </w:tabs>
        <w:ind w:left="1721" w:hanging="1296"/>
      </w:pPr>
    </w:lvl>
    <w:lvl w:ilvl="7">
      <w:start w:val="1"/>
      <w:numFmt w:val="decimal"/>
      <w:pStyle w:val="berschrift8"/>
      <w:lvlText w:val="%1.%2.%3.%4.%5.%6.%7.%8"/>
      <w:lvlJc w:val="left"/>
      <w:pPr>
        <w:tabs>
          <w:tab w:val="num" w:pos="1865"/>
        </w:tabs>
        <w:ind w:left="1865" w:hanging="1440"/>
      </w:pPr>
    </w:lvl>
    <w:lvl w:ilvl="8">
      <w:start w:val="1"/>
      <w:numFmt w:val="decimal"/>
      <w:pStyle w:val="berschrift9"/>
      <w:lvlText w:val="%1.%2.%3.%4.%5.%6.%7.%8.%9"/>
      <w:lvlJc w:val="left"/>
      <w:pPr>
        <w:tabs>
          <w:tab w:val="num" w:pos="2585"/>
        </w:tabs>
        <w:ind w:left="2009" w:hanging="1584"/>
      </w:pPr>
    </w:lvl>
  </w:abstractNum>
  <w:num w:numId="1">
    <w:abstractNumId w:val="24"/>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21"/>
  </w:num>
  <w:num w:numId="12">
    <w:abstractNumId w:val="10"/>
  </w:num>
  <w:num w:numId="13">
    <w:abstractNumId w:val="16"/>
  </w:num>
  <w:num w:numId="14">
    <w:abstractNumId w:val="20"/>
  </w:num>
  <w:num w:numId="15">
    <w:abstractNumId w:val="23"/>
  </w:num>
  <w:num w:numId="16">
    <w:abstractNumId w:val="18"/>
  </w:num>
  <w:num w:numId="17">
    <w:abstractNumId w:val="15"/>
  </w:num>
  <w:num w:numId="18">
    <w:abstractNumId w:val="17"/>
  </w:num>
  <w:num w:numId="19">
    <w:abstractNumId w:val="22"/>
  </w:num>
  <w:num w:numId="20">
    <w:abstractNumId w:val="14"/>
  </w:num>
  <w:num w:numId="21">
    <w:abstractNumId w:val="11"/>
  </w:num>
  <w:num w:numId="22">
    <w:abstractNumId w:val="12"/>
  </w:num>
  <w:num w:numId="23">
    <w:abstractNumId w:val="19"/>
  </w:num>
  <w:num w:numId="24">
    <w:abstractNumId w:val="8"/>
  </w:num>
  <w:num w:numId="2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FE"/>
    <w:rsid w:val="00000FA2"/>
    <w:rsid w:val="00002230"/>
    <w:rsid w:val="00002EED"/>
    <w:rsid w:val="000030A9"/>
    <w:rsid w:val="000054E6"/>
    <w:rsid w:val="00006C42"/>
    <w:rsid w:val="00010454"/>
    <w:rsid w:val="0001477C"/>
    <w:rsid w:val="000213D0"/>
    <w:rsid w:val="0002748A"/>
    <w:rsid w:val="00030ECD"/>
    <w:rsid w:val="0003242D"/>
    <w:rsid w:val="0003449D"/>
    <w:rsid w:val="0004061E"/>
    <w:rsid w:val="0004096F"/>
    <w:rsid w:val="000503CF"/>
    <w:rsid w:val="0005326E"/>
    <w:rsid w:val="000616B8"/>
    <w:rsid w:val="00064F40"/>
    <w:rsid w:val="000732FA"/>
    <w:rsid w:val="00075E7C"/>
    <w:rsid w:val="00080B9A"/>
    <w:rsid w:val="00086B8A"/>
    <w:rsid w:val="0009344D"/>
    <w:rsid w:val="00095985"/>
    <w:rsid w:val="00097B2B"/>
    <w:rsid w:val="000A1223"/>
    <w:rsid w:val="000B1337"/>
    <w:rsid w:val="000C5E56"/>
    <w:rsid w:val="000C61BA"/>
    <w:rsid w:val="000D349D"/>
    <w:rsid w:val="000D6428"/>
    <w:rsid w:val="000E0C5F"/>
    <w:rsid w:val="000E26F7"/>
    <w:rsid w:val="000E57B4"/>
    <w:rsid w:val="000F2D44"/>
    <w:rsid w:val="00106BBE"/>
    <w:rsid w:val="00111AC6"/>
    <w:rsid w:val="00114EA5"/>
    <w:rsid w:val="00115916"/>
    <w:rsid w:val="001179F2"/>
    <w:rsid w:val="001205E2"/>
    <w:rsid w:val="00130748"/>
    <w:rsid w:val="00143F11"/>
    <w:rsid w:val="001468B7"/>
    <w:rsid w:val="0015165A"/>
    <w:rsid w:val="00154663"/>
    <w:rsid w:val="001610A2"/>
    <w:rsid w:val="00165A53"/>
    <w:rsid w:val="00180880"/>
    <w:rsid w:val="00182B83"/>
    <w:rsid w:val="00184E10"/>
    <w:rsid w:val="00187E46"/>
    <w:rsid w:val="00192E1F"/>
    <w:rsid w:val="00194F89"/>
    <w:rsid w:val="0019585B"/>
    <w:rsid w:val="001A1B58"/>
    <w:rsid w:val="001A6337"/>
    <w:rsid w:val="001B3F50"/>
    <w:rsid w:val="001B7418"/>
    <w:rsid w:val="001B7E25"/>
    <w:rsid w:val="001C0D6B"/>
    <w:rsid w:val="001C1789"/>
    <w:rsid w:val="001D22E2"/>
    <w:rsid w:val="001E1F96"/>
    <w:rsid w:val="001E38E2"/>
    <w:rsid w:val="001E6D78"/>
    <w:rsid w:val="001E7A82"/>
    <w:rsid w:val="001F04DD"/>
    <w:rsid w:val="002051B1"/>
    <w:rsid w:val="002065BE"/>
    <w:rsid w:val="0021047B"/>
    <w:rsid w:val="00213C34"/>
    <w:rsid w:val="00222629"/>
    <w:rsid w:val="00257647"/>
    <w:rsid w:val="0026484F"/>
    <w:rsid w:val="002717FB"/>
    <w:rsid w:val="00280D52"/>
    <w:rsid w:val="00283F41"/>
    <w:rsid w:val="00284FA6"/>
    <w:rsid w:val="00285560"/>
    <w:rsid w:val="00285C0D"/>
    <w:rsid w:val="00290924"/>
    <w:rsid w:val="002913EE"/>
    <w:rsid w:val="00291F83"/>
    <w:rsid w:val="0029592F"/>
    <w:rsid w:val="002A064F"/>
    <w:rsid w:val="002A0C98"/>
    <w:rsid w:val="002A29CF"/>
    <w:rsid w:val="002A3549"/>
    <w:rsid w:val="002B17CE"/>
    <w:rsid w:val="002B298F"/>
    <w:rsid w:val="002B37AC"/>
    <w:rsid w:val="002B7B81"/>
    <w:rsid w:val="002C7903"/>
    <w:rsid w:val="002D0908"/>
    <w:rsid w:val="002D0B52"/>
    <w:rsid w:val="002D0F3F"/>
    <w:rsid w:val="002D7E2D"/>
    <w:rsid w:val="002F09D8"/>
    <w:rsid w:val="002F6B99"/>
    <w:rsid w:val="002F771F"/>
    <w:rsid w:val="00301DCE"/>
    <w:rsid w:val="00304799"/>
    <w:rsid w:val="00316941"/>
    <w:rsid w:val="00340216"/>
    <w:rsid w:val="00342964"/>
    <w:rsid w:val="00352142"/>
    <w:rsid w:val="00354556"/>
    <w:rsid w:val="00360F3D"/>
    <w:rsid w:val="00364269"/>
    <w:rsid w:val="003703D1"/>
    <w:rsid w:val="00375994"/>
    <w:rsid w:val="00376DCD"/>
    <w:rsid w:val="00382BCD"/>
    <w:rsid w:val="003875E4"/>
    <w:rsid w:val="003932A1"/>
    <w:rsid w:val="003A6CCF"/>
    <w:rsid w:val="003A6FEB"/>
    <w:rsid w:val="003A7861"/>
    <w:rsid w:val="003B420D"/>
    <w:rsid w:val="003D15FE"/>
    <w:rsid w:val="003E348F"/>
    <w:rsid w:val="003E5835"/>
    <w:rsid w:val="003F1B18"/>
    <w:rsid w:val="00402C0A"/>
    <w:rsid w:val="00403766"/>
    <w:rsid w:val="004076E9"/>
    <w:rsid w:val="0041402E"/>
    <w:rsid w:val="00414D05"/>
    <w:rsid w:val="0041518B"/>
    <w:rsid w:val="00416098"/>
    <w:rsid w:val="00416270"/>
    <w:rsid w:val="004248A0"/>
    <w:rsid w:val="00425D64"/>
    <w:rsid w:val="004279BD"/>
    <w:rsid w:val="0043323A"/>
    <w:rsid w:val="00433509"/>
    <w:rsid w:val="00440D21"/>
    <w:rsid w:val="00445BB8"/>
    <w:rsid w:val="0044742E"/>
    <w:rsid w:val="00454046"/>
    <w:rsid w:val="00454705"/>
    <w:rsid w:val="00465DB3"/>
    <w:rsid w:val="0047207E"/>
    <w:rsid w:val="00474BBC"/>
    <w:rsid w:val="004867BC"/>
    <w:rsid w:val="0049126F"/>
    <w:rsid w:val="00494040"/>
    <w:rsid w:val="004A4ED8"/>
    <w:rsid w:val="004B0628"/>
    <w:rsid w:val="004B2234"/>
    <w:rsid w:val="004B32C2"/>
    <w:rsid w:val="004B5526"/>
    <w:rsid w:val="004B5A8E"/>
    <w:rsid w:val="004B6272"/>
    <w:rsid w:val="004B6415"/>
    <w:rsid w:val="004C3F5D"/>
    <w:rsid w:val="004C60FF"/>
    <w:rsid w:val="004D43D5"/>
    <w:rsid w:val="004D52B5"/>
    <w:rsid w:val="004D6C91"/>
    <w:rsid w:val="004E699D"/>
    <w:rsid w:val="004F1A62"/>
    <w:rsid w:val="004F1C26"/>
    <w:rsid w:val="004F1E92"/>
    <w:rsid w:val="004F40C5"/>
    <w:rsid w:val="0050152B"/>
    <w:rsid w:val="00503C2E"/>
    <w:rsid w:val="005060F4"/>
    <w:rsid w:val="005101D4"/>
    <w:rsid w:val="005126C2"/>
    <w:rsid w:val="00516C43"/>
    <w:rsid w:val="0052103B"/>
    <w:rsid w:val="00523480"/>
    <w:rsid w:val="00525CDB"/>
    <w:rsid w:val="00527267"/>
    <w:rsid w:val="00527970"/>
    <w:rsid w:val="00533698"/>
    <w:rsid w:val="00534A4B"/>
    <w:rsid w:val="00537185"/>
    <w:rsid w:val="00547078"/>
    <w:rsid w:val="005473EF"/>
    <w:rsid w:val="0055136F"/>
    <w:rsid w:val="0055156D"/>
    <w:rsid w:val="00555A08"/>
    <w:rsid w:val="00567521"/>
    <w:rsid w:val="00572574"/>
    <w:rsid w:val="00583AA1"/>
    <w:rsid w:val="0058527F"/>
    <w:rsid w:val="00585859"/>
    <w:rsid w:val="005913EC"/>
    <w:rsid w:val="005921A2"/>
    <w:rsid w:val="00594C08"/>
    <w:rsid w:val="0059514F"/>
    <w:rsid w:val="005967E6"/>
    <w:rsid w:val="005A05DD"/>
    <w:rsid w:val="005B024A"/>
    <w:rsid w:val="005B57D7"/>
    <w:rsid w:val="005B7F7F"/>
    <w:rsid w:val="005C1C85"/>
    <w:rsid w:val="005C5708"/>
    <w:rsid w:val="005C7F9F"/>
    <w:rsid w:val="005D1825"/>
    <w:rsid w:val="005D26BD"/>
    <w:rsid w:val="005D2A74"/>
    <w:rsid w:val="005D4260"/>
    <w:rsid w:val="005D7367"/>
    <w:rsid w:val="005E0577"/>
    <w:rsid w:val="005E07BD"/>
    <w:rsid w:val="005E7803"/>
    <w:rsid w:val="005F30C5"/>
    <w:rsid w:val="005F6F40"/>
    <w:rsid w:val="00632C1A"/>
    <w:rsid w:val="00633840"/>
    <w:rsid w:val="006415FE"/>
    <w:rsid w:val="006454CF"/>
    <w:rsid w:val="0065198F"/>
    <w:rsid w:val="006521FF"/>
    <w:rsid w:val="00665F75"/>
    <w:rsid w:val="00666AFB"/>
    <w:rsid w:val="0066763B"/>
    <w:rsid w:val="0068164E"/>
    <w:rsid w:val="00684B37"/>
    <w:rsid w:val="0069771B"/>
    <w:rsid w:val="006A27FA"/>
    <w:rsid w:val="006A4B5D"/>
    <w:rsid w:val="006B5D9F"/>
    <w:rsid w:val="006C4228"/>
    <w:rsid w:val="006D4432"/>
    <w:rsid w:val="006D45A1"/>
    <w:rsid w:val="006D7242"/>
    <w:rsid w:val="006E142F"/>
    <w:rsid w:val="006E24F6"/>
    <w:rsid w:val="006E7126"/>
    <w:rsid w:val="006F281C"/>
    <w:rsid w:val="006F539A"/>
    <w:rsid w:val="007024CA"/>
    <w:rsid w:val="007026D1"/>
    <w:rsid w:val="00711AB6"/>
    <w:rsid w:val="00715003"/>
    <w:rsid w:val="00716DD5"/>
    <w:rsid w:val="00720E5C"/>
    <w:rsid w:val="00722827"/>
    <w:rsid w:val="00740CB3"/>
    <w:rsid w:val="00742EA1"/>
    <w:rsid w:val="00744772"/>
    <w:rsid w:val="00744C9A"/>
    <w:rsid w:val="0074617E"/>
    <w:rsid w:val="007506E6"/>
    <w:rsid w:val="007626C5"/>
    <w:rsid w:val="00763FC1"/>
    <w:rsid w:val="007648E0"/>
    <w:rsid w:val="00765666"/>
    <w:rsid w:val="00772791"/>
    <w:rsid w:val="0078728B"/>
    <w:rsid w:val="00790130"/>
    <w:rsid w:val="00796513"/>
    <w:rsid w:val="00797F93"/>
    <w:rsid w:val="007A060E"/>
    <w:rsid w:val="007A0F21"/>
    <w:rsid w:val="007A3E0C"/>
    <w:rsid w:val="007A407E"/>
    <w:rsid w:val="007B1945"/>
    <w:rsid w:val="007C0610"/>
    <w:rsid w:val="007D3976"/>
    <w:rsid w:val="007D6927"/>
    <w:rsid w:val="007E0249"/>
    <w:rsid w:val="007F3A7C"/>
    <w:rsid w:val="00802ED4"/>
    <w:rsid w:val="00805892"/>
    <w:rsid w:val="0081072B"/>
    <w:rsid w:val="008248D3"/>
    <w:rsid w:val="00834FC0"/>
    <w:rsid w:val="008471C9"/>
    <w:rsid w:val="008507A2"/>
    <w:rsid w:val="00855B4E"/>
    <w:rsid w:val="00855B99"/>
    <w:rsid w:val="00861273"/>
    <w:rsid w:val="00862DDF"/>
    <w:rsid w:val="008704DF"/>
    <w:rsid w:val="00870FFE"/>
    <w:rsid w:val="00872C95"/>
    <w:rsid w:val="00872F5F"/>
    <w:rsid w:val="0087591D"/>
    <w:rsid w:val="008764C8"/>
    <w:rsid w:val="0088020C"/>
    <w:rsid w:val="00884570"/>
    <w:rsid w:val="00891A82"/>
    <w:rsid w:val="00891EEA"/>
    <w:rsid w:val="008934ED"/>
    <w:rsid w:val="008976BA"/>
    <w:rsid w:val="008A33BD"/>
    <w:rsid w:val="008A5560"/>
    <w:rsid w:val="008B0CB6"/>
    <w:rsid w:val="008B4862"/>
    <w:rsid w:val="008B79BC"/>
    <w:rsid w:val="008C44B0"/>
    <w:rsid w:val="008C4725"/>
    <w:rsid w:val="008D1A8E"/>
    <w:rsid w:val="008E06CC"/>
    <w:rsid w:val="008E0D82"/>
    <w:rsid w:val="008E0FC7"/>
    <w:rsid w:val="008E116B"/>
    <w:rsid w:val="008F75E7"/>
    <w:rsid w:val="00902053"/>
    <w:rsid w:val="009075A9"/>
    <w:rsid w:val="009212B4"/>
    <w:rsid w:val="0092653E"/>
    <w:rsid w:val="009343B2"/>
    <w:rsid w:val="00934C5B"/>
    <w:rsid w:val="00940E01"/>
    <w:rsid w:val="0095198B"/>
    <w:rsid w:val="00952AD1"/>
    <w:rsid w:val="00970211"/>
    <w:rsid w:val="00974CFD"/>
    <w:rsid w:val="009760D0"/>
    <w:rsid w:val="00977270"/>
    <w:rsid w:val="009773FE"/>
    <w:rsid w:val="009816D7"/>
    <w:rsid w:val="009834B0"/>
    <w:rsid w:val="00984AAE"/>
    <w:rsid w:val="00985A96"/>
    <w:rsid w:val="009873F3"/>
    <w:rsid w:val="00990776"/>
    <w:rsid w:val="0099236A"/>
    <w:rsid w:val="00996405"/>
    <w:rsid w:val="009A6E64"/>
    <w:rsid w:val="009C0A38"/>
    <w:rsid w:val="009C1E3E"/>
    <w:rsid w:val="009C2FF2"/>
    <w:rsid w:val="009C542C"/>
    <w:rsid w:val="009C6EFB"/>
    <w:rsid w:val="009C7454"/>
    <w:rsid w:val="009C7804"/>
    <w:rsid w:val="009D0798"/>
    <w:rsid w:val="009D429E"/>
    <w:rsid w:val="009E1FB1"/>
    <w:rsid w:val="009E52C9"/>
    <w:rsid w:val="009E6C29"/>
    <w:rsid w:val="009F6E01"/>
    <w:rsid w:val="00A06317"/>
    <w:rsid w:val="00A22443"/>
    <w:rsid w:val="00A237ED"/>
    <w:rsid w:val="00A23F62"/>
    <w:rsid w:val="00A31197"/>
    <w:rsid w:val="00A5114A"/>
    <w:rsid w:val="00A613A1"/>
    <w:rsid w:val="00A62C9B"/>
    <w:rsid w:val="00A649A3"/>
    <w:rsid w:val="00A7113B"/>
    <w:rsid w:val="00A75CE3"/>
    <w:rsid w:val="00A8486F"/>
    <w:rsid w:val="00A87FE5"/>
    <w:rsid w:val="00A90655"/>
    <w:rsid w:val="00A946ED"/>
    <w:rsid w:val="00AA65D6"/>
    <w:rsid w:val="00AB4662"/>
    <w:rsid w:val="00AB613B"/>
    <w:rsid w:val="00AC17EE"/>
    <w:rsid w:val="00AC3CBC"/>
    <w:rsid w:val="00AE290A"/>
    <w:rsid w:val="00AF1983"/>
    <w:rsid w:val="00AF4845"/>
    <w:rsid w:val="00AF76A2"/>
    <w:rsid w:val="00B114B0"/>
    <w:rsid w:val="00B1324F"/>
    <w:rsid w:val="00B13741"/>
    <w:rsid w:val="00B15817"/>
    <w:rsid w:val="00B1680D"/>
    <w:rsid w:val="00B175D2"/>
    <w:rsid w:val="00B21570"/>
    <w:rsid w:val="00B2286E"/>
    <w:rsid w:val="00B22993"/>
    <w:rsid w:val="00B261B2"/>
    <w:rsid w:val="00B323BE"/>
    <w:rsid w:val="00B34064"/>
    <w:rsid w:val="00B3475C"/>
    <w:rsid w:val="00B435CE"/>
    <w:rsid w:val="00B451B0"/>
    <w:rsid w:val="00B45F09"/>
    <w:rsid w:val="00B50770"/>
    <w:rsid w:val="00B6345C"/>
    <w:rsid w:val="00B66196"/>
    <w:rsid w:val="00B6637D"/>
    <w:rsid w:val="00B72006"/>
    <w:rsid w:val="00B73242"/>
    <w:rsid w:val="00B760B6"/>
    <w:rsid w:val="00B77530"/>
    <w:rsid w:val="00B870E2"/>
    <w:rsid w:val="00B91F5A"/>
    <w:rsid w:val="00BA02EC"/>
    <w:rsid w:val="00BA1533"/>
    <w:rsid w:val="00BA1564"/>
    <w:rsid w:val="00BA7590"/>
    <w:rsid w:val="00BB6D9B"/>
    <w:rsid w:val="00BB730F"/>
    <w:rsid w:val="00BB7EE1"/>
    <w:rsid w:val="00BC0E3E"/>
    <w:rsid w:val="00BC6A51"/>
    <w:rsid w:val="00BD2864"/>
    <w:rsid w:val="00BD37FF"/>
    <w:rsid w:val="00BD499E"/>
    <w:rsid w:val="00BD62C0"/>
    <w:rsid w:val="00BE368B"/>
    <w:rsid w:val="00BE4FB5"/>
    <w:rsid w:val="00BF0354"/>
    <w:rsid w:val="00BF2B89"/>
    <w:rsid w:val="00BF7EB9"/>
    <w:rsid w:val="00C10F24"/>
    <w:rsid w:val="00C24E59"/>
    <w:rsid w:val="00C30D7D"/>
    <w:rsid w:val="00C31157"/>
    <w:rsid w:val="00C407A8"/>
    <w:rsid w:val="00C43D74"/>
    <w:rsid w:val="00C470A2"/>
    <w:rsid w:val="00C50BAE"/>
    <w:rsid w:val="00C61048"/>
    <w:rsid w:val="00C850F9"/>
    <w:rsid w:val="00C8522D"/>
    <w:rsid w:val="00C85BD0"/>
    <w:rsid w:val="00C91AC1"/>
    <w:rsid w:val="00C929A0"/>
    <w:rsid w:val="00C940C7"/>
    <w:rsid w:val="00C9577E"/>
    <w:rsid w:val="00CA5FDE"/>
    <w:rsid w:val="00CA64ED"/>
    <w:rsid w:val="00CA6FFC"/>
    <w:rsid w:val="00CB24C7"/>
    <w:rsid w:val="00CB3640"/>
    <w:rsid w:val="00CC19EF"/>
    <w:rsid w:val="00CD1A9A"/>
    <w:rsid w:val="00CD4117"/>
    <w:rsid w:val="00CE2C28"/>
    <w:rsid w:val="00CE73C2"/>
    <w:rsid w:val="00CE7D42"/>
    <w:rsid w:val="00CF132B"/>
    <w:rsid w:val="00CF7BE5"/>
    <w:rsid w:val="00D00009"/>
    <w:rsid w:val="00D0588E"/>
    <w:rsid w:val="00D13823"/>
    <w:rsid w:val="00D13BD1"/>
    <w:rsid w:val="00D239B7"/>
    <w:rsid w:val="00D24EF8"/>
    <w:rsid w:val="00D308D8"/>
    <w:rsid w:val="00D330A7"/>
    <w:rsid w:val="00D3468F"/>
    <w:rsid w:val="00D45365"/>
    <w:rsid w:val="00D61222"/>
    <w:rsid w:val="00D6322C"/>
    <w:rsid w:val="00D65E04"/>
    <w:rsid w:val="00DA6374"/>
    <w:rsid w:val="00DB3534"/>
    <w:rsid w:val="00DB3B77"/>
    <w:rsid w:val="00DC5CF9"/>
    <w:rsid w:val="00DC7BB1"/>
    <w:rsid w:val="00DD3447"/>
    <w:rsid w:val="00DD5810"/>
    <w:rsid w:val="00DD6816"/>
    <w:rsid w:val="00DE10AB"/>
    <w:rsid w:val="00DE2B44"/>
    <w:rsid w:val="00DE3213"/>
    <w:rsid w:val="00DE699A"/>
    <w:rsid w:val="00DF21AF"/>
    <w:rsid w:val="00DF6B90"/>
    <w:rsid w:val="00E016C0"/>
    <w:rsid w:val="00E051EF"/>
    <w:rsid w:val="00E211D2"/>
    <w:rsid w:val="00E21377"/>
    <w:rsid w:val="00E22C75"/>
    <w:rsid w:val="00E317E8"/>
    <w:rsid w:val="00E329E8"/>
    <w:rsid w:val="00E342CA"/>
    <w:rsid w:val="00E368C3"/>
    <w:rsid w:val="00E50734"/>
    <w:rsid w:val="00E54CF5"/>
    <w:rsid w:val="00E57088"/>
    <w:rsid w:val="00E57522"/>
    <w:rsid w:val="00E57793"/>
    <w:rsid w:val="00E61BCD"/>
    <w:rsid w:val="00E64C5B"/>
    <w:rsid w:val="00E65739"/>
    <w:rsid w:val="00E7291B"/>
    <w:rsid w:val="00E7388C"/>
    <w:rsid w:val="00E7492D"/>
    <w:rsid w:val="00E77518"/>
    <w:rsid w:val="00EA0865"/>
    <w:rsid w:val="00EA2ACF"/>
    <w:rsid w:val="00EA6CF6"/>
    <w:rsid w:val="00EA74B3"/>
    <w:rsid w:val="00EB6957"/>
    <w:rsid w:val="00EC00F0"/>
    <w:rsid w:val="00EE1EF1"/>
    <w:rsid w:val="00EE217B"/>
    <w:rsid w:val="00EF2558"/>
    <w:rsid w:val="00EF64CE"/>
    <w:rsid w:val="00F029CC"/>
    <w:rsid w:val="00F02A61"/>
    <w:rsid w:val="00F04CCE"/>
    <w:rsid w:val="00F0747B"/>
    <w:rsid w:val="00F15E00"/>
    <w:rsid w:val="00F16438"/>
    <w:rsid w:val="00F16D23"/>
    <w:rsid w:val="00F2421E"/>
    <w:rsid w:val="00F279E3"/>
    <w:rsid w:val="00F3121A"/>
    <w:rsid w:val="00F35247"/>
    <w:rsid w:val="00F43427"/>
    <w:rsid w:val="00F508B7"/>
    <w:rsid w:val="00F51C00"/>
    <w:rsid w:val="00F51F9C"/>
    <w:rsid w:val="00F579A0"/>
    <w:rsid w:val="00F607DD"/>
    <w:rsid w:val="00F672A4"/>
    <w:rsid w:val="00F67CE6"/>
    <w:rsid w:val="00F67FF5"/>
    <w:rsid w:val="00F87375"/>
    <w:rsid w:val="00F920AB"/>
    <w:rsid w:val="00FA1E51"/>
    <w:rsid w:val="00FB19BE"/>
    <w:rsid w:val="00FB3BE8"/>
    <w:rsid w:val="00FB74D4"/>
    <w:rsid w:val="00FC2BD6"/>
    <w:rsid w:val="00FC7365"/>
    <w:rsid w:val="00FC75AC"/>
    <w:rsid w:val="00FD0600"/>
    <w:rsid w:val="00FD4217"/>
    <w:rsid w:val="00FD6CCC"/>
    <w:rsid w:val="00FE5374"/>
    <w:rsid w:val="00FE65A7"/>
    <w:rsid w:val="00FF41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2F0A76C5"/>
  <w15:docId w15:val="{3BD57837-B969-43FC-9CEA-2971495C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1F96"/>
    <w:pPr>
      <w:spacing w:before="120"/>
      <w:jc w:val="both"/>
    </w:pPr>
    <w:rPr>
      <w:rFonts w:ascii="Century Gothic" w:hAnsi="Century Gothic"/>
      <w:sz w:val="22"/>
    </w:rPr>
  </w:style>
  <w:style w:type="paragraph" w:styleId="berschrift1">
    <w:name w:val="heading 1"/>
    <w:basedOn w:val="Standard"/>
    <w:next w:val="Standardeinzug"/>
    <w:qFormat/>
    <w:rsid w:val="00364269"/>
    <w:pPr>
      <w:keepNext/>
      <w:pageBreakBefore/>
      <w:numPr>
        <w:numId w:val="1"/>
      </w:numPr>
      <w:tabs>
        <w:tab w:val="num" w:pos="709"/>
      </w:tabs>
      <w:suppressAutoHyphens/>
      <w:spacing w:before="0"/>
      <w:ind w:left="709" w:hanging="709"/>
      <w:jc w:val="left"/>
      <w:outlineLvl w:val="0"/>
    </w:pPr>
    <w:rPr>
      <w:rFonts w:ascii="Futura Md BT" w:hAnsi="Futura Md BT"/>
      <w:b/>
      <w:color w:val="00A7DE"/>
      <w:kern w:val="28"/>
      <w:sz w:val="32"/>
    </w:rPr>
  </w:style>
  <w:style w:type="paragraph" w:styleId="berschrift2">
    <w:name w:val="heading 2"/>
    <w:basedOn w:val="berschrift1"/>
    <w:next w:val="Standardeinzug"/>
    <w:qFormat/>
    <w:rsid w:val="00A237ED"/>
    <w:pPr>
      <w:pageBreakBefore w:val="0"/>
      <w:numPr>
        <w:ilvl w:val="1"/>
      </w:numPr>
      <w:tabs>
        <w:tab w:val="left" w:pos="720"/>
      </w:tabs>
      <w:suppressAutoHyphens w:val="0"/>
      <w:spacing w:before="480"/>
      <w:ind w:left="709" w:hanging="709"/>
      <w:outlineLvl w:val="1"/>
    </w:pPr>
    <w:rPr>
      <w:sz w:val="28"/>
    </w:rPr>
  </w:style>
  <w:style w:type="paragraph" w:styleId="berschrift3">
    <w:name w:val="heading 3"/>
    <w:basedOn w:val="berschrift2"/>
    <w:next w:val="Standardeinzug"/>
    <w:qFormat/>
    <w:rsid w:val="00CB24C7"/>
    <w:pPr>
      <w:numPr>
        <w:ilvl w:val="2"/>
      </w:numPr>
      <w:spacing w:before="360"/>
      <w:ind w:left="709" w:hanging="709"/>
      <w:outlineLvl w:val="2"/>
    </w:pPr>
    <w:rPr>
      <w:sz w:val="24"/>
    </w:rPr>
  </w:style>
  <w:style w:type="paragraph" w:styleId="berschrift4">
    <w:name w:val="heading 4"/>
    <w:basedOn w:val="berschrift3"/>
    <w:next w:val="Standardeinzug"/>
    <w:qFormat/>
    <w:pPr>
      <w:numPr>
        <w:ilvl w:val="3"/>
      </w:numPr>
      <w:spacing w:before="240"/>
      <w:ind w:left="720" w:hanging="720"/>
      <w:outlineLvl w:val="3"/>
    </w:pPr>
    <w:rPr>
      <w:b w:val="0"/>
    </w:rPr>
  </w:style>
  <w:style w:type="paragraph" w:styleId="berschrift5">
    <w:name w:val="heading 5"/>
    <w:basedOn w:val="berschrift4"/>
    <w:next w:val="Standard"/>
    <w:pPr>
      <w:numPr>
        <w:ilvl w:val="4"/>
      </w:numPr>
      <w:ind w:left="720" w:hanging="720"/>
      <w:outlineLvl w:val="4"/>
    </w:pPr>
  </w:style>
  <w:style w:type="paragraph" w:styleId="berschrift6">
    <w:name w:val="heading 6"/>
    <w:basedOn w:val="berschrift5"/>
    <w:next w:val="Standard"/>
    <w:pPr>
      <w:numPr>
        <w:ilvl w:val="5"/>
      </w:numPr>
      <w:ind w:left="720" w:hanging="720"/>
      <w:outlineLvl w:val="5"/>
    </w:pPr>
  </w:style>
  <w:style w:type="paragraph" w:styleId="berschrift7">
    <w:name w:val="heading 7"/>
    <w:basedOn w:val="berschrift6"/>
    <w:next w:val="Standard"/>
    <w:pPr>
      <w:numPr>
        <w:ilvl w:val="6"/>
      </w:numPr>
      <w:ind w:left="720" w:hanging="720"/>
      <w:outlineLvl w:val="6"/>
    </w:pPr>
  </w:style>
  <w:style w:type="paragraph" w:styleId="berschrift8">
    <w:name w:val="heading 8"/>
    <w:basedOn w:val="berschrift7"/>
    <w:next w:val="Standard"/>
    <w:pPr>
      <w:numPr>
        <w:ilvl w:val="7"/>
      </w:numPr>
      <w:ind w:left="720" w:hanging="720"/>
      <w:outlineLvl w:val="7"/>
    </w:pPr>
  </w:style>
  <w:style w:type="paragraph" w:styleId="berschrift9">
    <w:name w:val="heading 9"/>
    <w:basedOn w:val="berschrift8"/>
    <w:next w:val="Standard"/>
    <w:pPr>
      <w:numPr>
        <w:ilvl w:val="8"/>
      </w:numPr>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qFormat/>
    <w:pPr>
      <w:tabs>
        <w:tab w:val="right" w:leader="dot" w:pos="8505"/>
      </w:tabs>
      <w:spacing w:before="240"/>
      <w:ind w:left="680" w:right="424" w:hanging="680"/>
      <w:jc w:val="left"/>
    </w:pPr>
    <w:rPr>
      <w:b/>
      <w:noProof/>
    </w:rPr>
  </w:style>
  <w:style w:type="paragraph" w:styleId="Verzeichnis2">
    <w:name w:val="toc 2"/>
    <w:basedOn w:val="Verzeichnis1"/>
    <w:next w:val="Standard"/>
    <w:autoRedefine/>
    <w:uiPriority w:val="39"/>
    <w:qFormat/>
    <w:pPr>
      <w:tabs>
        <w:tab w:val="left" w:pos="680"/>
      </w:tabs>
      <w:spacing w:before="120"/>
    </w:pPr>
    <w:rPr>
      <w:b w:val="0"/>
    </w:rPr>
  </w:style>
  <w:style w:type="paragraph" w:styleId="Verzeichnis3">
    <w:name w:val="toc 3"/>
    <w:basedOn w:val="Verzeichnis2"/>
    <w:next w:val="Standard"/>
    <w:autoRedefine/>
    <w:uiPriority w:val="39"/>
    <w:qFormat/>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einzug"/>
    <w:qFormat/>
    <w:rsid w:val="0055156D"/>
    <w:pPr>
      <w:spacing w:before="0"/>
      <w:ind w:left="1985" w:hanging="1276"/>
      <w:jc w:val="left"/>
    </w:pPr>
    <w:rPr>
      <w:sz w:val="20"/>
    </w:rPr>
  </w:style>
  <w:style w:type="character" w:styleId="Funotenzeichen">
    <w:name w:val="footnote reference"/>
    <w:semiHidden/>
    <w:rsid w:val="00DD3447"/>
    <w:rPr>
      <w:szCs w:val="24"/>
      <w:vertAlign w:val="superscript"/>
    </w:rPr>
  </w:style>
  <w:style w:type="paragraph" w:styleId="Sprechblasentext">
    <w:name w:val="Balloon Text"/>
    <w:basedOn w:val="Standard"/>
    <w:link w:val="SprechblasentextZchn"/>
    <w:uiPriority w:val="99"/>
    <w:semiHidden/>
    <w:unhideWhenUsed/>
    <w:rsid w:val="006E7126"/>
    <w:pPr>
      <w:spacing w:before="0"/>
    </w:pPr>
    <w:rPr>
      <w:rFonts w:ascii="Tahoma" w:hAnsi="Tahoma" w:cs="Tahoma"/>
      <w:sz w:val="16"/>
      <w:szCs w:val="16"/>
    </w:rPr>
  </w:style>
  <w:style w:type="paragraph" w:customStyle="1" w:styleId="Computerprogramm">
    <w:name w:val="Computerprogramm"/>
    <w:basedOn w:val="Standard"/>
    <w:rsid w:val="0000223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noProof/>
      <w:sz w:val="20"/>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002230"/>
    <w:pPr>
      <w:jc w:val="left"/>
    </w:pPr>
  </w:style>
  <w:style w:type="paragraph" w:styleId="Funotentext">
    <w:name w:val="footnote text"/>
    <w:basedOn w:val="Standard"/>
    <w:semiHidden/>
    <w:qFormat/>
    <w:rsid w:val="001E1F96"/>
    <w:pPr>
      <w:tabs>
        <w:tab w:val="left" w:pos="142"/>
      </w:tabs>
      <w:spacing w:before="60"/>
      <w:ind w:left="108" w:hanging="108"/>
      <w:jc w:val="left"/>
    </w:pPr>
    <w:rPr>
      <w:sz w:val="14"/>
    </w:rPr>
  </w:style>
  <w:style w:type="paragraph" w:styleId="Kopfzeile">
    <w:name w:val="header"/>
    <w:basedOn w:val="Standard"/>
    <w:semiHidden/>
    <w:pPr>
      <w:pBdr>
        <w:bottom w:val="single" w:sz="4" w:space="1" w:color="auto"/>
      </w:pBdr>
      <w:tabs>
        <w:tab w:val="right" w:pos="7938"/>
      </w:tabs>
    </w:pPr>
    <w:rPr>
      <w:sz w:val="20"/>
    </w:rPr>
  </w:style>
  <w:style w:type="paragraph" w:styleId="Abbildungsverzeichnis">
    <w:name w:val="table of figures"/>
    <w:basedOn w:val="Verzeichnis3"/>
    <w:next w:val="Standard"/>
    <w:autoRedefine/>
    <w:uiPriority w:val="99"/>
    <w:rsid w:val="00A613A1"/>
    <w:pPr>
      <w:tabs>
        <w:tab w:val="clear" w:pos="680"/>
        <w:tab w:val="clear" w:pos="1004"/>
        <w:tab w:val="clear" w:pos="8505"/>
        <w:tab w:val="right" w:leader="dot" w:pos="9072"/>
      </w:tabs>
      <w:ind w:left="709" w:hanging="709"/>
    </w:pPr>
  </w:style>
  <w:style w:type="paragraph" w:styleId="Aufzhlungszeichen2">
    <w:name w:val="List Bullet 2"/>
    <w:basedOn w:val="Listenabsatz"/>
    <w:next w:val="Standardeinzug"/>
    <w:qFormat/>
    <w:rsid w:val="0055156D"/>
    <w:pPr>
      <w:numPr>
        <w:numId w:val="11"/>
      </w:numPr>
      <w:spacing w:before="60" w:after="60"/>
      <w:ind w:left="1134" w:hanging="420"/>
      <w:contextualSpacing w:val="0"/>
    </w:pPr>
  </w:style>
  <w:style w:type="paragraph" w:customStyle="1" w:styleId="Abbildung">
    <w:name w:val="Abbildung"/>
    <w:basedOn w:val="Standard"/>
    <w:next w:val="Beschriftung"/>
    <w:qFormat/>
    <w:rsid w:val="00CB24C7"/>
    <w:pPr>
      <w:keepNext/>
      <w:ind w:left="709"/>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Listenabsatz"/>
    <w:next w:val="Standardeinzug"/>
    <w:qFormat/>
    <w:rsid w:val="0055156D"/>
    <w:pPr>
      <w:numPr>
        <w:numId w:val="10"/>
      </w:numPr>
      <w:spacing w:before="60" w:after="60"/>
      <w:ind w:left="1134" w:hanging="420"/>
      <w:contextualSpacing w:val="0"/>
    </w:pPr>
  </w:style>
  <w:style w:type="paragraph" w:styleId="Zitat">
    <w:name w:val="Quote"/>
    <w:basedOn w:val="Standard"/>
    <w:qFormat/>
    <w:rsid w:val="005473EF"/>
    <w:pPr>
      <w:spacing w:before="0"/>
    </w:pPr>
    <w:rPr>
      <w:i/>
      <w:sz w:val="20"/>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ind w:left="198" w:hanging="198"/>
    </w:pPr>
    <w:rPr>
      <w:noProof/>
    </w:rPr>
  </w:style>
  <w:style w:type="paragraph" w:styleId="Index2">
    <w:name w:val="index 2"/>
    <w:basedOn w:val="Standard"/>
    <w:next w:val="Standard"/>
    <w:autoRedefine/>
    <w:semiHidden/>
    <w:pPr>
      <w:ind w:left="396" w:hanging="198"/>
    </w:pPr>
  </w:style>
  <w:style w:type="paragraph" w:styleId="Index3">
    <w:name w:val="index 3"/>
    <w:basedOn w:val="Standard"/>
    <w:next w:val="Standard"/>
    <w:autoRedefine/>
    <w:semiHidden/>
    <w:pPr>
      <w:ind w:left="601" w:hanging="198"/>
    </w:pPr>
  </w:style>
  <w:style w:type="paragraph" w:styleId="Index4">
    <w:name w:val="index 4"/>
    <w:basedOn w:val="Standard"/>
    <w:next w:val="Standard"/>
    <w:autoRedefine/>
    <w:semiHidden/>
    <w:pPr>
      <w:ind w:left="799" w:hanging="198"/>
    </w:pPr>
  </w:style>
  <w:style w:type="paragraph" w:styleId="Index5">
    <w:name w:val="index 5"/>
    <w:basedOn w:val="Standard"/>
    <w:next w:val="Standard"/>
    <w:autoRedefine/>
    <w:semiHidden/>
    <w:pPr>
      <w:ind w:left="997" w:hanging="198"/>
    </w:pPr>
  </w:style>
  <w:style w:type="paragraph" w:styleId="Index6">
    <w:name w:val="index 6"/>
    <w:basedOn w:val="Standard"/>
    <w:next w:val="Standard"/>
    <w:autoRedefine/>
    <w:semiHidden/>
    <w:pPr>
      <w:ind w:left="1196" w:hanging="198"/>
    </w:pPr>
  </w:style>
  <w:style w:type="paragraph" w:styleId="Index7">
    <w:name w:val="index 7"/>
    <w:basedOn w:val="Standard"/>
    <w:next w:val="Standard"/>
    <w:autoRedefine/>
    <w:semiHidden/>
    <w:pPr>
      <w:ind w:left="1400" w:hanging="198"/>
    </w:pPr>
  </w:style>
  <w:style w:type="paragraph" w:styleId="Index8">
    <w:name w:val="index 8"/>
    <w:basedOn w:val="Standard"/>
    <w:next w:val="Standard"/>
    <w:autoRedefine/>
    <w:semiHidden/>
    <w:pPr>
      <w:ind w:left="1598" w:hanging="198"/>
    </w:pPr>
  </w:style>
  <w:style w:type="paragraph" w:styleId="Index9">
    <w:name w:val="index 9"/>
    <w:basedOn w:val="Standard"/>
    <w:next w:val="Standard"/>
    <w:autoRedefine/>
    <w:semiHidden/>
    <w:pPr>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5"/>
      </w:numPr>
      <w:tabs>
        <w:tab w:val="clear" w:pos="360"/>
        <w:tab w:val="num" w:pos="357"/>
      </w:tabs>
      <w:ind w:left="357" w:hanging="357"/>
    </w:pPr>
  </w:style>
  <w:style w:type="paragraph" w:styleId="Listennummer2">
    <w:name w:val="List Number 2"/>
    <w:basedOn w:val="Standard"/>
    <w:semiHidden/>
    <w:pPr>
      <w:numPr>
        <w:numId w:val="6"/>
      </w:numPr>
      <w:tabs>
        <w:tab w:val="clear" w:pos="643"/>
        <w:tab w:val="num" w:pos="357"/>
      </w:tabs>
      <w:ind w:left="714" w:hanging="357"/>
    </w:pPr>
  </w:style>
  <w:style w:type="paragraph" w:styleId="Listennummer3">
    <w:name w:val="List Number 3"/>
    <w:basedOn w:val="Standard"/>
    <w:semiHidden/>
    <w:pPr>
      <w:numPr>
        <w:numId w:val="7"/>
      </w:numPr>
      <w:tabs>
        <w:tab w:val="clear" w:pos="926"/>
        <w:tab w:val="right" w:pos="1077"/>
      </w:tabs>
      <w:ind w:left="1077" w:hanging="357"/>
    </w:pPr>
  </w:style>
  <w:style w:type="paragraph" w:styleId="Listennummer4">
    <w:name w:val="List Number 4"/>
    <w:basedOn w:val="Standard"/>
    <w:semiHidden/>
    <w:pPr>
      <w:numPr>
        <w:numId w:val="8"/>
      </w:numPr>
      <w:tabs>
        <w:tab w:val="clear" w:pos="1209"/>
        <w:tab w:val="right" w:pos="1440"/>
      </w:tabs>
      <w:ind w:left="1434" w:hanging="357"/>
    </w:pPr>
  </w:style>
  <w:style w:type="paragraph" w:styleId="Listennummer5">
    <w:name w:val="List Number 5"/>
    <w:basedOn w:val="Standard"/>
    <w:semiHidden/>
    <w:pPr>
      <w:numPr>
        <w:numId w:val="9"/>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qFormat/>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002230"/>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002230"/>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3"/>
      </w:numPr>
      <w:tabs>
        <w:tab w:val="clear" w:pos="1209"/>
        <w:tab w:val="right" w:pos="1440"/>
      </w:tabs>
      <w:ind w:left="1434" w:hanging="357"/>
    </w:pPr>
  </w:style>
  <w:style w:type="paragraph" w:styleId="Aufzhlungszeichen5">
    <w:name w:val="List Bullet 5"/>
    <w:basedOn w:val="Standard"/>
    <w:semiHidden/>
    <w:pPr>
      <w:numPr>
        <w:numId w:val="4"/>
      </w:numPr>
      <w:tabs>
        <w:tab w:val="clear" w:pos="1492"/>
        <w:tab w:val="num" w:pos="1786"/>
      </w:tabs>
      <w:ind w:left="1797" w:hanging="357"/>
    </w:pPr>
  </w:style>
  <w:style w:type="paragraph" w:styleId="Aufzhlungszeichen3">
    <w:name w:val="List Bullet 3"/>
    <w:basedOn w:val="Standard"/>
    <w:semiHidden/>
    <w:qFormat/>
    <w:pPr>
      <w:numPr>
        <w:numId w:val="2"/>
      </w:numPr>
      <w:tabs>
        <w:tab w:val="clear" w:pos="926"/>
        <w:tab w:val="left" w:pos="1077"/>
      </w:tabs>
      <w:ind w:left="1077" w:hanging="357"/>
    </w:pPr>
  </w:style>
  <w:style w:type="paragraph" w:customStyle="1" w:styleId="Tabellenberschrift">
    <w:name w:val="Tabellenüberschrift"/>
    <w:basedOn w:val="Beschriftung"/>
    <w:next w:val="Standardeinzug"/>
    <w:qFormat/>
    <w:rsid w:val="007E0249"/>
    <w:pPr>
      <w:keepNext/>
      <w:spacing w:before="120" w:after="120"/>
      <w:ind w:left="1701" w:hanging="992"/>
    </w:pPr>
  </w:style>
  <w:style w:type="character" w:customStyle="1" w:styleId="UntertitelZchn">
    <w:name w:val="Untertitel Zchn"/>
    <w:link w:val="Untertitel"/>
    <w:rsid w:val="00002230"/>
    <w:rPr>
      <w:rFonts w:ascii="Century Gothic" w:hAnsi="Century Gothic"/>
      <w:sz w:val="32"/>
    </w:rPr>
  </w:style>
  <w:style w:type="character" w:customStyle="1" w:styleId="TitelZchn">
    <w:name w:val="Titel Zchn"/>
    <w:basedOn w:val="Absatz-Standardschriftart"/>
    <w:link w:val="Titel"/>
    <w:rsid w:val="00002230"/>
    <w:rPr>
      <w:rFonts w:ascii="Century Gothic" w:hAnsi="Century Gothic"/>
      <w:b/>
      <w:kern w:val="28"/>
      <w:sz w:val="44"/>
    </w:rPr>
  </w:style>
  <w:style w:type="paragraph" w:styleId="Inhaltsverzeichnisberschrift">
    <w:name w:val="TOC Heading"/>
    <w:basedOn w:val="berschrift1"/>
    <w:next w:val="Standard"/>
    <w:uiPriority w:val="39"/>
    <w:semiHidden/>
    <w:unhideWhenUsed/>
    <w:qFormat/>
    <w:rsid w:val="00E57793"/>
    <w:pPr>
      <w:keepLines/>
      <w:pageBreakBefore w:val="0"/>
      <w:numPr>
        <w:numId w:val="0"/>
      </w:numPr>
      <w:tabs>
        <w:tab w:val="num" w:pos="1105"/>
      </w:tabs>
      <w:suppressAutoHyphens w:val="0"/>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table" w:styleId="Tabellenraster">
    <w:name w:val="Table Grid"/>
    <w:basedOn w:val="NormaleTabelle"/>
    <w:uiPriority w:val="59"/>
    <w:rsid w:val="00E5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2A064F"/>
    <w:rPr>
      <w:sz w:val="24"/>
    </w:rPr>
  </w:style>
  <w:style w:type="paragraph" w:styleId="Listenabsatz">
    <w:name w:val="List Paragraph"/>
    <w:basedOn w:val="Standard"/>
    <w:uiPriority w:val="34"/>
    <w:rsid w:val="00E61BCD"/>
    <w:pPr>
      <w:ind w:left="720"/>
      <w:contextualSpacing/>
    </w:pPr>
  </w:style>
  <w:style w:type="numbering" w:customStyle="1" w:styleId="Listen1">
    <w:name w:val="Listen1"/>
    <w:basedOn w:val="KeineListe"/>
    <w:uiPriority w:val="99"/>
    <w:rsid w:val="00B15817"/>
    <w:pPr>
      <w:numPr>
        <w:numId w:val="12"/>
      </w:numPr>
    </w:pPr>
  </w:style>
  <w:style w:type="character" w:styleId="Hervorhebung">
    <w:name w:val="Emphasis"/>
    <w:basedOn w:val="Absatz-Standardschriftart"/>
    <w:uiPriority w:val="20"/>
    <w:rsid w:val="00B15817"/>
    <w:rPr>
      <w:i w:val="0"/>
      <w:iCs/>
      <w:color w:val="FF0000"/>
    </w:rPr>
  </w:style>
  <w:style w:type="character" w:styleId="SchwacheHervorhebung">
    <w:name w:val="Subtle Emphasis"/>
    <w:basedOn w:val="Absatz-Standardschriftart"/>
    <w:uiPriority w:val="19"/>
    <w:rsid w:val="00B15817"/>
    <w:rPr>
      <w:b/>
      <w:i w:val="0"/>
      <w:iCs/>
      <w:color w:val="FF0000"/>
    </w:rPr>
  </w:style>
  <w:style w:type="character" w:customStyle="1" w:styleId="HervorhebungROT">
    <w:name w:val="Hervorhebung ROT"/>
    <w:uiPriority w:val="1"/>
    <w:qFormat/>
    <w:rsid w:val="001E1F96"/>
    <w:rPr>
      <w:rFonts w:ascii="Century Gothic" w:hAnsi="Century Gothic"/>
      <w:b/>
      <w:color w:val="FF0000"/>
      <w:sz w:val="22"/>
    </w:rPr>
  </w:style>
  <w:style w:type="character" w:customStyle="1" w:styleId="HervorhebungBLAU">
    <w:name w:val="Hervorhebung BLAU"/>
    <w:basedOn w:val="Absatz-Standardschriftart"/>
    <w:uiPriority w:val="1"/>
    <w:qFormat/>
    <w:rsid w:val="001E1F96"/>
    <w:rPr>
      <w:rFonts w:ascii="Century Gothic" w:hAnsi="Century Gothic"/>
      <w:b/>
      <w:color w:val="00B0F0"/>
      <w:sz w:val="22"/>
      <w:u w:val="none"/>
    </w:rPr>
  </w:style>
  <w:style w:type="character" w:customStyle="1" w:styleId="HervorhebenSCHWARZ">
    <w:name w:val="Hervorheben SCHWARZ"/>
    <w:basedOn w:val="Absatz-Standardschriftart"/>
    <w:uiPriority w:val="1"/>
    <w:qFormat/>
    <w:rsid w:val="001E1F96"/>
    <w:rPr>
      <w:rFonts w:ascii="Century Gothic" w:hAnsi="Century Gothic"/>
      <w:b/>
      <w:color w:val="auto"/>
      <w:sz w:val="20"/>
      <w:u w:val="none"/>
    </w:rPr>
  </w:style>
  <w:style w:type="character" w:customStyle="1" w:styleId="KommentartextZchn">
    <w:name w:val="Kommentartext Zchn"/>
    <w:basedOn w:val="Absatz-Standardschriftart"/>
    <w:link w:val="Kommentartext"/>
    <w:semiHidden/>
    <w:rsid w:val="009075A9"/>
    <w:rPr>
      <w:rFonts w:ascii="Futura-Book" w:hAnsi="Futura-Book"/>
      <w:sz w:val="24"/>
    </w:rPr>
  </w:style>
  <w:style w:type="paragraph" w:customStyle="1" w:styleId="Text">
    <w:name w:val="Text"/>
    <w:basedOn w:val="Standard"/>
    <w:rsid w:val="000503CF"/>
    <w:pPr>
      <w:spacing w:before="0" w:after="60"/>
      <w:jc w:val="left"/>
    </w:pPr>
    <w:rPr>
      <w:rFonts w:ascii="Arial" w:hAnsi="Arial"/>
    </w:rPr>
  </w:style>
  <w:style w:type="paragraph" w:customStyle="1" w:styleId="TabBeschr">
    <w:name w:val="Tab_Beschr"/>
    <w:basedOn w:val="Standard"/>
    <w:rsid w:val="000503CF"/>
    <w:pPr>
      <w:spacing w:before="0"/>
      <w:jc w:val="left"/>
    </w:pPr>
    <w:rPr>
      <w:rFonts w:ascii="Arial" w:hAnsi="Arial"/>
      <w:b/>
      <w:sz w:val="20"/>
    </w:rPr>
  </w:style>
  <w:style w:type="paragraph" w:customStyle="1" w:styleId="Abstand">
    <w:name w:val="Abstand"/>
    <w:basedOn w:val="Standard"/>
    <w:rsid w:val="000503CF"/>
    <w:pPr>
      <w:spacing w:before="0"/>
      <w:jc w:val="left"/>
    </w:pPr>
    <w:rPr>
      <w:rFonts w:ascii="Arial" w:hAnsi="Arial"/>
      <w:sz w:val="16"/>
    </w:rPr>
  </w:style>
  <w:style w:type="paragraph" w:customStyle="1" w:styleId="Hinweisausgeblendet">
    <w:name w:val="Hinweis ausgeblendet"/>
    <w:basedOn w:val="Standard"/>
    <w:link w:val="HinweisausgeblendetZchn"/>
    <w:qFormat/>
    <w:rsid w:val="000503CF"/>
    <w:pPr>
      <w:spacing w:before="60"/>
      <w:jc w:val="left"/>
    </w:pPr>
    <w:rPr>
      <w:rFonts w:ascii="Arial" w:hAnsi="Arial" w:cs="Arial"/>
      <w:i/>
      <w:iCs/>
      <w:vanish/>
      <w:color w:val="0070C0"/>
    </w:rPr>
  </w:style>
  <w:style w:type="character" w:customStyle="1" w:styleId="HinweisausgeblendetZchn">
    <w:name w:val="Hinweis ausgeblendet Zchn"/>
    <w:link w:val="Hinweisausgeblendet"/>
    <w:rsid w:val="000503CF"/>
    <w:rPr>
      <w:rFonts w:ascii="Arial" w:hAnsi="Arial" w:cs="Arial"/>
      <w:i/>
      <w:iCs/>
      <w:vanish/>
      <w:color w:val="0070C0"/>
      <w:sz w:val="22"/>
    </w:rPr>
  </w:style>
  <w:style w:type="paragraph" w:styleId="StandardWeb">
    <w:name w:val="Normal (Web)"/>
    <w:basedOn w:val="Standard"/>
    <w:uiPriority w:val="99"/>
    <w:semiHidden/>
    <w:unhideWhenUsed/>
    <w:rsid w:val="00772791"/>
    <w:pPr>
      <w:spacing w:before="100" w:beforeAutospacing="1" w:after="100" w:afterAutospacing="1"/>
      <w:jc w:val="left"/>
    </w:pPr>
    <w:rPr>
      <w:rFonts w:ascii="Times New Roman" w:hAnsi="Times New Roman"/>
      <w:sz w:val="24"/>
      <w:szCs w:val="24"/>
    </w:rPr>
  </w:style>
  <w:style w:type="table" w:styleId="Gitternetztabelle4Akzent6">
    <w:name w:val="Grid Table 4 Accent 6"/>
    <w:basedOn w:val="NormaleTabelle"/>
    <w:uiPriority w:val="49"/>
    <w:rsid w:val="00666AFB"/>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8E116B"/>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90362">
      <w:bodyDiv w:val="1"/>
      <w:marLeft w:val="0"/>
      <w:marRight w:val="0"/>
      <w:marTop w:val="0"/>
      <w:marBottom w:val="0"/>
      <w:divBdr>
        <w:top w:val="none" w:sz="0" w:space="0" w:color="auto"/>
        <w:left w:val="none" w:sz="0" w:space="0" w:color="auto"/>
        <w:bottom w:val="none" w:sz="0" w:space="0" w:color="auto"/>
        <w:right w:val="none" w:sz="0" w:space="0" w:color="auto"/>
      </w:divBdr>
    </w:div>
    <w:div w:id="157576915">
      <w:bodyDiv w:val="1"/>
      <w:marLeft w:val="0"/>
      <w:marRight w:val="0"/>
      <w:marTop w:val="0"/>
      <w:marBottom w:val="0"/>
      <w:divBdr>
        <w:top w:val="none" w:sz="0" w:space="0" w:color="auto"/>
        <w:left w:val="none" w:sz="0" w:space="0" w:color="auto"/>
        <w:bottom w:val="none" w:sz="0" w:space="0" w:color="auto"/>
        <w:right w:val="none" w:sz="0" w:space="0" w:color="auto"/>
      </w:divBdr>
      <w:divsChild>
        <w:div w:id="2056659179">
          <w:marLeft w:val="547"/>
          <w:marRight w:val="0"/>
          <w:marTop w:val="120"/>
          <w:marBottom w:val="120"/>
          <w:divBdr>
            <w:top w:val="none" w:sz="0" w:space="0" w:color="auto"/>
            <w:left w:val="none" w:sz="0" w:space="0" w:color="auto"/>
            <w:bottom w:val="none" w:sz="0" w:space="0" w:color="auto"/>
            <w:right w:val="none" w:sz="0" w:space="0" w:color="auto"/>
          </w:divBdr>
        </w:div>
        <w:div w:id="2000039636">
          <w:marLeft w:val="547"/>
          <w:marRight w:val="0"/>
          <w:marTop w:val="120"/>
          <w:marBottom w:val="120"/>
          <w:divBdr>
            <w:top w:val="none" w:sz="0" w:space="0" w:color="auto"/>
            <w:left w:val="none" w:sz="0" w:space="0" w:color="auto"/>
            <w:bottom w:val="none" w:sz="0" w:space="0" w:color="auto"/>
            <w:right w:val="none" w:sz="0" w:space="0" w:color="auto"/>
          </w:divBdr>
        </w:div>
      </w:divsChild>
    </w:div>
    <w:div w:id="193857292">
      <w:bodyDiv w:val="1"/>
      <w:marLeft w:val="0"/>
      <w:marRight w:val="0"/>
      <w:marTop w:val="0"/>
      <w:marBottom w:val="0"/>
      <w:divBdr>
        <w:top w:val="none" w:sz="0" w:space="0" w:color="auto"/>
        <w:left w:val="none" w:sz="0" w:space="0" w:color="auto"/>
        <w:bottom w:val="none" w:sz="0" w:space="0" w:color="auto"/>
        <w:right w:val="none" w:sz="0" w:space="0" w:color="auto"/>
      </w:divBdr>
    </w:div>
    <w:div w:id="277689806">
      <w:bodyDiv w:val="1"/>
      <w:marLeft w:val="0"/>
      <w:marRight w:val="0"/>
      <w:marTop w:val="0"/>
      <w:marBottom w:val="0"/>
      <w:divBdr>
        <w:top w:val="none" w:sz="0" w:space="0" w:color="auto"/>
        <w:left w:val="none" w:sz="0" w:space="0" w:color="auto"/>
        <w:bottom w:val="none" w:sz="0" w:space="0" w:color="auto"/>
        <w:right w:val="none" w:sz="0" w:space="0" w:color="auto"/>
      </w:divBdr>
    </w:div>
    <w:div w:id="310525376">
      <w:bodyDiv w:val="1"/>
      <w:marLeft w:val="0"/>
      <w:marRight w:val="0"/>
      <w:marTop w:val="0"/>
      <w:marBottom w:val="0"/>
      <w:divBdr>
        <w:top w:val="none" w:sz="0" w:space="0" w:color="auto"/>
        <w:left w:val="none" w:sz="0" w:space="0" w:color="auto"/>
        <w:bottom w:val="none" w:sz="0" w:space="0" w:color="auto"/>
        <w:right w:val="none" w:sz="0" w:space="0" w:color="auto"/>
      </w:divBdr>
    </w:div>
    <w:div w:id="383604630">
      <w:bodyDiv w:val="1"/>
      <w:marLeft w:val="0"/>
      <w:marRight w:val="0"/>
      <w:marTop w:val="0"/>
      <w:marBottom w:val="0"/>
      <w:divBdr>
        <w:top w:val="none" w:sz="0" w:space="0" w:color="auto"/>
        <w:left w:val="none" w:sz="0" w:space="0" w:color="auto"/>
        <w:bottom w:val="none" w:sz="0" w:space="0" w:color="auto"/>
        <w:right w:val="none" w:sz="0" w:space="0" w:color="auto"/>
      </w:divBdr>
    </w:div>
    <w:div w:id="385373645">
      <w:bodyDiv w:val="1"/>
      <w:marLeft w:val="0"/>
      <w:marRight w:val="0"/>
      <w:marTop w:val="0"/>
      <w:marBottom w:val="0"/>
      <w:divBdr>
        <w:top w:val="none" w:sz="0" w:space="0" w:color="auto"/>
        <w:left w:val="none" w:sz="0" w:space="0" w:color="auto"/>
        <w:bottom w:val="none" w:sz="0" w:space="0" w:color="auto"/>
        <w:right w:val="none" w:sz="0" w:space="0" w:color="auto"/>
      </w:divBdr>
      <w:divsChild>
        <w:div w:id="674890893">
          <w:marLeft w:val="547"/>
          <w:marRight w:val="0"/>
          <w:marTop w:val="120"/>
          <w:marBottom w:val="120"/>
          <w:divBdr>
            <w:top w:val="none" w:sz="0" w:space="0" w:color="auto"/>
            <w:left w:val="none" w:sz="0" w:space="0" w:color="auto"/>
            <w:bottom w:val="none" w:sz="0" w:space="0" w:color="auto"/>
            <w:right w:val="none" w:sz="0" w:space="0" w:color="auto"/>
          </w:divBdr>
        </w:div>
      </w:divsChild>
    </w:div>
    <w:div w:id="477691923">
      <w:bodyDiv w:val="1"/>
      <w:marLeft w:val="0"/>
      <w:marRight w:val="0"/>
      <w:marTop w:val="0"/>
      <w:marBottom w:val="0"/>
      <w:divBdr>
        <w:top w:val="none" w:sz="0" w:space="0" w:color="auto"/>
        <w:left w:val="none" w:sz="0" w:space="0" w:color="auto"/>
        <w:bottom w:val="none" w:sz="0" w:space="0" w:color="auto"/>
        <w:right w:val="none" w:sz="0" w:space="0" w:color="auto"/>
      </w:divBdr>
    </w:div>
    <w:div w:id="509418341">
      <w:bodyDiv w:val="1"/>
      <w:marLeft w:val="0"/>
      <w:marRight w:val="0"/>
      <w:marTop w:val="0"/>
      <w:marBottom w:val="0"/>
      <w:divBdr>
        <w:top w:val="none" w:sz="0" w:space="0" w:color="auto"/>
        <w:left w:val="none" w:sz="0" w:space="0" w:color="auto"/>
        <w:bottom w:val="none" w:sz="0" w:space="0" w:color="auto"/>
        <w:right w:val="none" w:sz="0" w:space="0" w:color="auto"/>
      </w:divBdr>
    </w:div>
    <w:div w:id="561986683">
      <w:bodyDiv w:val="1"/>
      <w:marLeft w:val="0"/>
      <w:marRight w:val="0"/>
      <w:marTop w:val="0"/>
      <w:marBottom w:val="0"/>
      <w:divBdr>
        <w:top w:val="none" w:sz="0" w:space="0" w:color="auto"/>
        <w:left w:val="none" w:sz="0" w:space="0" w:color="auto"/>
        <w:bottom w:val="none" w:sz="0" w:space="0" w:color="auto"/>
        <w:right w:val="none" w:sz="0" w:space="0" w:color="auto"/>
      </w:divBdr>
    </w:div>
    <w:div w:id="582840497">
      <w:bodyDiv w:val="1"/>
      <w:marLeft w:val="0"/>
      <w:marRight w:val="0"/>
      <w:marTop w:val="0"/>
      <w:marBottom w:val="0"/>
      <w:divBdr>
        <w:top w:val="none" w:sz="0" w:space="0" w:color="auto"/>
        <w:left w:val="none" w:sz="0" w:space="0" w:color="auto"/>
        <w:bottom w:val="none" w:sz="0" w:space="0" w:color="auto"/>
        <w:right w:val="none" w:sz="0" w:space="0" w:color="auto"/>
      </w:divBdr>
    </w:div>
    <w:div w:id="626280626">
      <w:bodyDiv w:val="1"/>
      <w:marLeft w:val="0"/>
      <w:marRight w:val="0"/>
      <w:marTop w:val="0"/>
      <w:marBottom w:val="0"/>
      <w:divBdr>
        <w:top w:val="none" w:sz="0" w:space="0" w:color="auto"/>
        <w:left w:val="none" w:sz="0" w:space="0" w:color="auto"/>
        <w:bottom w:val="none" w:sz="0" w:space="0" w:color="auto"/>
        <w:right w:val="none" w:sz="0" w:space="0" w:color="auto"/>
      </w:divBdr>
    </w:div>
    <w:div w:id="632519784">
      <w:bodyDiv w:val="1"/>
      <w:marLeft w:val="0"/>
      <w:marRight w:val="0"/>
      <w:marTop w:val="0"/>
      <w:marBottom w:val="0"/>
      <w:divBdr>
        <w:top w:val="none" w:sz="0" w:space="0" w:color="auto"/>
        <w:left w:val="none" w:sz="0" w:space="0" w:color="auto"/>
        <w:bottom w:val="none" w:sz="0" w:space="0" w:color="auto"/>
        <w:right w:val="none" w:sz="0" w:space="0" w:color="auto"/>
      </w:divBdr>
    </w:div>
    <w:div w:id="635572108">
      <w:bodyDiv w:val="1"/>
      <w:marLeft w:val="0"/>
      <w:marRight w:val="0"/>
      <w:marTop w:val="0"/>
      <w:marBottom w:val="0"/>
      <w:divBdr>
        <w:top w:val="none" w:sz="0" w:space="0" w:color="auto"/>
        <w:left w:val="none" w:sz="0" w:space="0" w:color="auto"/>
        <w:bottom w:val="none" w:sz="0" w:space="0" w:color="auto"/>
        <w:right w:val="none" w:sz="0" w:space="0" w:color="auto"/>
      </w:divBdr>
    </w:div>
    <w:div w:id="647563397">
      <w:bodyDiv w:val="1"/>
      <w:marLeft w:val="0"/>
      <w:marRight w:val="0"/>
      <w:marTop w:val="0"/>
      <w:marBottom w:val="0"/>
      <w:divBdr>
        <w:top w:val="none" w:sz="0" w:space="0" w:color="auto"/>
        <w:left w:val="none" w:sz="0" w:space="0" w:color="auto"/>
        <w:bottom w:val="none" w:sz="0" w:space="0" w:color="auto"/>
        <w:right w:val="none" w:sz="0" w:space="0" w:color="auto"/>
      </w:divBdr>
    </w:div>
    <w:div w:id="720908529">
      <w:bodyDiv w:val="1"/>
      <w:marLeft w:val="0"/>
      <w:marRight w:val="0"/>
      <w:marTop w:val="0"/>
      <w:marBottom w:val="0"/>
      <w:divBdr>
        <w:top w:val="none" w:sz="0" w:space="0" w:color="auto"/>
        <w:left w:val="none" w:sz="0" w:space="0" w:color="auto"/>
        <w:bottom w:val="none" w:sz="0" w:space="0" w:color="auto"/>
        <w:right w:val="none" w:sz="0" w:space="0" w:color="auto"/>
      </w:divBdr>
    </w:div>
    <w:div w:id="753861612">
      <w:bodyDiv w:val="1"/>
      <w:marLeft w:val="0"/>
      <w:marRight w:val="0"/>
      <w:marTop w:val="0"/>
      <w:marBottom w:val="0"/>
      <w:divBdr>
        <w:top w:val="none" w:sz="0" w:space="0" w:color="auto"/>
        <w:left w:val="none" w:sz="0" w:space="0" w:color="auto"/>
        <w:bottom w:val="none" w:sz="0" w:space="0" w:color="auto"/>
        <w:right w:val="none" w:sz="0" w:space="0" w:color="auto"/>
      </w:divBdr>
    </w:div>
    <w:div w:id="778837890">
      <w:bodyDiv w:val="1"/>
      <w:marLeft w:val="0"/>
      <w:marRight w:val="0"/>
      <w:marTop w:val="0"/>
      <w:marBottom w:val="0"/>
      <w:divBdr>
        <w:top w:val="none" w:sz="0" w:space="0" w:color="auto"/>
        <w:left w:val="none" w:sz="0" w:space="0" w:color="auto"/>
        <w:bottom w:val="none" w:sz="0" w:space="0" w:color="auto"/>
        <w:right w:val="none" w:sz="0" w:space="0" w:color="auto"/>
      </w:divBdr>
    </w:div>
    <w:div w:id="854269504">
      <w:bodyDiv w:val="1"/>
      <w:marLeft w:val="0"/>
      <w:marRight w:val="0"/>
      <w:marTop w:val="0"/>
      <w:marBottom w:val="0"/>
      <w:divBdr>
        <w:top w:val="none" w:sz="0" w:space="0" w:color="auto"/>
        <w:left w:val="none" w:sz="0" w:space="0" w:color="auto"/>
        <w:bottom w:val="none" w:sz="0" w:space="0" w:color="auto"/>
        <w:right w:val="none" w:sz="0" w:space="0" w:color="auto"/>
      </w:divBdr>
      <w:divsChild>
        <w:div w:id="680820665">
          <w:marLeft w:val="446"/>
          <w:marRight w:val="0"/>
          <w:marTop w:val="120"/>
          <w:marBottom w:val="120"/>
          <w:divBdr>
            <w:top w:val="none" w:sz="0" w:space="0" w:color="auto"/>
            <w:left w:val="none" w:sz="0" w:space="0" w:color="auto"/>
            <w:bottom w:val="none" w:sz="0" w:space="0" w:color="auto"/>
            <w:right w:val="none" w:sz="0" w:space="0" w:color="auto"/>
          </w:divBdr>
        </w:div>
        <w:div w:id="2104950959">
          <w:marLeft w:val="446"/>
          <w:marRight w:val="0"/>
          <w:marTop w:val="120"/>
          <w:marBottom w:val="120"/>
          <w:divBdr>
            <w:top w:val="none" w:sz="0" w:space="0" w:color="auto"/>
            <w:left w:val="none" w:sz="0" w:space="0" w:color="auto"/>
            <w:bottom w:val="none" w:sz="0" w:space="0" w:color="auto"/>
            <w:right w:val="none" w:sz="0" w:space="0" w:color="auto"/>
          </w:divBdr>
        </w:div>
        <w:div w:id="1561214238">
          <w:marLeft w:val="446"/>
          <w:marRight w:val="0"/>
          <w:marTop w:val="120"/>
          <w:marBottom w:val="120"/>
          <w:divBdr>
            <w:top w:val="none" w:sz="0" w:space="0" w:color="auto"/>
            <w:left w:val="none" w:sz="0" w:space="0" w:color="auto"/>
            <w:bottom w:val="none" w:sz="0" w:space="0" w:color="auto"/>
            <w:right w:val="none" w:sz="0" w:space="0" w:color="auto"/>
          </w:divBdr>
        </w:div>
      </w:divsChild>
    </w:div>
    <w:div w:id="866218287">
      <w:bodyDiv w:val="1"/>
      <w:marLeft w:val="0"/>
      <w:marRight w:val="0"/>
      <w:marTop w:val="0"/>
      <w:marBottom w:val="0"/>
      <w:divBdr>
        <w:top w:val="none" w:sz="0" w:space="0" w:color="auto"/>
        <w:left w:val="none" w:sz="0" w:space="0" w:color="auto"/>
        <w:bottom w:val="none" w:sz="0" w:space="0" w:color="auto"/>
        <w:right w:val="none" w:sz="0" w:space="0" w:color="auto"/>
      </w:divBdr>
      <w:divsChild>
        <w:div w:id="143468328">
          <w:marLeft w:val="547"/>
          <w:marRight w:val="0"/>
          <w:marTop w:val="120"/>
          <w:marBottom w:val="120"/>
          <w:divBdr>
            <w:top w:val="none" w:sz="0" w:space="0" w:color="auto"/>
            <w:left w:val="none" w:sz="0" w:space="0" w:color="auto"/>
            <w:bottom w:val="none" w:sz="0" w:space="0" w:color="auto"/>
            <w:right w:val="none" w:sz="0" w:space="0" w:color="auto"/>
          </w:divBdr>
        </w:div>
      </w:divsChild>
    </w:div>
    <w:div w:id="878054453">
      <w:bodyDiv w:val="1"/>
      <w:marLeft w:val="0"/>
      <w:marRight w:val="0"/>
      <w:marTop w:val="0"/>
      <w:marBottom w:val="0"/>
      <w:divBdr>
        <w:top w:val="none" w:sz="0" w:space="0" w:color="auto"/>
        <w:left w:val="none" w:sz="0" w:space="0" w:color="auto"/>
        <w:bottom w:val="none" w:sz="0" w:space="0" w:color="auto"/>
        <w:right w:val="none" w:sz="0" w:space="0" w:color="auto"/>
      </w:divBdr>
      <w:divsChild>
        <w:div w:id="48574219">
          <w:marLeft w:val="547"/>
          <w:marRight w:val="0"/>
          <w:marTop w:val="120"/>
          <w:marBottom w:val="120"/>
          <w:divBdr>
            <w:top w:val="none" w:sz="0" w:space="0" w:color="auto"/>
            <w:left w:val="none" w:sz="0" w:space="0" w:color="auto"/>
            <w:bottom w:val="none" w:sz="0" w:space="0" w:color="auto"/>
            <w:right w:val="none" w:sz="0" w:space="0" w:color="auto"/>
          </w:divBdr>
        </w:div>
        <w:div w:id="498421721">
          <w:marLeft w:val="547"/>
          <w:marRight w:val="0"/>
          <w:marTop w:val="120"/>
          <w:marBottom w:val="120"/>
          <w:divBdr>
            <w:top w:val="none" w:sz="0" w:space="0" w:color="auto"/>
            <w:left w:val="none" w:sz="0" w:space="0" w:color="auto"/>
            <w:bottom w:val="none" w:sz="0" w:space="0" w:color="auto"/>
            <w:right w:val="none" w:sz="0" w:space="0" w:color="auto"/>
          </w:divBdr>
        </w:div>
        <w:div w:id="1069496819">
          <w:marLeft w:val="547"/>
          <w:marRight w:val="0"/>
          <w:marTop w:val="120"/>
          <w:marBottom w:val="120"/>
          <w:divBdr>
            <w:top w:val="none" w:sz="0" w:space="0" w:color="auto"/>
            <w:left w:val="none" w:sz="0" w:space="0" w:color="auto"/>
            <w:bottom w:val="none" w:sz="0" w:space="0" w:color="auto"/>
            <w:right w:val="none" w:sz="0" w:space="0" w:color="auto"/>
          </w:divBdr>
        </w:div>
      </w:divsChild>
    </w:div>
    <w:div w:id="1004892611">
      <w:bodyDiv w:val="1"/>
      <w:marLeft w:val="0"/>
      <w:marRight w:val="0"/>
      <w:marTop w:val="0"/>
      <w:marBottom w:val="0"/>
      <w:divBdr>
        <w:top w:val="none" w:sz="0" w:space="0" w:color="auto"/>
        <w:left w:val="none" w:sz="0" w:space="0" w:color="auto"/>
        <w:bottom w:val="none" w:sz="0" w:space="0" w:color="auto"/>
        <w:right w:val="none" w:sz="0" w:space="0" w:color="auto"/>
      </w:divBdr>
    </w:div>
    <w:div w:id="1071001913">
      <w:bodyDiv w:val="1"/>
      <w:marLeft w:val="0"/>
      <w:marRight w:val="0"/>
      <w:marTop w:val="0"/>
      <w:marBottom w:val="0"/>
      <w:divBdr>
        <w:top w:val="none" w:sz="0" w:space="0" w:color="auto"/>
        <w:left w:val="none" w:sz="0" w:space="0" w:color="auto"/>
        <w:bottom w:val="none" w:sz="0" w:space="0" w:color="auto"/>
        <w:right w:val="none" w:sz="0" w:space="0" w:color="auto"/>
      </w:divBdr>
    </w:div>
    <w:div w:id="1108814218">
      <w:bodyDiv w:val="1"/>
      <w:marLeft w:val="0"/>
      <w:marRight w:val="0"/>
      <w:marTop w:val="0"/>
      <w:marBottom w:val="0"/>
      <w:divBdr>
        <w:top w:val="none" w:sz="0" w:space="0" w:color="auto"/>
        <w:left w:val="none" w:sz="0" w:space="0" w:color="auto"/>
        <w:bottom w:val="none" w:sz="0" w:space="0" w:color="auto"/>
        <w:right w:val="none" w:sz="0" w:space="0" w:color="auto"/>
      </w:divBdr>
    </w:div>
    <w:div w:id="1156802477">
      <w:bodyDiv w:val="1"/>
      <w:marLeft w:val="0"/>
      <w:marRight w:val="0"/>
      <w:marTop w:val="0"/>
      <w:marBottom w:val="0"/>
      <w:divBdr>
        <w:top w:val="none" w:sz="0" w:space="0" w:color="auto"/>
        <w:left w:val="none" w:sz="0" w:space="0" w:color="auto"/>
        <w:bottom w:val="none" w:sz="0" w:space="0" w:color="auto"/>
        <w:right w:val="none" w:sz="0" w:space="0" w:color="auto"/>
      </w:divBdr>
    </w:div>
    <w:div w:id="1187478410">
      <w:bodyDiv w:val="1"/>
      <w:marLeft w:val="0"/>
      <w:marRight w:val="0"/>
      <w:marTop w:val="0"/>
      <w:marBottom w:val="0"/>
      <w:divBdr>
        <w:top w:val="none" w:sz="0" w:space="0" w:color="auto"/>
        <w:left w:val="none" w:sz="0" w:space="0" w:color="auto"/>
        <w:bottom w:val="none" w:sz="0" w:space="0" w:color="auto"/>
        <w:right w:val="none" w:sz="0" w:space="0" w:color="auto"/>
      </w:divBdr>
    </w:div>
    <w:div w:id="1251618758">
      <w:bodyDiv w:val="1"/>
      <w:marLeft w:val="0"/>
      <w:marRight w:val="0"/>
      <w:marTop w:val="0"/>
      <w:marBottom w:val="0"/>
      <w:divBdr>
        <w:top w:val="none" w:sz="0" w:space="0" w:color="auto"/>
        <w:left w:val="none" w:sz="0" w:space="0" w:color="auto"/>
        <w:bottom w:val="none" w:sz="0" w:space="0" w:color="auto"/>
        <w:right w:val="none" w:sz="0" w:space="0" w:color="auto"/>
      </w:divBdr>
      <w:divsChild>
        <w:div w:id="1144852883">
          <w:marLeft w:val="1008"/>
          <w:marRight w:val="0"/>
          <w:marTop w:val="0"/>
          <w:marBottom w:val="0"/>
          <w:divBdr>
            <w:top w:val="none" w:sz="0" w:space="0" w:color="auto"/>
            <w:left w:val="none" w:sz="0" w:space="0" w:color="auto"/>
            <w:bottom w:val="none" w:sz="0" w:space="0" w:color="auto"/>
            <w:right w:val="none" w:sz="0" w:space="0" w:color="auto"/>
          </w:divBdr>
        </w:div>
        <w:div w:id="1360468365">
          <w:marLeft w:val="1008"/>
          <w:marRight w:val="0"/>
          <w:marTop w:val="0"/>
          <w:marBottom w:val="0"/>
          <w:divBdr>
            <w:top w:val="none" w:sz="0" w:space="0" w:color="auto"/>
            <w:left w:val="none" w:sz="0" w:space="0" w:color="auto"/>
            <w:bottom w:val="none" w:sz="0" w:space="0" w:color="auto"/>
            <w:right w:val="none" w:sz="0" w:space="0" w:color="auto"/>
          </w:divBdr>
        </w:div>
      </w:divsChild>
    </w:div>
    <w:div w:id="1252085741">
      <w:bodyDiv w:val="1"/>
      <w:marLeft w:val="0"/>
      <w:marRight w:val="0"/>
      <w:marTop w:val="0"/>
      <w:marBottom w:val="0"/>
      <w:divBdr>
        <w:top w:val="none" w:sz="0" w:space="0" w:color="auto"/>
        <w:left w:val="none" w:sz="0" w:space="0" w:color="auto"/>
        <w:bottom w:val="none" w:sz="0" w:space="0" w:color="auto"/>
        <w:right w:val="none" w:sz="0" w:space="0" w:color="auto"/>
      </w:divBdr>
    </w:div>
    <w:div w:id="1357468588">
      <w:bodyDiv w:val="1"/>
      <w:marLeft w:val="0"/>
      <w:marRight w:val="0"/>
      <w:marTop w:val="0"/>
      <w:marBottom w:val="0"/>
      <w:divBdr>
        <w:top w:val="none" w:sz="0" w:space="0" w:color="auto"/>
        <w:left w:val="none" w:sz="0" w:space="0" w:color="auto"/>
        <w:bottom w:val="none" w:sz="0" w:space="0" w:color="auto"/>
        <w:right w:val="none" w:sz="0" w:space="0" w:color="auto"/>
      </w:divBdr>
    </w:div>
    <w:div w:id="1389189034">
      <w:bodyDiv w:val="1"/>
      <w:marLeft w:val="0"/>
      <w:marRight w:val="0"/>
      <w:marTop w:val="0"/>
      <w:marBottom w:val="0"/>
      <w:divBdr>
        <w:top w:val="none" w:sz="0" w:space="0" w:color="auto"/>
        <w:left w:val="none" w:sz="0" w:space="0" w:color="auto"/>
        <w:bottom w:val="none" w:sz="0" w:space="0" w:color="auto"/>
        <w:right w:val="none" w:sz="0" w:space="0" w:color="auto"/>
      </w:divBdr>
      <w:divsChild>
        <w:div w:id="1622028497">
          <w:marLeft w:val="547"/>
          <w:marRight w:val="0"/>
          <w:marTop w:val="120"/>
          <w:marBottom w:val="120"/>
          <w:divBdr>
            <w:top w:val="none" w:sz="0" w:space="0" w:color="auto"/>
            <w:left w:val="none" w:sz="0" w:space="0" w:color="auto"/>
            <w:bottom w:val="none" w:sz="0" w:space="0" w:color="auto"/>
            <w:right w:val="none" w:sz="0" w:space="0" w:color="auto"/>
          </w:divBdr>
        </w:div>
        <w:div w:id="624116817">
          <w:marLeft w:val="547"/>
          <w:marRight w:val="0"/>
          <w:marTop w:val="120"/>
          <w:marBottom w:val="120"/>
          <w:divBdr>
            <w:top w:val="none" w:sz="0" w:space="0" w:color="auto"/>
            <w:left w:val="none" w:sz="0" w:space="0" w:color="auto"/>
            <w:bottom w:val="none" w:sz="0" w:space="0" w:color="auto"/>
            <w:right w:val="none" w:sz="0" w:space="0" w:color="auto"/>
          </w:divBdr>
        </w:div>
        <w:div w:id="709496798">
          <w:marLeft w:val="547"/>
          <w:marRight w:val="0"/>
          <w:marTop w:val="120"/>
          <w:marBottom w:val="120"/>
          <w:divBdr>
            <w:top w:val="none" w:sz="0" w:space="0" w:color="auto"/>
            <w:left w:val="none" w:sz="0" w:space="0" w:color="auto"/>
            <w:bottom w:val="none" w:sz="0" w:space="0" w:color="auto"/>
            <w:right w:val="none" w:sz="0" w:space="0" w:color="auto"/>
          </w:divBdr>
        </w:div>
      </w:divsChild>
    </w:div>
    <w:div w:id="1428379387">
      <w:bodyDiv w:val="1"/>
      <w:marLeft w:val="0"/>
      <w:marRight w:val="0"/>
      <w:marTop w:val="0"/>
      <w:marBottom w:val="0"/>
      <w:divBdr>
        <w:top w:val="none" w:sz="0" w:space="0" w:color="auto"/>
        <w:left w:val="none" w:sz="0" w:space="0" w:color="auto"/>
        <w:bottom w:val="none" w:sz="0" w:space="0" w:color="auto"/>
        <w:right w:val="none" w:sz="0" w:space="0" w:color="auto"/>
      </w:divBdr>
    </w:div>
    <w:div w:id="1508786317">
      <w:bodyDiv w:val="1"/>
      <w:marLeft w:val="0"/>
      <w:marRight w:val="0"/>
      <w:marTop w:val="0"/>
      <w:marBottom w:val="0"/>
      <w:divBdr>
        <w:top w:val="none" w:sz="0" w:space="0" w:color="auto"/>
        <w:left w:val="none" w:sz="0" w:space="0" w:color="auto"/>
        <w:bottom w:val="none" w:sz="0" w:space="0" w:color="auto"/>
        <w:right w:val="none" w:sz="0" w:space="0" w:color="auto"/>
      </w:divBdr>
    </w:div>
    <w:div w:id="1525635538">
      <w:bodyDiv w:val="1"/>
      <w:marLeft w:val="0"/>
      <w:marRight w:val="0"/>
      <w:marTop w:val="0"/>
      <w:marBottom w:val="0"/>
      <w:divBdr>
        <w:top w:val="none" w:sz="0" w:space="0" w:color="auto"/>
        <w:left w:val="none" w:sz="0" w:space="0" w:color="auto"/>
        <w:bottom w:val="none" w:sz="0" w:space="0" w:color="auto"/>
        <w:right w:val="none" w:sz="0" w:space="0" w:color="auto"/>
      </w:divBdr>
      <w:divsChild>
        <w:div w:id="1587570832">
          <w:marLeft w:val="547"/>
          <w:marRight w:val="0"/>
          <w:marTop w:val="120"/>
          <w:marBottom w:val="120"/>
          <w:divBdr>
            <w:top w:val="none" w:sz="0" w:space="0" w:color="auto"/>
            <w:left w:val="none" w:sz="0" w:space="0" w:color="auto"/>
            <w:bottom w:val="none" w:sz="0" w:space="0" w:color="auto"/>
            <w:right w:val="none" w:sz="0" w:space="0" w:color="auto"/>
          </w:divBdr>
        </w:div>
        <w:div w:id="583995540">
          <w:marLeft w:val="547"/>
          <w:marRight w:val="0"/>
          <w:marTop w:val="120"/>
          <w:marBottom w:val="120"/>
          <w:divBdr>
            <w:top w:val="none" w:sz="0" w:space="0" w:color="auto"/>
            <w:left w:val="none" w:sz="0" w:space="0" w:color="auto"/>
            <w:bottom w:val="none" w:sz="0" w:space="0" w:color="auto"/>
            <w:right w:val="none" w:sz="0" w:space="0" w:color="auto"/>
          </w:divBdr>
        </w:div>
        <w:div w:id="1476145681">
          <w:marLeft w:val="547"/>
          <w:marRight w:val="0"/>
          <w:marTop w:val="120"/>
          <w:marBottom w:val="120"/>
          <w:divBdr>
            <w:top w:val="none" w:sz="0" w:space="0" w:color="auto"/>
            <w:left w:val="none" w:sz="0" w:space="0" w:color="auto"/>
            <w:bottom w:val="none" w:sz="0" w:space="0" w:color="auto"/>
            <w:right w:val="none" w:sz="0" w:space="0" w:color="auto"/>
          </w:divBdr>
        </w:div>
      </w:divsChild>
    </w:div>
    <w:div w:id="1608779796">
      <w:bodyDiv w:val="1"/>
      <w:marLeft w:val="0"/>
      <w:marRight w:val="0"/>
      <w:marTop w:val="0"/>
      <w:marBottom w:val="0"/>
      <w:divBdr>
        <w:top w:val="none" w:sz="0" w:space="0" w:color="auto"/>
        <w:left w:val="none" w:sz="0" w:space="0" w:color="auto"/>
        <w:bottom w:val="none" w:sz="0" w:space="0" w:color="auto"/>
        <w:right w:val="none" w:sz="0" w:space="0" w:color="auto"/>
      </w:divBdr>
    </w:div>
    <w:div w:id="1620799852">
      <w:bodyDiv w:val="1"/>
      <w:marLeft w:val="0"/>
      <w:marRight w:val="0"/>
      <w:marTop w:val="0"/>
      <w:marBottom w:val="0"/>
      <w:divBdr>
        <w:top w:val="none" w:sz="0" w:space="0" w:color="auto"/>
        <w:left w:val="none" w:sz="0" w:space="0" w:color="auto"/>
        <w:bottom w:val="none" w:sz="0" w:space="0" w:color="auto"/>
        <w:right w:val="none" w:sz="0" w:space="0" w:color="auto"/>
      </w:divBdr>
    </w:div>
    <w:div w:id="1667972912">
      <w:bodyDiv w:val="1"/>
      <w:marLeft w:val="0"/>
      <w:marRight w:val="0"/>
      <w:marTop w:val="0"/>
      <w:marBottom w:val="0"/>
      <w:divBdr>
        <w:top w:val="none" w:sz="0" w:space="0" w:color="auto"/>
        <w:left w:val="none" w:sz="0" w:space="0" w:color="auto"/>
        <w:bottom w:val="none" w:sz="0" w:space="0" w:color="auto"/>
        <w:right w:val="none" w:sz="0" w:space="0" w:color="auto"/>
      </w:divBdr>
    </w:div>
    <w:div w:id="1670596374">
      <w:bodyDiv w:val="1"/>
      <w:marLeft w:val="0"/>
      <w:marRight w:val="0"/>
      <w:marTop w:val="0"/>
      <w:marBottom w:val="0"/>
      <w:divBdr>
        <w:top w:val="none" w:sz="0" w:space="0" w:color="auto"/>
        <w:left w:val="none" w:sz="0" w:space="0" w:color="auto"/>
        <w:bottom w:val="none" w:sz="0" w:space="0" w:color="auto"/>
        <w:right w:val="none" w:sz="0" w:space="0" w:color="auto"/>
      </w:divBdr>
    </w:div>
    <w:div w:id="1679038461">
      <w:bodyDiv w:val="1"/>
      <w:marLeft w:val="0"/>
      <w:marRight w:val="0"/>
      <w:marTop w:val="0"/>
      <w:marBottom w:val="0"/>
      <w:divBdr>
        <w:top w:val="none" w:sz="0" w:space="0" w:color="auto"/>
        <w:left w:val="none" w:sz="0" w:space="0" w:color="auto"/>
        <w:bottom w:val="none" w:sz="0" w:space="0" w:color="auto"/>
        <w:right w:val="none" w:sz="0" w:space="0" w:color="auto"/>
      </w:divBdr>
    </w:div>
    <w:div w:id="1686322693">
      <w:bodyDiv w:val="1"/>
      <w:marLeft w:val="0"/>
      <w:marRight w:val="0"/>
      <w:marTop w:val="0"/>
      <w:marBottom w:val="0"/>
      <w:divBdr>
        <w:top w:val="none" w:sz="0" w:space="0" w:color="auto"/>
        <w:left w:val="none" w:sz="0" w:space="0" w:color="auto"/>
        <w:bottom w:val="none" w:sz="0" w:space="0" w:color="auto"/>
        <w:right w:val="none" w:sz="0" w:space="0" w:color="auto"/>
      </w:divBdr>
    </w:div>
    <w:div w:id="1744833996">
      <w:bodyDiv w:val="1"/>
      <w:marLeft w:val="0"/>
      <w:marRight w:val="0"/>
      <w:marTop w:val="0"/>
      <w:marBottom w:val="0"/>
      <w:divBdr>
        <w:top w:val="none" w:sz="0" w:space="0" w:color="auto"/>
        <w:left w:val="none" w:sz="0" w:space="0" w:color="auto"/>
        <w:bottom w:val="none" w:sz="0" w:space="0" w:color="auto"/>
        <w:right w:val="none" w:sz="0" w:space="0" w:color="auto"/>
      </w:divBdr>
    </w:div>
    <w:div w:id="1775398459">
      <w:bodyDiv w:val="1"/>
      <w:marLeft w:val="0"/>
      <w:marRight w:val="0"/>
      <w:marTop w:val="0"/>
      <w:marBottom w:val="0"/>
      <w:divBdr>
        <w:top w:val="none" w:sz="0" w:space="0" w:color="auto"/>
        <w:left w:val="none" w:sz="0" w:space="0" w:color="auto"/>
        <w:bottom w:val="none" w:sz="0" w:space="0" w:color="auto"/>
        <w:right w:val="none" w:sz="0" w:space="0" w:color="auto"/>
      </w:divBdr>
    </w:div>
    <w:div w:id="1847553823">
      <w:bodyDiv w:val="1"/>
      <w:marLeft w:val="0"/>
      <w:marRight w:val="0"/>
      <w:marTop w:val="0"/>
      <w:marBottom w:val="0"/>
      <w:divBdr>
        <w:top w:val="none" w:sz="0" w:space="0" w:color="auto"/>
        <w:left w:val="none" w:sz="0" w:space="0" w:color="auto"/>
        <w:bottom w:val="none" w:sz="0" w:space="0" w:color="auto"/>
        <w:right w:val="none" w:sz="0" w:space="0" w:color="auto"/>
      </w:divBdr>
    </w:div>
    <w:div w:id="1854416320">
      <w:bodyDiv w:val="1"/>
      <w:marLeft w:val="0"/>
      <w:marRight w:val="0"/>
      <w:marTop w:val="0"/>
      <w:marBottom w:val="0"/>
      <w:divBdr>
        <w:top w:val="none" w:sz="0" w:space="0" w:color="auto"/>
        <w:left w:val="none" w:sz="0" w:space="0" w:color="auto"/>
        <w:bottom w:val="none" w:sz="0" w:space="0" w:color="auto"/>
        <w:right w:val="none" w:sz="0" w:space="0" w:color="auto"/>
      </w:divBdr>
    </w:div>
    <w:div w:id="1884753020">
      <w:bodyDiv w:val="1"/>
      <w:marLeft w:val="0"/>
      <w:marRight w:val="0"/>
      <w:marTop w:val="0"/>
      <w:marBottom w:val="0"/>
      <w:divBdr>
        <w:top w:val="none" w:sz="0" w:space="0" w:color="auto"/>
        <w:left w:val="none" w:sz="0" w:space="0" w:color="auto"/>
        <w:bottom w:val="none" w:sz="0" w:space="0" w:color="auto"/>
        <w:right w:val="none" w:sz="0" w:space="0" w:color="auto"/>
      </w:divBdr>
    </w:div>
    <w:div w:id="1889295408">
      <w:bodyDiv w:val="1"/>
      <w:marLeft w:val="0"/>
      <w:marRight w:val="0"/>
      <w:marTop w:val="0"/>
      <w:marBottom w:val="0"/>
      <w:divBdr>
        <w:top w:val="none" w:sz="0" w:space="0" w:color="auto"/>
        <w:left w:val="none" w:sz="0" w:space="0" w:color="auto"/>
        <w:bottom w:val="none" w:sz="0" w:space="0" w:color="auto"/>
        <w:right w:val="none" w:sz="0" w:space="0" w:color="auto"/>
      </w:divBdr>
      <w:divsChild>
        <w:div w:id="105587367">
          <w:marLeft w:val="547"/>
          <w:marRight w:val="0"/>
          <w:marTop w:val="120"/>
          <w:marBottom w:val="120"/>
          <w:divBdr>
            <w:top w:val="none" w:sz="0" w:space="0" w:color="auto"/>
            <w:left w:val="none" w:sz="0" w:space="0" w:color="auto"/>
            <w:bottom w:val="none" w:sz="0" w:space="0" w:color="auto"/>
            <w:right w:val="none" w:sz="0" w:space="0" w:color="auto"/>
          </w:divBdr>
        </w:div>
        <w:div w:id="1645618355">
          <w:marLeft w:val="547"/>
          <w:marRight w:val="0"/>
          <w:marTop w:val="120"/>
          <w:marBottom w:val="120"/>
          <w:divBdr>
            <w:top w:val="none" w:sz="0" w:space="0" w:color="auto"/>
            <w:left w:val="none" w:sz="0" w:space="0" w:color="auto"/>
            <w:bottom w:val="none" w:sz="0" w:space="0" w:color="auto"/>
            <w:right w:val="none" w:sz="0" w:space="0" w:color="auto"/>
          </w:divBdr>
        </w:div>
      </w:divsChild>
    </w:div>
    <w:div w:id="1905984878">
      <w:bodyDiv w:val="1"/>
      <w:marLeft w:val="0"/>
      <w:marRight w:val="0"/>
      <w:marTop w:val="0"/>
      <w:marBottom w:val="0"/>
      <w:divBdr>
        <w:top w:val="none" w:sz="0" w:space="0" w:color="auto"/>
        <w:left w:val="none" w:sz="0" w:space="0" w:color="auto"/>
        <w:bottom w:val="none" w:sz="0" w:space="0" w:color="auto"/>
        <w:right w:val="none" w:sz="0" w:space="0" w:color="auto"/>
      </w:divBdr>
    </w:div>
    <w:div w:id="1943103157">
      <w:bodyDiv w:val="1"/>
      <w:marLeft w:val="0"/>
      <w:marRight w:val="0"/>
      <w:marTop w:val="0"/>
      <w:marBottom w:val="0"/>
      <w:divBdr>
        <w:top w:val="none" w:sz="0" w:space="0" w:color="auto"/>
        <w:left w:val="none" w:sz="0" w:space="0" w:color="auto"/>
        <w:bottom w:val="none" w:sz="0" w:space="0" w:color="auto"/>
        <w:right w:val="none" w:sz="0" w:space="0" w:color="auto"/>
      </w:divBdr>
      <w:divsChild>
        <w:div w:id="1522670884">
          <w:marLeft w:val="0"/>
          <w:marRight w:val="0"/>
          <w:marTop w:val="0"/>
          <w:marBottom w:val="0"/>
          <w:divBdr>
            <w:top w:val="none" w:sz="0" w:space="0" w:color="auto"/>
            <w:left w:val="none" w:sz="0" w:space="0" w:color="auto"/>
            <w:bottom w:val="none" w:sz="0" w:space="0" w:color="auto"/>
            <w:right w:val="none" w:sz="0" w:space="0" w:color="auto"/>
          </w:divBdr>
          <w:divsChild>
            <w:div w:id="259920095">
              <w:marLeft w:val="0"/>
              <w:marRight w:val="0"/>
              <w:marTop w:val="0"/>
              <w:marBottom w:val="0"/>
              <w:divBdr>
                <w:top w:val="none" w:sz="0" w:space="0" w:color="auto"/>
                <w:left w:val="none" w:sz="0" w:space="0" w:color="auto"/>
                <w:bottom w:val="none" w:sz="0" w:space="0" w:color="auto"/>
                <w:right w:val="none" w:sz="0" w:space="0" w:color="auto"/>
              </w:divBdr>
              <w:divsChild>
                <w:div w:id="896477864">
                  <w:marLeft w:val="0"/>
                  <w:marRight w:val="0"/>
                  <w:marTop w:val="195"/>
                  <w:marBottom w:val="0"/>
                  <w:divBdr>
                    <w:top w:val="none" w:sz="0" w:space="0" w:color="auto"/>
                    <w:left w:val="none" w:sz="0" w:space="0" w:color="auto"/>
                    <w:bottom w:val="none" w:sz="0" w:space="0" w:color="auto"/>
                    <w:right w:val="none" w:sz="0" w:space="0" w:color="auto"/>
                  </w:divBdr>
                  <w:divsChild>
                    <w:div w:id="615259703">
                      <w:marLeft w:val="0"/>
                      <w:marRight w:val="0"/>
                      <w:marTop w:val="0"/>
                      <w:marBottom w:val="0"/>
                      <w:divBdr>
                        <w:top w:val="none" w:sz="0" w:space="0" w:color="auto"/>
                        <w:left w:val="none" w:sz="0" w:space="0" w:color="auto"/>
                        <w:bottom w:val="none" w:sz="0" w:space="0" w:color="auto"/>
                        <w:right w:val="none" w:sz="0" w:space="0" w:color="auto"/>
                      </w:divBdr>
                      <w:divsChild>
                        <w:div w:id="1830826405">
                          <w:marLeft w:val="0"/>
                          <w:marRight w:val="0"/>
                          <w:marTop w:val="0"/>
                          <w:marBottom w:val="0"/>
                          <w:divBdr>
                            <w:top w:val="none" w:sz="0" w:space="0" w:color="auto"/>
                            <w:left w:val="none" w:sz="0" w:space="0" w:color="auto"/>
                            <w:bottom w:val="none" w:sz="0" w:space="0" w:color="auto"/>
                            <w:right w:val="none" w:sz="0" w:space="0" w:color="auto"/>
                          </w:divBdr>
                          <w:divsChild>
                            <w:div w:id="236939661">
                              <w:marLeft w:val="0"/>
                              <w:marRight w:val="0"/>
                              <w:marTop w:val="0"/>
                              <w:marBottom w:val="0"/>
                              <w:divBdr>
                                <w:top w:val="none" w:sz="0" w:space="0" w:color="auto"/>
                                <w:left w:val="none" w:sz="0" w:space="0" w:color="auto"/>
                                <w:bottom w:val="none" w:sz="0" w:space="0" w:color="auto"/>
                                <w:right w:val="none" w:sz="0" w:space="0" w:color="auto"/>
                              </w:divBdr>
                              <w:divsChild>
                                <w:div w:id="1527407363">
                                  <w:marLeft w:val="0"/>
                                  <w:marRight w:val="0"/>
                                  <w:marTop w:val="0"/>
                                  <w:marBottom w:val="0"/>
                                  <w:divBdr>
                                    <w:top w:val="none" w:sz="0" w:space="0" w:color="auto"/>
                                    <w:left w:val="none" w:sz="0" w:space="0" w:color="auto"/>
                                    <w:bottom w:val="none" w:sz="0" w:space="0" w:color="auto"/>
                                    <w:right w:val="none" w:sz="0" w:space="0" w:color="auto"/>
                                  </w:divBdr>
                                  <w:divsChild>
                                    <w:div w:id="643700326">
                                      <w:marLeft w:val="0"/>
                                      <w:marRight w:val="0"/>
                                      <w:marTop w:val="0"/>
                                      <w:marBottom w:val="0"/>
                                      <w:divBdr>
                                        <w:top w:val="none" w:sz="0" w:space="0" w:color="auto"/>
                                        <w:left w:val="none" w:sz="0" w:space="0" w:color="auto"/>
                                        <w:bottom w:val="none" w:sz="0" w:space="0" w:color="auto"/>
                                        <w:right w:val="none" w:sz="0" w:space="0" w:color="auto"/>
                                      </w:divBdr>
                                      <w:divsChild>
                                        <w:div w:id="75135529">
                                          <w:marLeft w:val="0"/>
                                          <w:marRight w:val="0"/>
                                          <w:marTop w:val="0"/>
                                          <w:marBottom w:val="0"/>
                                          <w:divBdr>
                                            <w:top w:val="none" w:sz="0" w:space="0" w:color="auto"/>
                                            <w:left w:val="none" w:sz="0" w:space="0" w:color="auto"/>
                                            <w:bottom w:val="none" w:sz="0" w:space="0" w:color="auto"/>
                                            <w:right w:val="none" w:sz="0" w:space="0" w:color="auto"/>
                                          </w:divBdr>
                                          <w:divsChild>
                                            <w:div w:id="230505977">
                                              <w:marLeft w:val="0"/>
                                              <w:marRight w:val="0"/>
                                              <w:marTop w:val="0"/>
                                              <w:marBottom w:val="180"/>
                                              <w:divBdr>
                                                <w:top w:val="none" w:sz="0" w:space="0" w:color="auto"/>
                                                <w:left w:val="none" w:sz="0" w:space="0" w:color="auto"/>
                                                <w:bottom w:val="none" w:sz="0" w:space="0" w:color="auto"/>
                                                <w:right w:val="none" w:sz="0" w:space="0" w:color="auto"/>
                                              </w:divBdr>
                                              <w:divsChild>
                                                <w:div w:id="1751853162">
                                                  <w:marLeft w:val="0"/>
                                                  <w:marRight w:val="0"/>
                                                  <w:marTop w:val="0"/>
                                                  <w:marBottom w:val="0"/>
                                                  <w:divBdr>
                                                    <w:top w:val="none" w:sz="0" w:space="0" w:color="auto"/>
                                                    <w:left w:val="none" w:sz="0" w:space="0" w:color="auto"/>
                                                    <w:bottom w:val="none" w:sz="0" w:space="0" w:color="auto"/>
                                                    <w:right w:val="none" w:sz="0" w:space="0" w:color="auto"/>
                                                  </w:divBdr>
                                                  <w:divsChild>
                                                    <w:div w:id="377436283">
                                                      <w:marLeft w:val="0"/>
                                                      <w:marRight w:val="0"/>
                                                      <w:marTop w:val="0"/>
                                                      <w:marBottom w:val="0"/>
                                                      <w:divBdr>
                                                        <w:top w:val="none" w:sz="0" w:space="0" w:color="auto"/>
                                                        <w:left w:val="none" w:sz="0" w:space="0" w:color="auto"/>
                                                        <w:bottom w:val="none" w:sz="0" w:space="0" w:color="auto"/>
                                                        <w:right w:val="none" w:sz="0" w:space="0" w:color="auto"/>
                                                      </w:divBdr>
                                                      <w:divsChild>
                                                        <w:div w:id="469782924">
                                                          <w:marLeft w:val="0"/>
                                                          <w:marRight w:val="0"/>
                                                          <w:marTop w:val="0"/>
                                                          <w:marBottom w:val="0"/>
                                                          <w:divBdr>
                                                            <w:top w:val="none" w:sz="0" w:space="0" w:color="auto"/>
                                                            <w:left w:val="none" w:sz="0" w:space="0" w:color="auto"/>
                                                            <w:bottom w:val="none" w:sz="0" w:space="0" w:color="auto"/>
                                                            <w:right w:val="none" w:sz="0" w:space="0" w:color="auto"/>
                                                          </w:divBdr>
                                                          <w:divsChild>
                                                            <w:div w:id="1169517176">
                                                              <w:marLeft w:val="0"/>
                                                              <w:marRight w:val="0"/>
                                                              <w:marTop w:val="0"/>
                                                              <w:marBottom w:val="0"/>
                                                              <w:divBdr>
                                                                <w:top w:val="none" w:sz="0" w:space="0" w:color="auto"/>
                                                                <w:left w:val="none" w:sz="0" w:space="0" w:color="auto"/>
                                                                <w:bottom w:val="none" w:sz="0" w:space="0" w:color="auto"/>
                                                                <w:right w:val="none" w:sz="0" w:space="0" w:color="auto"/>
                                                              </w:divBdr>
                                                              <w:divsChild>
                                                                <w:div w:id="1702898392">
                                                                  <w:marLeft w:val="0"/>
                                                                  <w:marRight w:val="0"/>
                                                                  <w:marTop w:val="0"/>
                                                                  <w:marBottom w:val="0"/>
                                                                  <w:divBdr>
                                                                    <w:top w:val="none" w:sz="0" w:space="0" w:color="auto"/>
                                                                    <w:left w:val="none" w:sz="0" w:space="0" w:color="auto"/>
                                                                    <w:bottom w:val="none" w:sz="0" w:space="0" w:color="auto"/>
                                                                    <w:right w:val="none" w:sz="0" w:space="0" w:color="auto"/>
                                                                  </w:divBdr>
                                                                  <w:divsChild>
                                                                    <w:div w:id="1034497787">
                                                                      <w:marLeft w:val="0"/>
                                                                      <w:marRight w:val="0"/>
                                                                      <w:marTop w:val="0"/>
                                                                      <w:marBottom w:val="0"/>
                                                                      <w:divBdr>
                                                                        <w:top w:val="none" w:sz="0" w:space="0" w:color="auto"/>
                                                                        <w:left w:val="none" w:sz="0" w:space="0" w:color="auto"/>
                                                                        <w:bottom w:val="none" w:sz="0" w:space="0" w:color="auto"/>
                                                                        <w:right w:val="none" w:sz="0" w:space="0" w:color="auto"/>
                                                                      </w:divBdr>
                                                                      <w:divsChild>
                                                                        <w:div w:id="12147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119214">
      <w:bodyDiv w:val="1"/>
      <w:marLeft w:val="0"/>
      <w:marRight w:val="0"/>
      <w:marTop w:val="0"/>
      <w:marBottom w:val="0"/>
      <w:divBdr>
        <w:top w:val="none" w:sz="0" w:space="0" w:color="auto"/>
        <w:left w:val="none" w:sz="0" w:space="0" w:color="auto"/>
        <w:bottom w:val="none" w:sz="0" w:space="0" w:color="auto"/>
        <w:right w:val="none" w:sz="0" w:space="0" w:color="auto"/>
      </w:divBdr>
    </w:div>
    <w:div w:id="1959488113">
      <w:bodyDiv w:val="1"/>
      <w:marLeft w:val="0"/>
      <w:marRight w:val="0"/>
      <w:marTop w:val="0"/>
      <w:marBottom w:val="0"/>
      <w:divBdr>
        <w:top w:val="none" w:sz="0" w:space="0" w:color="auto"/>
        <w:left w:val="none" w:sz="0" w:space="0" w:color="auto"/>
        <w:bottom w:val="none" w:sz="0" w:space="0" w:color="auto"/>
        <w:right w:val="none" w:sz="0" w:space="0" w:color="auto"/>
      </w:divBdr>
    </w:div>
    <w:div w:id="1972907198">
      <w:bodyDiv w:val="1"/>
      <w:marLeft w:val="0"/>
      <w:marRight w:val="0"/>
      <w:marTop w:val="0"/>
      <w:marBottom w:val="0"/>
      <w:divBdr>
        <w:top w:val="none" w:sz="0" w:space="0" w:color="auto"/>
        <w:left w:val="none" w:sz="0" w:space="0" w:color="auto"/>
        <w:bottom w:val="none" w:sz="0" w:space="0" w:color="auto"/>
        <w:right w:val="none" w:sz="0" w:space="0" w:color="auto"/>
      </w:divBdr>
    </w:div>
    <w:div w:id="2133666194">
      <w:bodyDiv w:val="1"/>
      <w:marLeft w:val="0"/>
      <w:marRight w:val="0"/>
      <w:marTop w:val="0"/>
      <w:marBottom w:val="0"/>
      <w:divBdr>
        <w:top w:val="none" w:sz="0" w:space="0" w:color="auto"/>
        <w:left w:val="none" w:sz="0" w:space="0" w:color="auto"/>
        <w:bottom w:val="none" w:sz="0" w:space="0" w:color="auto"/>
        <w:right w:val="none" w:sz="0" w:space="0" w:color="auto"/>
      </w:divBdr>
    </w:div>
    <w:div w:id="213374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2K19SRV\AUDfIT_Redaktion\AUD_61_Ablauforganisation\AUD_QMA_61_G_Redaktionsarbeit\_1%20Handbuch\AUD_61_G_Redaktionsarbeit%20FORTLAUFEND\G_4._Skriptentwicklung\G_4._ANLAGENBAND\_320_Muster_JAE-JAP_Sachverhalt,%20Fr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19fc165c-b03a-401e-a201-775bc3e8c688</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B5D3-F3D4-401D-A32A-C60228265034}">
  <ds:schemaRefs>
    <ds:schemaRef ds:uri="http://www.datev.de/BSOffice/999929"/>
  </ds:schemaRefs>
</ds:datastoreItem>
</file>

<file path=customXml/itemProps2.xml><?xml version="1.0" encoding="utf-8"?>
<ds:datastoreItem xmlns:ds="http://schemas.openxmlformats.org/officeDocument/2006/customXml" ds:itemID="{9AD6BC9B-7656-40BE-BB69-50C7B645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_320_Muster_JAE-JAP_Sachverhalt, Frage</Template>
  <TotalTime>0</TotalTime>
  <Pages>5</Pages>
  <Words>1506</Words>
  <Characters>10573</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Vorlage Skript</vt:lpstr>
    </vt:vector>
  </TitlesOfParts>
  <Company>Lösle GmbH</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Skript</dc:title>
  <dc:creator>Klein, Paula - LÖSLE</dc:creator>
  <cp:lastModifiedBy>Sauer, Timo - LÖSLE</cp:lastModifiedBy>
  <cp:revision>117</cp:revision>
  <cp:lastPrinted>2024-08-26T09:35:00Z</cp:lastPrinted>
  <dcterms:created xsi:type="dcterms:W3CDTF">2024-06-10T14:02:00Z</dcterms:created>
  <dcterms:modified xsi:type="dcterms:W3CDTF">2024-09-16T12:43:00Z</dcterms:modified>
</cp:coreProperties>
</file>