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0" w:type="auto"/>
        <w:tblBorders>
          <w:top w:val="none" w:sz="0" w:space="0" w:color="auto"/>
          <w:left w:val="none" w:sz="0" w:space="0" w:color="auto"/>
          <w:bottom w:val="none" w:sz="0" w:space="0" w:color="auto"/>
          <w:right w:val="none" w:sz="0" w:space="0" w:color="auto"/>
        </w:tblBorders>
        <w:shd w:val="clear" w:color="auto" w:fill="C5F1C5"/>
        <w:tblLook w:val="04A0" w:firstRow="1" w:lastRow="0" w:firstColumn="1" w:lastColumn="0" w:noHBand="0" w:noVBand="1"/>
      </w:tblPr>
      <w:tblGrid>
        <w:gridCol w:w="8648"/>
        <w:gridCol w:w="424"/>
      </w:tblGrid>
      <w:tr w:rsidR="00AF76A2" w:rsidRPr="000503CF" w:rsidTr="00114EA5">
        <w:trPr>
          <w:cantSplit/>
          <w:trHeight w:val="830"/>
        </w:trPr>
        <w:tc>
          <w:tcPr>
            <w:tcW w:w="8648" w:type="dxa"/>
            <w:tcBorders>
              <w:right w:val="nil"/>
            </w:tcBorders>
            <w:shd w:val="clear" w:color="auto" w:fill="C5F1C5"/>
            <w:tcMar>
              <w:top w:w="113" w:type="dxa"/>
              <w:bottom w:w="113" w:type="dxa"/>
            </w:tcMar>
            <w:vAlign w:val="center"/>
          </w:tcPr>
          <w:p w:rsidR="00AF76A2" w:rsidRPr="00114EA5" w:rsidRDefault="00A62C9B" w:rsidP="00A62C9B">
            <w:pPr>
              <w:pStyle w:val="berschrift1"/>
              <w:numPr>
                <w:ilvl w:val="0"/>
                <w:numId w:val="0"/>
              </w:numPr>
              <w:rPr>
                <w:rFonts w:ascii="Century Gothic" w:hAnsi="Century Gothic"/>
                <w:color w:val="228B22"/>
                <w:sz w:val="28"/>
              </w:rPr>
            </w:pPr>
            <w:proofErr w:type="spellStart"/>
            <w:r>
              <w:rPr>
                <w:rFonts w:ascii="Century Gothic" w:hAnsi="Century Gothic"/>
                <w:color w:val="228B22"/>
                <w:sz w:val="28"/>
              </w:rPr>
              <w:t>Angabepflicht</w:t>
            </w:r>
            <w:proofErr w:type="spellEnd"/>
            <w:r>
              <w:rPr>
                <w:rFonts w:ascii="Century Gothic" w:hAnsi="Century Gothic"/>
                <w:color w:val="228B22"/>
                <w:sz w:val="28"/>
              </w:rPr>
              <w:t xml:space="preserve"> </w:t>
            </w:r>
            <w:r w:rsidR="00AF4845">
              <w:rPr>
                <w:rFonts w:ascii="Century Gothic" w:hAnsi="Century Gothic"/>
                <w:color w:val="228B22"/>
                <w:sz w:val="28"/>
              </w:rPr>
              <w:t>E1-</w:t>
            </w:r>
            <w:r w:rsidR="00D94808">
              <w:rPr>
                <w:rFonts w:ascii="Century Gothic" w:hAnsi="Century Gothic"/>
                <w:color w:val="228B22"/>
                <w:sz w:val="28"/>
              </w:rPr>
              <w:t>7</w:t>
            </w:r>
            <w:r w:rsidR="00AF4845">
              <w:rPr>
                <w:rFonts w:ascii="Century Gothic" w:hAnsi="Century Gothic"/>
                <w:color w:val="228B22"/>
                <w:sz w:val="28"/>
              </w:rPr>
              <w:t xml:space="preserve"> – </w:t>
            </w:r>
            <w:r w:rsidR="00D94808">
              <w:rPr>
                <w:rFonts w:ascii="Century Gothic" w:hAnsi="Century Gothic"/>
                <w:color w:val="228B22"/>
                <w:sz w:val="28"/>
              </w:rPr>
              <w:t>Abbau von Treibhausgasen und Projekte zur Verringerung von Treibhausgasen, finanziert über CO</w:t>
            </w:r>
            <w:r w:rsidR="00D94808" w:rsidRPr="00BE6EA8">
              <w:rPr>
                <w:rFonts w:ascii="Century Gothic" w:hAnsi="Century Gothic"/>
                <w:color w:val="228B22"/>
                <w:sz w:val="28"/>
                <w:vertAlign w:val="subscript"/>
              </w:rPr>
              <w:t>2</w:t>
            </w:r>
            <w:r w:rsidR="00D94808">
              <w:rPr>
                <w:rFonts w:ascii="Century Gothic" w:hAnsi="Century Gothic"/>
                <w:color w:val="228B22"/>
                <w:sz w:val="28"/>
              </w:rPr>
              <w:t>-</w:t>
            </w:r>
            <w:r w:rsidR="008076E9">
              <w:rPr>
                <w:rFonts w:ascii="Century Gothic" w:hAnsi="Century Gothic"/>
                <w:color w:val="228B22"/>
                <w:sz w:val="28"/>
              </w:rPr>
              <w:t>Gutschriften</w:t>
            </w:r>
          </w:p>
        </w:tc>
        <w:tc>
          <w:tcPr>
            <w:tcW w:w="424" w:type="dxa"/>
            <w:tcBorders>
              <w:top w:val="nil"/>
              <w:left w:val="nil"/>
              <w:bottom w:val="nil"/>
            </w:tcBorders>
            <w:shd w:val="clear" w:color="auto" w:fill="C5F1C5"/>
            <w:textDirection w:val="btLr"/>
            <w:vAlign w:val="center"/>
          </w:tcPr>
          <w:p w:rsidR="00AF76A2" w:rsidRPr="00A60250" w:rsidRDefault="00A62C9B" w:rsidP="00AF76A2">
            <w:pPr>
              <w:pStyle w:val="berschrift1"/>
              <w:numPr>
                <w:ilvl w:val="0"/>
                <w:numId w:val="0"/>
              </w:numPr>
              <w:ind w:left="113" w:right="113"/>
              <w:jc w:val="center"/>
              <w:rPr>
                <w:rFonts w:ascii="Century Gothic" w:hAnsi="Century Gothic"/>
                <w:b w:val="0"/>
                <w:sz w:val="12"/>
                <w:szCs w:val="12"/>
              </w:rPr>
            </w:pPr>
            <w:r w:rsidRPr="00A60250">
              <w:rPr>
                <w:rFonts w:ascii="Century Gothic" w:hAnsi="Century Gothic"/>
                <w:b w:val="0"/>
                <w:color w:val="FF0000"/>
                <w:sz w:val="12"/>
                <w:szCs w:val="12"/>
              </w:rPr>
              <w:t>0</w:t>
            </w:r>
            <w:r w:rsidR="00673F6D">
              <w:rPr>
                <w:rFonts w:ascii="Century Gothic" w:hAnsi="Century Gothic"/>
                <w:b w:val="0"/>
                <w:color w:val="FF0000"/>
                <w:sz w:val="12"/>
                <w:szCs w:val="12"/>
              </w:rPr>
              <w:t>8</w:t>
            </w:r>
            <w:r w:rsidRPr="00A60250">
              <w:rPr>
                <w:rFonts w:ascii="Century Gothic" w:hAnsi="Century Gothic"/>
                <w:b w:val="0"/>
                <w:color w:val="FF0000"/>
                <w:sz w:val="12"/>
                <w:szCs w:val="12"/>
              </w:rPr>
              <w:t>/2024</w:t>
            </w:r>
          </w:p>
        </w:tc>
      </w:tr>
    </w:tbl>
    <w:p w:rsidR="00666AFB" w:rsidRPr="00B21471" w:rsidRDefault="00666AFB" w:rsidP="00ED5433">
      <w:pPr>
        <w:spacing w:before="0"/>
        <w:rPr>
          <w:sz w:val="20"/>
        </w:rPr>
      </w:pPr>
    </w:p>
    <w:tbl>
      <w:tblPr>
        <w:tblStyle w:val="Gitternetztabelle4Akzent6"/>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28B22"/>
        <w:tblLayout w:type="fixed"/>
        <w:tblCellMar>
          <w:top w:w="85" w:type="dxa"/>
          <w:bottom w:w="85" w:type="dxa"/>
        </w:tblCellMar>
        <w:tblLook w:val="04A0" w:firstRow="1" w:lastRow="0" w:firstColumn="1" w:lastColumn="0" w:noHBand="0" w:noVBand="1"/>
      </w:tblPr>
      <w:tblGrid>
        <w:gridCol w:w="988"/>
        <w:gridCol w:w="6237"/>
        <w:gridCol w:w="430"/>
        <w:gridCol w:w="704"/>
        <w:gridCol w:w="713"/>
      </w:tblGrid>
      <w:tr w:rsidR="00ED5433" w:rsidTr="008767C4">
        <w:trPr>
          <w:cnfStyle w:val="100000000000" w:firstRow="1" w:lastRow="0" w:firstColumn="0" w:lastColumn="0" w:oddVBand="0" w:evenVBand="0" w:oddHBand="0" w:evenHBand="0" w:firstRowFirstColumn="0" w:firstRowLastColumn="0" w:lastRowFirstColumn="0" w:lastRowLastColumn="0"/>
          <w:trHeight w:val="623"/>
        </w:trPr>
        <w:tc>
          <w:tcPr>
            <w:cnfStyle w:val="001000000000" w:firstRow="0" w:lastRow="0" w:firstColumn="1" w:lastColumn="0" w:oddVBand="0" w:evenVBand="0" w:oddHBand="0" w:evenHBand="0" w:firstRowFirstColumn="0" w:firstRowLastColumn="0" w:lastRowFirstColumn="0" w:lastRowLastColumn="0"/>
            <w:tcW w:w="988" w:type="dxa"/>
            <w:tcBorders>
              <w:top w:val="none" w:sz="0" w:space="0" w:color="auto"/>
              <w:left w:val="none" w:sz="0" w:space="0" w:color="auto"/>
              <w:bottom w:val="none" w:sz="0" w:space="0" w:color="auto"/>
              <w:right w:val="none" w:sz="0" w:space="0" w:color="auto"/>
            </w:tcBorders>
            <w:shd w:val="clear" w:color="auto" w:fill="C5F1C5"/>
          </w:tcPr>
          <w:p w:rsidR="00ED5433" w:rsidRPr="008130BD" w:rsidRDefault="00ED5433" w:rsidP="008767C4">
            <w:pPr>
              <w:spacing w:before="0"/>
              <w:contextualSpacing/>
              <w:rPr>
                <w:color w:val="000000" w:themeColor="text1"/>
                <w:sz w:val="20"/>
                <w:szCs w:val="20"/>
              </w:rPr>
            </w:pPr>
            <w:bookmarkStart w:id="0" w:name="_Hlk168988876"/>
            <w:r w:rsidRPr="008130BD">
              <w:rPr>
                <w:color w:val="000000" w:themeColor="text1"/>
                <w:sz w:val="20"/>
                <w:szCs w:val="20"/>
              </w:rPr>
              <w:t>E1-7</w:t>
            </w:r>
          </w:p>
        </w:tc>
        <w:tc>
          <w:tcPr>
            <w:tcW w:w="6667" w:type="dxa"/>
            <w:gridSpan w:val="2"/>
            <w:tcBorders>
              <w:top w:val="none" w:sz="0" w:space="0" w:color="auto"/>
              <w:left w:val="none" w:sz="0" w:space="0" w:color="auto"/>
              <w:bottom w:val="none" w:sz="0" w:space="0" w:color="auto"/>
              <w:right w:val="none" w:sz="0" w:space="0" w:color="auto"/>
            </w:tcBorders>
            <w:shd w:val="clear" w:color="auto" w:fill="C5F1C5"/>
          </w:tcPr>
          <w:p w:rsidR="00ED5433" w:rsidRPr="008130BD" w:rsidRDefault="00ED5433" w:rsidP="008767C4">
            <w:pPr>
              <w:spacing w:before="0"/>
              <w:contextualSpacing/>
              <w:cnfStyle w:val="100000000000" w:firstRow="1" w:lastRow="0" w:firstColumn="0" w:lastColumn="0" w:oddVBand="0" w:evenVBand="0" w:oddHBand="0" w:evenHBand="0" w:firstRowFirstColumn="0" w:firstRowLastColumn="0" w:lastRowFirstColumn="0" w:lastRowLastColumn="0"/>
              <w:rPr>
                <w:color w:val="000000" w:themeColor="text1"/>
                <w:sz w:val="20"/>
                <w:szCs w:val="20"/>
              </w:rPr>
            </w:pPr>
            <w:r w:rsidRPr="008130BD">
              <w:rPr>
                <w:color w:val="auto"/>
                <w:sz w:val="20"/>
                <w:szCs w:val="20"/>
              </w:rPr>
              <w:t>Abbau von Treibhausgasen und Projekte zur Verringerung von Treibhausgasen, finanziert über CO</w:t>
            </w:r>
            <w:r w:rsidRPr="008130BD">
              <w:rPr>
                <w:color w:val="auto"/>
                <w:sz w:val="20"/>
                <w:szCs w:val="20"/>
                <w:vertAlign w:val="subscript"/>
              </w:rPr>
              <w:t>2</w:t>
            </w:r>
            <w:r w:rsidRPr="008130BD">
              <w:rPr>
                <w:color w:val="auto"/>
                <w:sz w:val="20"/>
                <w:szCs w:val="20"/>
              </w:rPr>
              <w:t>-Gutschriften</w:t>
            </w:r>
          </w:p>
        </w:tc>
        <w:tc>
          <w:tcPr>
            <w:tcW w:w="704" w:type="dxa"/>
            <w:tcBorders>
              <w:top w:val="none" w:sz="0" w:space="0" w:color="auto"/>
              <w:left w:val="none" w:sz="0" w:space="0" w:color="auto"/>
              <w:bottom w:val="none" w:sz="0" w:space="0" w:color="auto"/>
              <w:right w:val="none" w:sz="0" w:space="0" w:color="auto"/>
            </w:tcBorders>
            <w:shd w:val="clear" w:color="auto" w:fill="auto"/>
          </w:tcPr>
          <w:p w:rsidR="00ED5433" w:rsidRPr="003C0F68" w:rsidRDefault="00ED5433" w:rsidP="008767C4">
            <w:pPr>
              <w:spacing w:before="0"/>
              <w:contextualSpacing/>
              <w:cnfStyle w:val="100000000000" w:firstRow="1" w:lastRow="0" w:firstColumn="0" w:lastColumn="0" w:oddVBand="0" w:evenVBand="0" w:oddHBand="0" w:evenHBand="0" w:firstRowFirstColumn="0" w:firstRowLastColumn="0" w:lastRowFirstColumn="0" w:lastRowLastColumn="0"/>
              <w:rPr>
                <w:b w:val="0"/>
                <w:bCs w:val="0"/>
                <w:color w:val="000000" w:themeColor="text1"/>
                <w:sz w:val="16"/>
              </w:rPr>
            </w:pPr>
          </w:p>
        </w:tc>
        <w:tc>
          <w:tcPr>
            <w:tcW w:w="713"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rsidR="00ED5433" w:rsidRPr="00C04682" w:rsidRDefault="001470AB" w:rsidP="008767C4">
            <w:pPr>
              <w:spacing w:before="0"/>
              <w:contextualSpacing/>
              <w:jc w:val="center"/>
              <w:cnfStyle w:val="100000000000" w:firstRow="1" w:lastRow="0" w:firstColumn="0" w:lastColumn="0" w:oddVBand="0" w:evenVBand="0" w:oddHBand="0" w:evenHBand="0" w:firstRowFirstColumn="0" w:firstRowLastColumn="0" w:lastRowFirstColumn="0" w:lastRowLastColumn="0"/>
              <w:rPr>
                <w:color w:val="000000" w:themeColor="text1"/>
                <w:sz w:val="24"/>
                <w:szCs w:val="24"/>
              </w:rPr>
            </w:pPr>
            <w:r>
              <w:rPr>
                <w:sz w:val="24"/>
                <w:szCs w:val="24"/>
              </w:rPr>
              <w:t>26</w:t>
            </w:r>
          </w:p>
        </w:tc>
      </w:tr>
      <w:tr w:rsidR="00ED5433" w:rsidRPr="00B36189" w:rsidTr="00B36189">
        <w:tblPrEx>
          <w:shd w:val="clear" w:color="auto" w:fill="auto"/>
        </w:tblPrEx>
        <w:trPr>
          <w:cnfStyle w:val="000000100000" w:firstRow="0" w:lastRow="0" w:firstColumn="0" w:lastColumn="0" w:oddVBand="0" w:evenVBand="0" w:oddHBand="1" w:evenHBand="0" w:firstRowFirstColumn="0" w:firstRowLastColumn="0" w:lastRowFirstColumn="0" w:lastRowLastColumn="0"/>
          <w:trHeight w:val="25"/>
        </w:trPr>
        <w:tc>
          <w:tcPr>
            <w:cnfStyle w:val="001000000000" w:firstRow="0" w:lastRow="0" w:firstColumn="1" w:lastColumn="0" w:oddVBand="0" w:evenVBand="0" w:oddHBand="0" w:evenHBand="0" w:firstRowFirstColumn="0" w:firstRowLastColumn="0" w:lastRowFirstColumn="0" w:lastRowLastColumn="0"/>
            <w:tcW w:w="9072" w:type="dxa"/>
            <w:gridSpan w:val="5"/>
            <w:shd w:val="clear" w:color="auto" w:fill="auto"/>
            <w:vAlign w:val="center"/>
          </w:tcPr>
          <w:p w:rsidR="00ED5433" w:rsidRPr="00B36189" w:rsidRDefault="00ED5433" w:rsidP="00ED5433">
            <w:pPr>
              <w:spacing w:before="0"/>
              <w:jc w:val="left"/>
              <w:rPr>
                <w:color w:val="000000" w:themeColor="text1"/>
                <w:sz w:val="2"/>
                <w:szCs w:val="2"/>
              </w:rPr>
            </w:pPr>
          </w:p>
        </w:tc>
      </w:tr>
      <w:bookmarkEnd w:id="0"/>
      <w:tr w:rsidR="00ED5433" w:rsidRPr="00122B7B" w:rsidTr="00496C5B">
        <w:tblPrEx>
          <w:shd w:val="clear" w:color="auto" w:fill="auto"/>
        </w:tblPrEx>
        <w:trPr>
          <w:trHeight w:val="341"/>
        </w:trPr>
        <w:tc>
          <w:tcPr>
            <w:cnfStyle w:val="001000000000" w:firstRow="0" w:lastRow="0" w:firstColumn="1" w:lastColumn="0" w:oddVBand="0" w:evenVBand="0" w:oddHBand="0" w:evenHBand="0" w:firstRowFirstColumn="0" w:firstRowLastColumn="0" w:lastRowFirstColumn="0" w:lastRowLastColumn="0"/>
            <w:tcW w:w="9072" w:type="dxa"/>
            <w:gridSpan w:val="5"/>
            <w:shd w:val="clear" w:color="auto" w:fill="D9D9D9" w:themeFill="background1" w:themeFillShade="D9"/>
            <w:vAlign w:val="center"/>
          </w:tcPr>
          <w:p w:rsidR="00ED5433" w:rsidRPr="00122B7B" w:rsidRDefault="00ED5433" w:rsidP="00496C5B">
            <w:pPr>
              <w:spacing w:before="0"/>
              <w:contextualSpacing/>
              <w:jc w:val="left"/>
              <w:rPr>
                <w:color w:val="000000" w:themeColor="text1"/>
                <w:sz w:val="20"/>
                <w:szCs w:val="20"/>
              </w:rPr>
            </w:pPr>
            <w:r w:rsidRPr="00122B7B">
              <w:rPr>
                <w:color w:val="000000" w:themeColor="text1"/>
                <w:sz w:val="20"/>
                <w:szCs w:val="20"/>
              </w:rPr>
              <w:t>Teil 1:</w:t>
            </w:r>
            <w:r>
              <w:rPr>
                <w:color w:val="000000" w:themeColor="text1"/>
                <w:sz w:val="20"/>
                <w:szCs w:val="20"/>
              </w:rPr>
              <w:t xml:space="preserve"> </w:t>
            </w:r>
            <w:r w:rsidRPr="00122B7B">
              <w:rPr>
                <w:color w:val="000000" w:themeColor="text1"/>
                <w:sz w:val="20"/>
                <w:szCs w:val="20"/>
              </w:rPr>
              <w:t>Regulatorische Vorgabe</w:t>
            </w:r>
            <w:r>
              <w:rPr>
                <w:color w:val="000000" w:themeColor="text1"/>
                <w:sz w:val="20"/>
                <w:szCs w:val="20"/>
              </w:rPr>
              <w:t>n</w:t>
            </w:r>
          </w:p>
        </w:tc>
      </w:tr>
      <w:tr w:rsidR="00ED5433" w:rsidRPr="00122B7B" w:rsidTr="00B36189">
        <w:tblPrEx>
          <w:shd w:val="clear" w:color="auto" w:fill="auto"/>
        </w:tblPrEx>
        <w:trPr>
          <w:cnfStyle w:val="000000100000" w:firstRow="0" w:lastRow="0" w:firstColumn="0" w:lastColumn="0" w:oddVBand="0" w:evenVBand="0" w:oddHBand="1" w:evenHBand="0" w:firstRowFirstColumn="0" w:firstRowLastColumn="0" w:lastRowFirstColumn="0" w:lastRowLastColumn="0"/>
          <w:trHeight w:val="25"/>
        </w:trPr>
        <w:tc>
          <w:tcPr>
            <w:cnfStyle w:val="001000000000" w:firstRow="0" w:lastRow="0" w:firstColumn="1" w:lastColumn="0" w:oddVBand="0" w:evenVBand="0" w:oddHBand="0" w:evenHBand="0" w:firstRowFirstColumn="0" w:firstRowLastColumn="0" w:lastRowFirstColumn="0" w:lastRowLastColumn="0"/>
            <w:tcW w:w="9072" w:type="dxa"/>
            <w:gridSpan w:val="5"/>
            <w:shd w:val="clear" w:color="auto" w:fill="auto"/>
            <w:vAlign w:val="center"/>
          </w:tcPr>
          <w:p w:rsidR="00ED5433" w:rsidRPr="00B36189" w:rsidRDefault="00ED5433" w:rsidP="00ED5433">
            <w:pPr>
              <w:spacing w:before="0"/>
              <w:jc w:val="left"/>
              <w:rPr>
                <w:color w:val="000000" w:themeColor="text1"/>
                <w:sz w:val="2"/>
                <w:szCs w:val="2"/>
              </w:rPr>
            </w:pPr>
          </w:p>
        </w:tc>
      </w:tr>
      <w:tr w:rsidR="00BD1361" w:rsidRPr="00BD1361" w:rsidTr="00B361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2"/>
          <w:tblHeader/>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auto"/>
              <w:left w:val="single" w:sz="4" w:space="0" w:color="auto"/>
              <w:bottom w:val="single" w:sz="4" w:space="0" w:color="auto"/>
              <w:right w:val="single" w:sz="4" w:space="0" w:color="auto"/>
            </w:tcBorders>
            <w:shd w:val="clear" w:color="auto" w:fill="228B22"/>
            <w:vAlign w:val="center"/>
          </w:tcPr>
          <w:p w:rsidR="0047207E" w:rsidRPr="00BD1361" w:rsidRDefault="0047207E" w:rsidP="0038247C">
            <w:pPr>
              <w:spacing w:before="0"/>
              <w:contextualSpacing/>
              <w:jc w:val="center"/>
              <w:rPr>
                <w:color w:val="FFFFFF" w:themeColor="background1"/>
                <w:sz w:val="20"/>
                <w:szCs w:val="20"/>
              </w:rPr>
            </w:pPr>
            <w:r w:rsidRPr="00BD1361">
              <w:rPr>
                <w:color w:val="FFFFFF" w:themeColor="background1"/>
                <w:sz w:val="20"/>
                <w:szCs w:val="20"/>
              </w:rPr>
              <w:t>Quelle ESRS E1</w:t>
            </w:r>
          </w:p>
        </w:tc>
        <w:tc>
          <w:tcPr>
            <w:tcW w:w="6237" w:type="dxa"/>
            <w:tcBorders>
              <w:top w:val="single" w:sz="4" w:space="0" w:color="auto"/>
              <w:left w:val="single" w:sz="4" w:space="0" w:color="auto"/>
              <w:bottom w:val="single" w:sz="4" w:space="0" w:color="auto"/>
              <w:right w:val="single" w:sz="4" w:space="0" w:color="auto"/>
            </w:tcBorders>
            <w:shd w:val="clear" w:color="auto" w:fill="228B22"/>
            <w:vAlign w:val="center"/>
          </w:tcPr>
          <w:p w:rsidR="0047207E" w:rsidRPr="00BD1361" w:rsidRDefault="00D94808" w:rsidP="0038247C">
            <w:pPr>
              <w:spacing w:before="0"/>
              <w:contextualSpacing/>
              <w:jc w:val="center"/>
              <w:cnfStyle w:val="000000000000" w:firstRow="0" w:lastRow="0" w:firstColumn="0" w:lastColumn="0" w:oddVBand="0" w:evenVBand="0" w:oddHBand="0" w:evenHBand="0" w:firstRowFirstColumn="0" w:firstRowLastColumn="0" w:lastRowFirstColumn="0" w:lastRowLastColumn="0"/>
              <w:rPr>
                <w:b/>
                <w:color w:val="FFFFFF" w:themeColor="background1"/>
                <w:sz w:val="20"/>
                <w:szCs w:val="20"/>
              </w:rPr>
            </w:pPr>
            <w:r w:rsidRPr="00BD1361">
              <w:rPr>
                <w:b/>
                <w:color w:val="FFFFFF" w:themeColor="background1"/>
                <w:sz w:val="20"/>
                <w:szCs w:val="20"/>
              </w:rPr>
              <w:t>Parameter und Ziele</w:t>
            </w:r>
          </w:p>
        </w:tc>
        <w:tc>
          <w:tcPr>
            <w:tcW w:w="1847" w:type="dxa"/>
            <w:gridSpan w:val="3"/>
            <w:tcBorders>
              <w:top w:val="single" w:sz="4" w:space="0" w:color="auto"/>
              <w:left w:val="single" w:sz="4" w:space="0" w:color="auto"/>
              <w:bottom w:val="single" w:sz="4" w:space="0" w:color="auto"/>
              <w:right w:val="single" w:sz="4" w:space="0" w:color="auto"/>
            </w:tcBorders>
            <w:shd w:val="clear" w:color="auto" w:fill="228B22"/>
            <w:vAlign w:val="center"/>
          </w:tcPr>
          <w:p w:rsidR="0047207E" w:rsidRPr="00BD1361" w:rsidRDefault="0047207E" w:rsidP="0038247C">
            <w:pPr>
              <w:spacing w:before="0"/>
              <w:contextualSpacing/>
              <w:jc w:val="center"/>
              <w:cnfStyle w:val="000000000000" w:firstRow="0" w:lastRow="0" w:firstColumn="0" w:lastColumn="0" w:oddVBand="0" w:evenVBand="0" w:oddHBand="0" w:evenHBand="0" w:firstRowFirstColumn="0" w:firstRowLastColumn="0" w:lastRowFirstColumn="0" w:lastRowLastColumn="0"/>
              <w:rPr>
                <w:b/>
                <w:color w:val="FFFFFF" w:themeColor="background1"/>
                <w:sz w:val="16"/>
                <w:szCs w:val="16"/>
              </w:rPr>
            </w:pPr>
            <w:r w:rsidRPr="00BD1361">
              <w:rPr>
                <w:b/>
                <w:color w:val="FFFFFF" w:themeColor="background1"/>
                <w:sz w:val="16"/>
                <w:szCs w:val="16"/>
              </w:rPr>
              <w:t>Bemerkungen, ggf. Verweis auf Datenpunkte</w:t>
            </w:r>
          </w:p>
        </w:tc>
      </w:tr>
      <w:tr w:rsidR="0047207E" w:rsidRPr="000E0C5F" w:rsidTr="00B361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nfStyle w:val="000000100000" w:firstRow="0" w:lastRow="0" w:firstColumn="0" w:lastColumn="0" w:oddVBand="0" w:evenVBand="0" w:oddHBand="1"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auto"/>
            </w:tcBorders>
            <w:shd w:val="clear" w:color="auto" w:fill="C5F1C5"/>
          </w:tcPr>
          <w:p w:rsidR="0047207E" w:rsidRPr="0015165A" w:rsidRDefault="0047207E" w:rsidP="0038247C">
            <w:pPr>
              <w:spacing w:before="0"/>
              <w:contextualSpacing/>
              <w:jc w:val="center"/>
              <w:rPr>
                <w:sz w:val="16"/>
                <w:szCs w:val="16"/>
              </w:rPr>
            </w:pPr>
            <w:r w:rsidRPr="0015165A">
              <w:rPr>
                <w:sz w:val="16"/>
                <w:szCs w:val="16"/>
              </w:rPr>
              <w:t xml:space="preserve">Tz. </w:t>
            </w:r>
            <w:r w:rsidR="00D94808">
              <w:rPr>
                <w:sz w:val="16"/>
                <w:szCs w:val="16"/>
              </w:rPr>
              <w:t>56</w:t>
            </w:r>
          </w:p>
        </w:tc>
        <w:tc>
          <w:tcPr>
            <w:tcW w:w="6237" w:type="dxa"/>
            <w:tcBorders>
              <w:top w:val="single" w:sz="4" w:space="0" w:color="auto"/>
            </w:tcBorders>
            <w:shd w:val="clear" w:color="auto" w:fill="auto"/>
          </w:tcPr>
          <w:p w:rsidR="00D94808" w:rsidRPr="00D94808" w:rsidRDefault="00D94808" w:rsidP="0038247C">
            <w:pPr>
              <w:pStyle w:val="Default"/>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D94808">
              <w:rPr>
                <w:rFonts w:ascii="Century Gothic" w:hAnsi="Century Gothic"/>
                <w:b/>
                <w:bCs/>
                <w:sz w:val="16"/>
                <w:szCs w:val="16"/>
              </w:rPr>
              <w:t>Das Unternehmen hat Folgendes anzugeben:</w:t>
            </w:r>
          </w:p>
          <w:p w:rsidR="00D94808" w:rsidRDefault="00D94808" w:rsidP="0038247C">
            <w:pPr>
              <w:pStyle w:val="Default"/>
              <w:numPr>
                <w:ilvl w:val="0"/>
                <w:numId w:val="14"/>
              </w:numPr>
              <w:ind w:left="466"/>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D94808">
              <w:rPr>
                <w:rFonts w:ascii="Century Gothic" w:hAnsi="Century Gothic"/>
                <w:b/>
                <w:bCs/>
                <w:sz w:val="16"/>
                <w:szCs w:val="16"/>
              </w:rPr>
              <w:t xml:space="preserve">den gegebenenfalls </w:t>
            </w:r>
            <w:r w:rsidRPr="0048785B">
              <w:rPr>
                <w:rFonts w:ascii="Century Gothic" w:hAnsi="Century Gothic"/>
                <w:b/>
                <w:bCs/>
                <w:sz w:val="16"/>
                <w:szCs w:val="16"/>
                <w:highlight w:val="yellow"/>
              </w:rPr>
              <w:t>erzielten Abbau</w:t>
            </w:r>
            <w:r w:rsidRPr="00D94808">
              <w:rPr>
                <w:rFonts w:ascii="Century Gothic" w:hAnsi="Century Gothic"/>
                <w:b/>
                <w:bCs/>
                <w:sz w:val="16"/>
                <w:szCs w:val="16"/>
              </w:rPr>
              <w:t xml:space="preserve"> und die </w:t>
            </w:r>
            <w:r w:rsidRPr="0048785B">
              <w:rPr>
                <w:rFonts w:ascii="Century Gothic" w:hAnsi="Century Gothic"/>
                <w:b/>
                <w:bCs/>
                <w:sz w:val="16"/>
                <w:szCs w:val="16"/>
                <w:highlight w:val="yellow"/>
              </w:rPr>
              <w:t>Speicherung von Treibhausgasen im Rahmen von Projekten,</w:t>
            </w:r>
            <w:r w:rsidRPr="00D94808">
              <w:rPr>
                <w:rFonts w:ascii="Century Gothic" w:hAnsi="Century Gothic"/>
                <w:b/>
                <w:bCs/>
                <w:sz w:val="16"/>
                <w:szCs w:val="16"/>
              </w:rPr>
              <w:t xml:space="preserve"> die es innerhalb seiner eigenen Tätigkeiten entwickelt hat oder zu denen es innerhalb seiner vor- und nachgelagerten Wertschöpfungskette beigetragen hat, in Tonnen CO</w:t>
            </w:r>
            <w:r w:rsidRPr="0048785B">
              <w:rPr>
                <w:rFonts w:ascii="Century Gothic" w:hAnsi="Century Gothic"/>
                <w:b/>
                <w:bCs/>
                <w:sz w:val="16"/>
                <w:szCs w:val="16"/>
                <w:vertAlign w:val="subscript"/>
              </w:rPr>
              <w:t>2</w:t>
            </w:r>
            <w:r w:rsidRPr="00D94808">
              <w:rPr>
                <w:rFonts w:ascii="Century Gothic" w:hAnsi="Century Gothic"/>
                <w:b/>
                <w:bCs/>
                <w:sz w:val="16"/>
                <w:szCs w:val="16"/>
              </w:rPr>
              <w:t>-Äquivalent, und</w:t>
            </w:r>
          </w:p>
          <w:p w:rsidR="0047207E" w:rsidRPr="00D94808" w:rsidRDefault="00D94808" w:rsidP="0038247C">
            <w:pPr>
              <w:pStyle w:val="Default"/>
              <w:numPr>
                <w:ilvl w:val="0"/>
                <w:numId w:val="14"/>
              </w:numPr>
              <w:ind w:left="466"/>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D94808">
              <w:rPr>
                <w:rFonts w:ascii="Century Gothic" w:hAnsi="Century Gothic"/>
                <w:b/>
                <w:bCs/>
                <w:sz w:val="16"/>
                <w:szCs w:val="16"/>
              </w:rPr>
              <w:t xml:space="preserve">den </w:t>
            </w:r>
            <w:r w:rsidRPr="0048785B">
              <w:rPr>
                <w:rFonts w:ascii="Century Gothic" w:hAnsi="Century Gothic"/>
                <w:b/>
                <w:bCs/>
                <w:sz w:val="16"/>
                <w:szCs w:val="16"/>
                <w:highlight w:val="yellow"/>
              </w:rPr>
              <w:t>Umfang der Reduktion</w:t>
            </w:r>
            <w:r w:rsidRPr="00D94808">
              <w:rPr>
                <w:rFonts w:ascii="Century Gothic" w:hAnsi="Century Gothic"/>
                <w:b/>
                <w:bCs/>
                <w:sz w:val="16"/>
                <w:szCs w:val="16"/>
              </w:rPr>
              <w:t xml:space="preserve"> oder des </w:t>
            </w:r>
            <w:r w:rsidRPr="0048785B">
              <w:rPr>
                <w:rFonts w:ascii="Century Gothic" w:hAnsi="Century Gothic"/>
                <w:b/>
                <w:bCs/>
                <w:sz w:val="16"/>
                <w:szCs w:val="16"/>
                <w:highlight w:val="yellow"/>
              </w:rPr>
              <w:t>Abbaus der Treibhausgasemissionen durch Klimaschutzprojekte</w:t>
            </w:r>
            <w:r w:rsidRPr="00D94808">
              <w:rPr>
                <w:rFonts w:ascii="Century Gothic" w:hAnsi="Century Gothic"/>
                <w:b/>
                <w:bCs/>
                <w:sz w:val="16"/>
                <w:szCs w:val="16"/>
              </w:rPr>
              <w:t xml:space="preserve"> außerhalb seiner Wertschöpfungskette, die es mit dem Erwerb von CO</w:t>
            </w:r>
            <w:r w:rsidRPr="0048785B">
              <w:rPr>
                <w:rFonts w:ascii="Century Gothic" w:hAnsi="Century Gothic"/>
                <w:b/>
                <w:bCs/>
                <w:sz w:val="16"/>
                <w:szCs w:val="16"/>
                <w:vertAlign w:val="subscript"/>
              </w:rPr>
              <w:t>2</w:t>
            </w:r>
            <w:r w:rsidRPr="00D94808">
              <w:rPr>
                <w:rFonts w:ascii="Century Gothic" w:hAnsi="Century Gothic"/>
                <w:b/>
                <w:bCs/>
                <w:sz w:val="16"/>
                <w:szCs w:val="16"/>
              </w:rPr>
              <w:t>-Gutschriften finanziert hat oder zu finanzieren beabsichtigt.</w:t>
            </w:r>
          </w:p>
        </w:tc>
        <w:tc>
          <w:tcPr>
            <w:tcW w:w="1847" w:type="dxa"/>
            <w:gridSpan w:val="3"/>
            <w:tcBorders>
              <w:top w:val="single" w:sz="4" w:space="0" w:color="auto"/>
            </w:tcBorders>
            <w:shd w:val="clear" w:color="auto" w:fill="auto"/>
          </w:tcPr>
          <w:p w:rsidR="0047207E" w:rsidRPr="000E0C5F" w:rsidRDefault="0047207E" w:rsidP="0038247C">
            <w:pPr>
              <w:spacing w:before="0"/>
              <w:contextualSpacing/>
              <w:cnfStyle w:val="000000100000" w:firstRow="0" w:lastRow="0" w:firstColumn="0" w:lastColumn="0" w:oddVBand="0" w:evenVBand="0" w:oddHBand="1" w:evenHBand="0" w:firstRowFirstColumn="0" w:firstRowLastColumn="0" w:lastRowFirstColumn="0" w:lastRowLastColumn="0"/>
              <w:rPr>
                <w:sz w:val="20"/>
                <w:szCs w:val="20"/>
              </w:rPr>
            </w:pPr>
          </w:p>
        </w:tc>
      </w:tr>
      <w:tr w:rsidR="0047207E" w:rsidRPr="000E0C5F" w:rsidTr="00B361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782"/>
        </w:trPr>
        <w:tc>
          <w:tcPr>
            <w:cnfStyle w:val="001000000000" w:firstRow="0" w:lastRow="0" w:firstColumn="1" w:lastColumn="0" w:oddVBand="0" w:evenVBand="0" w:oddHBand="0" w:evenHBand="0" w:firstRowFirstColumn="0" w:firstRowLastColumn="0" w:lastRowFirstColumn="0" w:lastRowLastColumn="0"/>
            <w:tcW w:w="988" w:type="dxa"/>
            <w:shd w:val="clear" w:color="auto" w:fill="C5F1C5"/>
          </w:tcPr>
          <w:p w:rsidR="0047207E" w:rsidRPr="0015165A" w:rsidRDefault="0047207E" w:rsidP="0038247C">
            <w:pPr>
              <w:spacing w:before="0"/>
              <w:contextualSpacing/>
              <w:jc w:val="center"/>
              <w:rPr>
                <w:sz w:val="16"/>
                <w:szCs w:val="16"/>
              </w:rPr>
            </w:pPr>
            <w:r w:rsidRPr="0015165A">
              <w:rPr>
                <w:sz w:val="16"/>
                <w:szCs w:val="16"/>
              </w:rPr>
              <w:t xml:space="preserve">Tz. </w:t>
            </w:r>
            <w:r w:rsidR="00D94808">
              <w:rPr>
                <w:sz w:val="16"/>
                <w:szCs w:val="16"/>
              </w:rPr>
              <w:t>57</w:t>
            </w:r>
          </w:p>
        </w:tc>
        <w:tc>
          <w:tcPr>
            <w:tcW w:w="6237" w:type="dxa"/>
            <w:shd w:val="clear" w:color="auto" w:fill="auto"/>
          </w:tcPr>
          <w:p w:rsidR="00E67C78" w:rsidRPr="00E67C78" w:rsidRDefault="00D94808" w:rsidP="0038247C">
            <w:pPr>
              <w:pStyle w:val="Default"/>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E67C78">
              <w:rPr>
                <w:rFonts w:ascii="Century Gothic" w:hAnsi="Century Gothic"/>
                <w:sz w:val="16"/>
                <w:szCs w:val="16"/>
              </w:rPr>
              <w:t xml:space="preserve">Diese Angabepflicht hat folgende </w:t>
            </w:r>
            <w:r w:rsidRPr="0048785B">
              <w:rPr>
                <w:rFonts w:ascii="Century Gothic" w:hAnsi="Century Gothic"/>
                <w:sz w:val="16"/>
                <w:szCs w:val="16"/>
                <w:highlight w:val="yellow"/>
              </w:rPr>
              <w:t>Ziele:</w:t>
            </w:r>
          </w:p>
          <w:p w:rsidR="00D94808" w:rsidRPr="00E67C78" w:rsidRDefault="00D94808" w:rsidP="0038247C">
            <w:pPr>
              <w:pStyle w:val="Default"/>
              <w:numPr>
                <w:ilvl w:val="0"/>
                <w:numId w:val="15"/>
              </w:numPr>
              <w:ind w:left="466"/>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E67C78">
              <w:rPr>
                <w:rFonts w:ascii="Century Gothic" w:hAnsi="Century Gothic"/>
                <w:sz w:val="16"/>
                <w:szCs w:val="16"/>
              </w:rPr>
              <w:t xml:space="preserve">ein Verständnis über die </w:t>
            </w:r>
            <w:r w:rsidRPr="00E67C78">
              <w:rPr>
                <w:rFonts w:ascii="Century Gothic" w:hAnsi="Century Gothic"/>
                <w:b/>
                <w:bCs/>
                <w:sz w:val="16"/>
                <w:szCs w:val="16"/>
              </w:rPr>
              <w:t xml:space="preserve">Maßnahmen </w:t>
            </w:r>
            <w:r w:rsidRPr="00E67C78">
              <w:rPr>
                <w:rFonts w:ascii="Century Gothic" w:hAnsi="Century Gothic"/>
                <w:sz w:val="16"/>
                <w:szCs w:val="16"/>
              </w:rPr>
              <w:t xml:space="preserve">des Unternehmens zum dauerhaften Abbau oder zur aktiven Unterstützung des Abbaus von Treibhausgasen aus der Atmosphäre zu vermitteln, um </w:t>
            </w:r>
            <w:r w:rsidRPr="0048785B">
              <w:rPr>
                <w:rFonts w:ascii="Century Gothic" w:hAnsi="Century Gothic"/>
                <w:b/>
                <w:bCs/>
                <w:sz w:val="16"/>
                <w:szCs w:val="16"/>
                <w:highlight w:val="yellow"/>
              </w:rPr>
              <w:t>Netto-Null-Ziele</w:t>
            </w:r>
            <w:r w:rsidRPr="00E67C78">
              <w:rPr>
                <w:rFonts w:ascii="Century Gothic" w:hAnsi="Century Gothic"/>
                <w:b/>
                <w:bCs/>
                <w:sz w:val="16"/>
                <w:szCs w:val="16"/>
              </w:rPr>
              <w:t xml:space="preserve"> </w:t>
            </w:r>
            <w:r w:rsidRPr="00E67C78">
              <w:rPr>
                <w:rFonts w:ascii="Century Gothic" w:hAnsi="Century Gothic"/>
                <w:sz w:val="16"/>
                <w:szCs w:val="16"/>
              </w:rPr>
              <w:t>erreichen zu können (siehe Absatz 60),</w:t>
            </w:r>
          </w:p>
          <w:p w:rsidR="0047207E" w:rsidRPr="00E67C78" w:rsidRDefault="00D94808" w:rsidP="0038247C">
            <w:pPr>
              <w:pStyle w:val="Default"/>
              <w:numPr>
                <w:ilvl w:val="0"/>
                <w:numId w:val="15"/>
              </w:numPr>
              <w:ind w:left="466"/>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E67C78">
              <w:rPr>
                <w:rFonts w:ascii="Century Gothic" w:hAnsi="Century Gothic"/>
                <w:sz w:val="16"/>
                <w:szCs w:val="16"/>
              </w:rPr>
              <w:t xml:space="preserve">ein Verständnis für Umfang und Qualität der </w:t>
            </w:r>
            <w:r w:rsidRPr="0048785B">
              <w:rPr>
                <w:rFonts w:ascii="Century Gothic" w:hAnsi="Century Gothic"/>
                <w:b/>
                <w:bCs/>
                <w:sz w:val="16"/>
                <w:szCs w:val="16"/>
                <w:highlight w:val="yellow"/>
              </w:rPr>
              <w:t>CO</w:t>
            </w:r>
            <w:r w:rsidRPr="0048785B">
              <w:rPr>
                <w:rFonts w:ascii="Century Gothic" w:hAnsi="Century Gothic"/>
                <w:b/>
                <w:bCs/>
                <w:sz w:val="16"/>
                <w:szCs w:val="16"/>
                <w:highlight w:val="yellow"/>
                <w:vertAlign w:val="subscript"/>
              </w:rPr>
              <w:t>2</w:t>
            </w:r>
            <w:r w:rsidRPr="0048785B">
              <w:rPr>
                <w:rFonts w:ascii="Century Gothic" w:hAnsi="Century Gothic"/>
                <w:b/>
                <w:bCs/>
                <w:sz w:val="16"/>
                <w:szCs w:val="16"/>
                <w:highlight w:val="yellow"/>
              </w:rPr>
              <w:t>-Gutschriften</w:t>
            </w:r>
            <w:r w:rsidRPr="00E67C78">
              <w:rPr>
                <w:rFonts w:ascii="Century Gothic" w:hAnsi="Century Gothic"/>
                <w:b/>
                <w:bCs/>
                <w:sz w:val="16"/>
                <w:szCs w:val="16"/>
              </w:rPr>
              <w:t xml:space="preserve"> </w:t>
            </w:r>
            <w:r w:rsidRPr="00E67C78">
              <w:rPr>
                <w:rFonts w:ascii="Century Gothic" w:hAnsi="Century Gothic"/>
                <w:sz w:val="16"/>
                <w:szCs w:val="16"/>
              </w:rPr>
              <w:t>zu vermitteln, die das Unternehmen auf dem freiwilligen Kohlenstoffmarkt erworben hat oder zu erwerben beabsichtigt, um seine Ansprüche auf Treibhausgasneutralität zu untermauern (siehe Absatz 61).</w:t>
            </w:r>
          </w:p>
        </w:tc>
        <w:tc>
          <w:tcPr>
            <w:tcW w:w="1847" w:type="dxa"/>
            <w:gridSpan w:val="3"/>
            <w:shd w:val="clear" w:color="auto" w:fill="auto"/>
          </w:tcPr>
          <w:p w:rsidR="0047207E" w:rsidRPr="000E0C5F" w:rsidRDefault="0047207E" w:rsidP="0038247C">
            <w:pPr>
              <w:spacing w:before="0"/>
              <w:contextualSpacing/>
              <w:cnfStyle w:val="000000000000" w:firstRow="0" w:lastRow="0" w:firstColumn="0" w:lastColumn="0" w:oddVBand="0" w:evenVBand="0" w:oddHBand="0" w:evenHBand="0" w:firstRowFirstColumn="0" w:firstRowLastColumn="0" w:lastRowFirstColumn="0" w:lastRowLastColumn="0"/>
              <w:rPr>
                <w:sz w:val="20"/>
                <w:szCs w:val="20"/>
              </w:rPr>
            </w:pPr>
          </w:p>
        </w:tc>
      </w:tr>
      <w:tr w:rsidR="0047207E" w:rsidRPr="000E0C5F" w:rsidTr="00B361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nfStyle w:val="000000100000" w:firstRow="0" w:lastRow="0" w:firstColumn="0" w:lastColumn="0" w:oddVBand="0" w:evenVBand="0" w:oddHBand="1" w:evenHBand="0"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988" w:type="dxa"/>
            <w:shd w:val="clear" w:color="auto" w:fill="C5F1C5"/>
          </w:tcPr>
          <w:p w:rsidR="0047207E" w:rsidRPr="0015165A" w:rsidRDefault="0047207E" w:rsidP="00B21471">
            <w:pPr>
              <w:spacing w:before="0"/>
              <w:contextualSpacing/>
              <w:jc w:val="center"/>
              <w:rPr>
                <w:sz w:val="16"/>
                <w:szCs w:val="16"/>
              </w:rPr>
            </w:pPr>
            <w:r w:rsidRPr="0015165A">
              <w:rPr>
                <w:sz w:val="16"/>
                <w:szCs w:val="16"/>
              </w:rPr>
              <w:t xml:space="preserve">Tz. </w:t>
            </w:r>
            <w:r w:rsidR="00E67C78">
              <w:rPr>
                <w:sz w:val="16"/>
                <w:szCs w:val="16"/>
              </w:rPr>
              <w:t>58</w:t>
            </w:r>
          </w:p>
        </w:tc>
        <w:tc>
          <w:tcPr>
            <w:tcW w:w="6237" w:type="dxa"/>
            <w:shd w:val="clear" w:color="auto" w:fill="auto"/>
          </w:tcPr>
          <w:p w:rsidR="00E67C78" w:rsidRPr="00557E86" w:rsidRDefault="00E67C78" w:rsidP="00B21471">
            <w:pPr>
              <w:pStyle w:val="Default"/>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557E86">
              <w:rPr>
                <w:rFonts w:ascii="Century Gothic" w:hAnsi="Century Gothic"/>
                <w:sz w:val="16"/>
                <w:szCs w:val="16"/>
              </w:rPr>
              <w:t xml:space="preserve">Die Angabe in Bezug auf den </w:t>
            </w:r>
            <w:r w:rsidRPr="0048785B">
              <w:rPr>
                <w:rFonts w:ascii="Century Gothic" w:hAnsi="Century Gothic"/>
                <w:b/>
                <w:bCs/>
                <w:sz w:val="16"/>
                <w:szCs w:val="16"/>
                <w:highlight w:val="yellow"/>
              </w:rPr>
              <w:t>Abbau und die Speicherung von Treibhausgasen</w:t>
            </w:r>
            <w:r w:rsidRPr="00557E86">
              <w:rPr>
                <w:rFonts w:ascii="Century Gothic" w:hAnsi="Century Gothic"/>
                <w:b/>
                <w:bCs/>
                <w:sz w:val="16"/>
                <w:szCs w:val="16"/>
              </w:rPr>
              <w:t xml:space="preserve"> </w:t>
            </w:r>
            <w:r w:rsidRPr="00557E86">
              <w:rPr>
                <w:rFonts w:ascii="Century Gothic" w:hAnsi="Century Gothic"/>
                <w:sz w:val="16"/>
                <w:szCs w:val="16"/>
              </w:rPr>
              <w:t xml:space="preserve">gemäß Absatz 56 Buchstabe a umfasst </w:t>
            </w:r>
            <w:r w:rsidRPr="0048785B">
              <w:rPr>
                <w:rFonts w:ascii="Century Gothic" w:hAnsi="Century Gothic"/>
                <w:sz w:val="16"/>
                <w:szCs w:val="16"/>
                <w:highlight w:val="yellow"/>
              </w:rPr>
              <w:t>gegebenenfalls Folgendes:</w:t>
            </w:r>
          </w:p>
          <w:p w:rsidR="00E67C78" w:rsidRPr="00557E86" w:rsidRDefault="00E67C78" w:rsidP="00B21471">
            <w:pPr>
              <w:pStyle w:val="Default"/>
              <w:numPr>
                <w:ilvl w:val="0"/>
                <w:numId w:val="16"/>
              </w:numPr>
              <w:ind w:left="466"/>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557E86">
              <w:rPr>
                <w:rFonts w:ascii="Century Gothic" w:hAnsi="Century Gothic"/>
                <w:sz w:val="16"/>
                <w:szCs w:val="16"/>
              </w:rPr>
              <w:t xml:space="preserve">die </w:t>
            </w:r>
            <w:r w:rsidRPr="0048785B">
              <w:rPr>
                <w:rFonts w:ascii="Century Gothic" w:hAnsi="Century Gothic"/>
                <w:sz w:val="16"/>
                <w:szCs w:val="16"/>
                <w:highlight w:val="yellow"/>
              </w:rPr>
              <w:t>Gesamtmenge</w:t>
            </w:r>
            <w:r w:rsidRPr="00557E86">
              <w:rPr>
                <w:rFonts w:ascii="Century Gothic" w:hAnsi="Century Gothic"/>
                <w:sz w:val="16"/>
                <w:szCs w:val="16"/>
              </w:rPr>
              <w:t xml:space="preserve"> der abgebauten und gespeicherten Treibhausgase in Tonnen CO</w:t>
            </w:r>
            <w:r w:rsidRPr="0048785B">
              <w:rPr>
                <w:rFonts w:ascii="Century Gothic" w:hAnsi="Century Gothic"/>
                <w:sz w:val="16"/>
                <w:szCs w:val="16"/>
                <w:vertAlign w:val="subscript"/>
              </w:rPr>
              <w:t>2</w:t>
            </w:r>
            <w:r w:rsidRPr="00557E86">
              <w:rPr>
                <w:rFonts w:ascii="Century Gothic" w:hAnsi="Century Gothic"/>
                <w:sz w:val="16"/>
                <w:szCs w:val="16"/>
              </w:rPr>
              <w:t>-Äquivalent, aufgeschlüsselt und getrennt nach den Mengen im Zusammenhang mit den eigenen Tätigkeiten des Unternehmens und mit seiner vor- und nachgelagerten Wertschöpfungskette sowie nach Abbauaktivitäten, und</w:t>
            </w:r>
          </w:p>
          <w:p w:rsidR="00E67C78" w:rsidRPr="00557E86" w:rsidRDefault="00E67C78" w:rsidP="00B21471">
            <w:pPr>
              <w:pStyle w:val="Default"/>
              <w:numPr>
                <w:ilvl w:val="0"/>
                <w:numId w:val="16"/>
              </w:numPr>
              <w:ind w:left="466"/>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557E86">
              <w:rPr>
                <w:rFonts w:ascii="Century Gothic" w:hAnsi="Century Gothic"/>
                <w:sz w:val="16"/>
                <w:szCs w:val="16"/>
              </w:rPr>
              <w:t xml:space="preserve">die </w:t>
            </w:r>
            <w:r w:rsidRPr="00BE6EA8">
              <w:rPr>
                <w:rFonts w:ascii="Century Gothic" w:hAnsi="Century Gothic"/>
                <w:sz w:val="16"/>
                <w:szCs w:val="16"/>
                <w:highlight w:val="yellow"/>
              </w:rPr>
              <w:t>Annahmen, Methoden</w:t>
            </w:r>
            <w:r w:rsidRPr="00557E86">
              <w:rPr>
                <w:rFonts w:ascii="Century Gothic" w:hAnsi="Century Gothic"/>
                <w:sz w:val="16"/>
                <w:szCs w:val="16"/>
              </w:rPr>
              <w:t xml:space="preserve"> und </w:t>
            </w:r>
            <w:r w:rsidRPr="00BE6EA8">
              <w:rPr>
                <w:rFonts w:ascii="Century Gothic" w:hAnsi="Century Gothic"/>
                <w:sz w:val="16"/>
                <w:szCs w:val="16"/>
                <w:highlight w:val="yellow"/>
              </w:rPr>
              <w:t>Rahmen,</w:t>
            </w:r>
            <w:r w:rsidRPr="00557E86">
              <w:rPr>
                <w:rFonts w:ascii="Century Gothic" w:hAnsi="Century Gothic"/>
                <w:sz w:val="16"/>
                <w:szCs w:val="16"/>
              </w:rPr>
              <w:t xml:space="preserve"> die das Unternehmen bei der Berechnung verwendet hat.</w:t>
            </w:r>
          </w:p>
        </w:tc>
        <w:tc>
          <w:tcPr>
            <w:tcW w:w="1847" w:type="dxa"/>
            <w:gridSpan w:val="3"/>
            <w:shd w:val="clear" w:color="auto" w:fill="auto"/>
          </w:tcPr>
          <w:p w:rsidR="0047207E" w:rsidRPr="000E0C5F" w:rsidRDefault="0047207E" w:rsidP="00B21471">
            <w:pPr>
              <w:spacing w:before="0"/>
              <w:contextualSpacing/>
              <w:cnfStyle w:val="000000100000" w:firstRow="0" w:lastRow="0" w:firstColumn="0" w:lastColumn="0" w:oddVBand="0" w:evenVBand="0" w:oddHBand="1" w:evenHBand="0" w:firstRowFirstColumn="0" w:firstRowLastColumn="0" w:lastRowFirstColumn="0" w:lastRowLastColumn="0"/>
              <w:rPr>
                <w:sz w:val="20"/>
                <w:szCs w:val="20"/>
              </w:rPr>
            </w:pPr>
          </w:p>
        </w:tc>
      </w:tr>
      <w:tr w:rsidR="00E67C78" w:rsidRPr="000E0C5F" w:rsidTr="00B361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782"/>
        </w:trPr>
        <w:tc>
          <w:tcPr>
            <w:cnfStyle w:val="001000000000" w:firstRow="0" w:lastRow="0" w:firstColumn="1" w:lastColumn="0" w:oddVBand="0" w:evenVBand="0" w:oddHBand="0" w:evenHBand="0" w:firstRowFirstColumn="0" w:firstRowLastColumn="0" w:lastRowFirstColumn="0" w:lastRowLastColumn="0"/>
            <w:tcW w:w="988" w:type="dxa"/>
            <w:shd w:val="clear" w:color="auto" w:fill="C5F1C5"/>
          </w:tcPr>
          <w:p w:rsidR="00E67C78" w:rsidRPr="0015165A" w:rsidRDefault="00E67C78" w:rsidP="00B21471">
            <w:pPr>
              <w:spacing w:before="0"/>
              <w:contextualSpacing/>
              <w:jc w:val="center"/>
              <w:rPr>
                <w:sz w:val="16"/>
                <w:szCs w:val="16"/>
              </w:rPr>
            </w:pPr>
            <w:r w:rsidRPr="0015165A">
              <w:rPr>
                <w:sz w:val="16"/>
                <w:szCs w:val="16"/>
              </w:rPr>
              <w:t xml:space="preserve">Tz. </w:t>
            </w:r>
            <w:r>
              <w:rPr>
                <w:sz w:val="16"/>
                <w:szCs w:val="16"/>
              </w:rPr>
              <w:t>59</w:t>
            </w:r>
          </w:p>
        </w:tc>
        <w:tc>
          <w:tcPr>
            <w:tcW w:w="6237" w:type="dxa"/>
            <w:shd w:val="clear" w:color="auto" w:fill="auto"/>
          </w:tcPr>
          <w:p w:rsidR="00E67C78" w:rsidRPr="00557E86" w:rsidRDefault="00E67C78" w:rsidP="00B21471">
            <w:pPr>
              <w:pStyle w:val="Default"/>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557E86">
              <w:rPr>
                <w:rFonts w:ascii="Century Gothic" w:hAnsi="Century Gothic"/>
                <w:sz w:val="16"/>
                <w:szCs w:val="16"/>
              </w:rPr>
              <w:t xml:space="preserve">Die Angabe in Bezug auf </w:t>
            </w:r>
            <w:r w:rsidRPr="00557E86">
              <w:rPr>
                <w:rFonts w:ascii="Century Gothic" w:hAnsi="Century Gothic"/>
                <w:b/>
                <w:bCs/>
                <w:sz w:val="16"/>
                <w:szCs w:val="16"/>
              </w:rPr>
              <w:t>CO</w:t>
            </w:r>
            <w:r w:rsidRPr="00BE6EA8">
              <w:rPr>
                <w:rFonts w:ascii="Century Gothic" w:hAnsi="Century Gothic"/>
                <w:b/>
                <w:bCs/>
                <w:sz w:val="16"/>
                <w:szCs w:val="16"/>
                <w:vertAlign w:val="subscript"/>
              </w:rPr>
              <w:t>2</w:t>
            </w:r>
            <w:r w:rsidRPr="00557E86">
              <w:rPr>
                <w:rFonts w:ascii="Century Gothic" w:hAnsi="Century Gothic"/>
                <w:b/>
                <w:bCs/>
                <w:sz w:val="16"/>
                <w:szCs w:val="16"/>
              </w:rPr>
              <w:t xml:space="preserve">-Gutschriften </w:t>
            </w:r>
            <w:r w:rsidRPr="00557E86">
              <w:rPr>
                <w:rFonts w:ascii="Century Gothic" w:hAnsi="Century Gothic"/>
                <w:sz w:val="16"/>
                <w:szCs w:val="16"/>
              </w:rPr>
              <w:t>gemäß Absatz 56 Buchstabe b umfasst gegebenenfalls Folgendes:</w:t>
            </w:r>
          </w:p>
          <w:p w:rsidR="00E67C78" w:rsidRPr="00557E86" w:rsidRDefault="00E67C78" w:rsidP="00B21471">
            <w:pPr>
              <w:pStyle w:val="Default"/>
              <w:numPr>
                <w:ilvl w:val="0"/>
                <w:numId w:val="17"/>
              </w:numPr>
              <w:ind w:left="466"/>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557E86">
              <w:rPr>
                <w:rFonts w:ascii="Century Gothic" w:hAnsi="Century Gothic"/>
                <w:sz w:val="16"/>
                <w:szCs w:val="16"/>
              </w:rPr>
              <w:t>die Gesamtmenge der CO</w:t>
            </w:r>
            <w:r w:rsidRPr="00BE6EA8">
              <w:rPr>
                <w:rFonts w:ascii="Century Gothic" w:hAnsi="Century Gothic"/>
                <w:sz w:val="16"/>
                <w:szCs w:val="16"/>
                <w:vertAlign w:val="subscript"/>
              </w:rPr>
              <w:t>2</w:t>
            </w:r>
            <w:r w:rsidRPr="00557E86">
              <w:rPr>
                <w:rFonts w:ascii="Century Gothic" w:hAnsi="Century Gothic"/>
                <w:sz w:val="16"/>
                <w:szCs w:val="16"/>
              </w:rPr>
              <w:t xml:space="preserve">-Gutschriften </w:t>
            </w:r>
            <w:r w:rsidRPr="00BE6EA8">
              <w:rPr>
                <w:rFonts w:ascii="Century Gothic" w:hAnsi="Century Gothic"/>
                <w:sz w:val="16"/>
                <w:szCs w:val="16"/>
                <w:highlight w:val="yellow"/>
              </w:rPr>
              <w:t>außerhalb</w:t>
            </w:r>
            <w:r w:rsidRPr="00557E86">
              <w:rPr>
                <w:rFonts w:ascii="Century Gothic" w:hAnsi="Century Gothic"/>
                <w:sz w:val="16"/>
                <w:szCs w:val="16"/>
              </w:rPr>
              <w:t xml:space="preserve"> der </w:t>
            </w:r>
            <w:r w:rsidRPr="00557E86">
              <w:rPr>
                <w:rFonts w:ascii="Century Gothic" w:hAnsi="Century Gothic"/>
                <w:b/>
                <w:bCs/>
                <w:sz w:val="16"/>
                <w:szCs w:val="16"/>
              </w:rPr>
              <w:t xml:space="preserve">Wertschöpfungskette </w:t>
            </w:r>
            <w:r w:rsidRPr="00557E86">
              <w:rPr>
                <w:rFonts w:ascii="Century Gothic" w:hAnsi="Century Gothic"/>
                <w:sz w:val="16"/>
                <w:szCs w:val="16"/>
              </w:rPr>
              <w:t>des Unternehmens in Tonnen CO</w:t>
            </w:r>
            <w:r w:rsidRPr="00BE6EA8">
              <w:rPr>
                <w:rFonts w:ascii="Century Gothic" w:hAnsi="Century Gothic"/>
                <w:sz w:val="16"/>
                <w:szCs w:val="16"/>
                <w:vertAlign w:val="subscript"/>
              </w:rPr>
              <w:t>2</w:t>
            </w:r>
            <w:r w:rsidRPr="00557E86">
              <w:rPr>
                <w:rFonts w:ascii="Century Gothic" w:hAnsi="Century Gothic"/>
                <w:sz w:val="16"/>
                <w:szCs w:val="16"/>
              </w:rPr>
              <w:t>- Äquivalent, die nach anerkannten Qualitätsstandards überprüft und im Berichtszeitraum gelöscht wurden, und</w:t>
            </w:r>
          </w:p>
          <w:p w:rsidR="00E67C78" w:rsidRPr="00557E86" w:rsidRDefault="00E67C78" w:rsidP="00B21471">
            <w:pPr>
              <w:pStyle w:val="Default"/>
              <w:numPr>
                <w:ilvl w:val="0"/>
                <w:numId w:val="17"/>
              </w:numPr>
              <w:ind w:left="466"/>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557E86">
              <w:rPr>
                <w:rFonts w:ascii="Century Gothic" w:hAnsi="Century Gothic"/>
                <w:sz w:val="16"/>
                <w:szCs w:val="16"/>
              </w:rPr>
              <w:t>die Gesamtmenge der CO</w:t>
            </w:r>
            <w:r w:rsidRPr="00BE6EA8">
              <w:rPr>
                <w:rFonts w:ascii="Century Gothic" w:hAnsi="Century Gothic"/>
                <w:sz w:val="16"/>
                <w:szCs w:val="16"/>
                <w:vertAlign w:val="subscript"/>
              </w:rPr>
              <w:t>2</w:t>
            </w:r>
            <w:r w:rsidRPr="00557E86">
              <w:rPr>
                <w:rFonts w:ascii="Century Gothic" w:hAnsi="Century Gothic"/>
                <w:sz w:val="16"/>
                <w:szCs w:val="16"/>
              </w:rPr>
              <w:t>-Gutschriften außerhalb der Wertschöpfungskette des Unternehmens in Tonnen CO</w:t>
            </w:r>
            <w:r w:rsidRPr="00BE6EA8">
              <w:rPr>
                <w:rFonts w:ascii="Century Gothic" w:hAnsi="Century Gothic"/>
                <w:sz w:val="16"/>
                <w:szCs w:val="16"/>
                <w:vertAlign w:val="subscript"/>
              </w:rPr>
              <w:t>2</w:t>
            </w:r>
            <w:r w:rsidRPr="00557E86">
              <w:rPr>
                <w:rFonts w:ascii="Century Gothic" w:hAnsi="Century Gothic"/>
                <w:sz w:val="16"/>
                <w:szCs w:val="16"/>
              </w:rPr>
              <w:t>-Äquivalent deren Löschung geplant ist, und ob sie auf bestehenden vertraglichen Vereinbarungen basieren.</w:t>
            </w:r>
          </w:p>
        </w:tc>
        <w:tc>
          <w:tcPr>
            <w:tcW w:w="1847" w:type="dxa"/>
            <w:gridSpan w:val="3"/>
            <w:shd w:val="clear" w:color="auto" w:fill="auto"/>
          </w:tcPr>
          <w:p w:rsidR="00E67C78" w:rsidRPr="000E0C5F" w:rsidRDefault="00E67C78" w:rsidP="00B21471">
            <w:pPr>
              <w:spacing w:before="0"/>
              <w:contextualSpacing/>
              <w:cnfStyle w:val="000000000000" w:firstRow="0" w:lastRow="0" w:firstColumn="0" w:lastColumn="0" w:oddVBand="0" w:evenVBand="0" w:oddHBand="0" w:evenHBand="0" w:firstRowFirstColumn="0" w:firstRowLastColumn="0" w:lastRowFirstColumn="0" w:lastRowLastColumn="0"/>
              <w:rPr>
                <w:sz w:val="20"/>
              </w:rPr>
            </w:pPr>
          </w:p>
        </w:tc>
      </w:tr>
    </w:tbl>
    <w:p w:rsidR="00A92E8B" w:rsidRDefault="00A92E8B" w:rsidP="00130748">
      <w:pPr>
        <w:rPr>
          <w:sz w:val="12"/>
          <w:szCs w:val="12"/>
        </w:rPr>
      </w:pPr>
    </w:p>
    <w:p w:rsidR="00A92E8B" w:rsidRDefault="00A92E8B">
      <w:r>
        <w:rPr>
          <w:b/>
          <w:bCs/>
        </w:rPr>
        <w:br w:type="page"/>
      </w:r>
    </w:p>
    <w:tbl>
      <w:tblPr>
        <w:tblStyle w:val="Gitternetztabelle4Akzent6"/>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85" w:type="dxa"/>
          <w:bottom w:w="85" w:type="dxa"/>
        </w:tblCellMar>
        <w:tblLook w:val="04A0" w:firstRow="1" w:lastRow="0" w:firstColumn="1" w:lastColumn="0" w:noHBand="0" w:noVBand="1"/>
      </w:tblPr>
      <w:tblGrid>
        <w:gridCol w:w="988"/>
        <w:gridCol w:w="6236"/>
        <w:gridCol w:w="1848"/>
      </w:tblGrid>
      <w:tr w:rsidR="00ED5433" w:rsidRPr="008559F5" w:rsidTr="008559F5">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9072" w:type="dxa"/>
            <w:gridSpan w:val="3"/>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ED5433" w:rsidRPr="00122B7B" w:rsidRDefault="00ED5433" w:rsidP="00B21471">
            <w:pPr>
              <w:spacing w:before="0"/>
              <w:contextualSpacing/>
              <w:jc w:val="left"/>
              <w:rPr>
                <w:color w:val="000000" w:themeColor="text1"/>
                <w:sz w:val="20"/>
                <w:szCs w:val="20"/>
              </w:rPr>
            </w:pPr>
            <w:r w:rsidRPr="00122B7B">
              <w:rPr>
                <w:color w:val="000000" w:themeColor="text1"/>
                <w:sz w:val="20"/>
                <w:szCs w:val="20"/>
              </w:rPr>
              <w:lastRenderedPageBreak/>
              <w:t>Teil 1:</w:t>
            </w:r>
            <w:r>
              <w:rPr>
                <w:color w:val="000000" w:themeColor="text1"/>
                <w:sz w:val="20"/>
                <w:szCs w:val="20"/>
              </w:rPr>
              <w:t xml:space="preserve"> </w:t>
            </w:r>
            <w:r w:rsidRPr="00122B7B">
              <w:rPr>
                <w:color w:val="000000" w:themeColor="text1"/>
                <w:sz w:val="20"/>
                <w:szCs w:val="20"/>
              </w:rPr>
              <w:t>Regulatorische Vorgabe</w:t>
            </w:r>
            <w:r>
              <w:rPr>
                <w:color w:val="000000" w:themeColor="text1"/>
                <w:sz w:val="20"/>
                <w:szCs w:val="20"/>
              </w:rPr>
              <w:t>n</w:t>
            </w:r>
            <w:r w:rsidR="00E86F47">
              <w:rPr>
                <w:color w:val="000000" w:themeColor="text1"/>
                <w:sz w:val="20"/>
                <w:szCs w:val="20"/>
              </w:rPr>
              <w:t>;</w:t>
            </w:r>
            <w:r w:rsidR="00BD1361">
              <w:rPr>
                <w:color w:val="000000" w:themeColor="text1"/>
                <w:sz w:val="20"/>
                <w:szCs w:val="20"/>
              </w:rPr>
              <w:t xml:space="preserve"> Forts.</w:t>
            </w:r>
          </w:p>
        </w:tc>
      </w:tr>
      <w:tr w:rsidR="00ED5433" w:rsidRPr="00B21471" w:rsidTr="00B21471">
        <w:trPr>
          <w:cnfStyle w:val="000000100000" w:firstRow="0" w:lastRow="0" w:firstColumn="0" w:lastColumn="0" w:oddVBand="0" w:evenVBand="0" w:oddHBand="1" w:evenHBand="0" w:firstRowFirstColumn="0" w:firstRowLastColumn="0" w:lastRowFirstColumn="0" w:lastRowLastColumn="0"/>
          <w:trHeight w:val="25"/>
        </w:trPr>
        <w:tc>
          <w:tcPr>
            <w:cnfStyle w:val="001000000000" w:firstRow="0" w:lastRow="0" w:firstColumn="1" w:lastColumn="0" w:oddVBand="0" w:evenVBand="0" w:oddHBand="0" w:evenHBand="0" w:firstRowFirstColumn="0" w:firstRowLastColumn="0" w:lastRowFirstColumn="0" w:lastRowLastColumn="0"/>
            <w:tcW w:w="9072" w:type="dxa"/>
            <w:gridSpan w:val="3"/>
            <w:shd w:val="clear" w:color="auto" w:fill="auto"/>
            <w:vAlign w:val="center"/>
          </w:tcPr>
          <w:p w:rsidR="00ED5433" w:rsidRPr="00B21471" w:rsidRDefault="00ED5433" w:rsidP="00B21471">
            <w:pPr>
              <w:spacing w:before="0"/>
              <w:contextualSpacing/>
              <w:jc w:val="left"/>
              <w:rPr>
                <w:color w:val="000000" w:themeColor="text1"/>
                <w:sz w:val="2"/>
                <w:szCs w:val="2"/>
              </w:rPr>
            </w:pPr>
          </w:p>
        </w:tc>
      </w:tr>
      <w:tr w:rsidR="00ED5433" w:rsidRPr="00ED5433" w:rsidTr="00B214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28B22"/>
        </w:tblPrEx>
        <w:trPr>
          <w:trHeight w:val="782"/>
          <w:tblHeader/>
        </w:trPr>
        <w:tc>
          <w:tcPr>
            <w:cnfStyle w:val="001000000000" w:firstRow="0" w:lastRow="0" w:firstColumn="1" w:lastColumn="0" w:oddVBand="0" w:evenVBand="0" w:oddHBand="0" w:evenHBand="0" w:firstRowFirstColumn="0" w:firstRowLastColumn="0" w:lastRowFirstColumn="0" w:lastRowLastColumn="0"/>
            <w:tcW w:w="988" w:type="dxa"/>
            <w:tcBorders>
              <w:top w:val="nil"/>
              <w:left w:val="single" w:sz="4" w:space="0" w:color="auto"/>
              <w:bottom w:val="single" w:sz="4" w:space="0" w:color="auto"/>
              <w:right w:val="single" w:sz="4" w:space="0" w:color="auto"/>
            </w:tcBorders>
            <w:shd w:val="clear" w:color="auto" w:fill="228B22"/>
            <w:vAlign w:val="center"/>
          </w:tcPr>
          <w:p w:rsidR="00BE4FB5" w:rsidRPr="00ED5433" w:rsidRDefault="00BE4FB5" w:rsidP="000570C4">
            <w:pPr>
              <w:spacing w:before="60" w:after="60"/>
              <w:jc w:val="center"/>
              <w:rPr>
                <w:color w:val="FFFFFF" w:themeColor="background1"/>
                <w:sz w:val="20"/>
                <w:szCs w:val="20"/>
              </w:rPr>
            </w:pPr>
            <w:r w:rsidRPr="00ED5433">
              <w:rPr>
                <w:color w:val="FFFFFF" w:themeColor="background1"/>
                <w:sz w:val="20"/>
                <w:szCs w:val="20"/>
              </w:rPr>
              <w:t>Quelle ESRS E1</w:t>
            </w:r>
          </w:p>
        </w:tc>
        <w:tc>
          <w:tcPr>
            <w:tcW w:w="6236" w:type="dxa"/>
            <w:tcBorders>
              <w:top w:val="nil"/>
              <w:left w:val="single" w:sz="4" w:space="0" w:color="auto"/>
              <w:bottom w:val="single" w:sz="4" w:space="0" w:color="auto"/>
              <w:right w:val="single" w:sz="4" w:space="0" w:color="auto"/>
            </w:tcBorders>
            <w:shd w:val="clear" w:color="auto" w:fill="228B22"/>
            <w:vAlign w:val="center"/>
          </w:tcPr>
          <w:p w:rsidR="00BE4FB5" w:rsidRPr="00ED5433" w:rsidRDefault="00E67C78" w:rsidP="000570C4">
            <w:pPr>
              <w:jc w:val="center"/>
              <w:cnfStyle w:val="000000000000" w:firstRow="0" w:lastRow="0" w:firstColumn="0" w:lastColumn="0" w:oddVBand="0" w:evenVBand="0" w:oddHBand="0" w:evenHBand="0" w:firstRowFirstColumn="0" w:firstRowLastColumn="0" w:lastRowFirstColumn="0" w:lastRowLastColumn="0"/>
              <w:rPr>
                <w:b/>
                <w:color w:val="FFFFFF" w:themeColor="background1"/>
                <w:sz w:val="20"/>
                <w:szCs w:val="20"/>
              </w:rPr>
            </w:pPr>
            <w:r w:rsidRPr="00ED5433">
              <w:rPr>
                <w:b/>
                <w:color w:val="FFFFFF" w:themeColor="background1"/>
                <w:sz w:val="20"/>
                <w:szCs w:val="20"/>
              </w:rPr>
              <w:t>Parameter und Ziele</w:t>
            </w:r>
          </w:p>
        </w:tc>
        <w:tc>
          <w:tcPr>
            <w:tcW w:w="1848" w:type="dxa"/>
            <w:tcBorders>
              <w:top w:val="nil"/>
              <w:left w:val="single" w:sz="4" w:space="0" w:color="auto"/>
              <w:bottom w:val="single" w:sz="4" w:space="0" w:color="auto"/>
              <w:right w:val="single" w:sz="4" w:space="0" w:color="auto"/>
            </w:tcBorders>
            <w:shd w:val="clear" w:color="auto" w:fill="228B22"/>
            <w:vAlign w:val="center"/>
          </w:tcPr>
          <w:p w:rsidR="00BE4FB5" w:rsidRPr="00ED5433" w:rsidRDefault="00BE4FB5" w:rsidP="000570C4">
            <w:pPr>
              <w:spacing w:before="60" w:after="60"/>
              <w:jc w:val="center"/>
              <w:cnfStyle w:val="000000000000" w:firstRow="0" w:lastRow="0" w:firstColumn="0" w:lastColumn="0" w:oddVBand="0" w:evenVBand="0" w:oddHBand="0" w:evenHBand="0" w:firstRowFirstColumn="0" w:firstRowLastColumn="0" w:lastRowFirstColumn="0" w:lastRowLastColumn="0"/>
              <w:rPr>
                <w:b/>
                <w:color w:val="FFFFFF" w:themeColor="background1"/>
                <w:sz w:val="16"/>
                <w:szCs w:val="16"/>
              </w:rPr>
            </w:pPr>
            <w:r w:rsidRPr="00ED5433">
              <w:rPr>
                <w:b/>
                <w:color w:val="FFFFFF" w:themeColor="background1"/>
                <w:sz w:val="16"/>
                <w:szCs w:val="16"/>
              </w:rPr>
              <w:t>Bemerkungen, ggf. Verweis auf Datenpunkte</w:t>
            </w:r>
          </w:p>
        </w:tc>
      </w:tr>
      <w:tr w:rsidR="003D15FE" w:rsidTr="00B21471">
        <w:trPr>
          <w:cnfStyle w:val="000000100000" w:firstRow="0" w:lastRow="0" w:firstColumn="0" w:lastColumn="0" w:oddVBand="0" w:evenVBand="0" w:oddHBand="1" w:evenHBand="0"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auto"/>
              <w:left w:val="single" w:sz="4" w:space="0" w:color="auto"/>
              <w:bottom w:val="single" w:sz="4" w:space="0" w:color="auto"/>
              <w:right w:val="single" w:sz="4" w:space="0" w:color="auto"/>
            </w:tcBorders>
            <w:shd w:val="clear" w:color="auto" w:fill="C5F1C5"/>
          </w:tcPr>
          <w:p w:rsidR="003D15FE" w:rsidRPr="0015165A" w:rsidRDefault="003D15FE" w:rsidP="00B21471">
            <w:pPr>
              <w:spacing w:before="0"/>
              <w:contextualSpacing/>
              <w:jc w:val="center"/>
              <w:rPr>
                <w:sz w:val="16"/>
                <w:szCs w:val="16"/>
              </w:rPr>
            </w:pPr>
            <w:r w:rsidRPr="0015165A">
              <w:rPr>
                <w:sz w:val="16"/>
                <w:szCs w:val="16"/>
              </w:rPr>
              <w:t xml:space="preserve">Tz. </w:t>
            </w:r>
            <w:r w:rsidR="00E67C78">
              <w:rPr>
                <w:sz w:val="16"/>
                <w:szCs w:val="16"/>
              </w:rPr>
              <w:t>60</w:t>
            </w:r>
          </w:p>
        </w:tc>
        <w:tc>
          <w:tcPr>
            <w:tcW w:w="6236" w:type="dxa"/>
            <w:tcBorders>
              <w:top w:val="single" w:sz="4" w:space="0" w:color="auto"/>
              <w:left w:val="single" w:sz="4" w:space="0" w:color="auto"/>
              <w:bottom w:val="single" w:sz="4" w:space="0" w:color="auto"/>
              <w:right w:val="single" w:sz="4" w:space="0" w:color="auto"/>
            </w:tcBorders>
            <w:shd w:val="clear" w:color="auto" w:fill="auto"/>
          </w:tcPr>
          <w:p w:rsidR="003D15FE" w:rsidRPr="00E67C78" w:rsidRDefault="00E67C78" w:rsidP="00B21471">
            <w:pPr>
              <w:spacing w:before="0"/>
              <w:contextualSpacing/>
              <w:jc w:val="left"/>
              <w:cnfStyle w:val="000000100000" w:firstRow="0" w:lastRow="0" w:firstColumn="0" w:lastColumn="0" w:oddVBand="0" w:evenVBand="0" w:oddHBand="1" w:evenHBand="0" w:firstRowFirstColumn="0" w:firstRowLastColumn="0" w:lastRowFirstColumn="0" w:lastRowLastColumn="0"/>
              <w:rPr>
                <w:sz w:val="16"/>
                <w:szCs w:val="16"/>
              </w:rPr>
            </w:pPr>
            <w:r w:rsidRPr="00E67C78">
              <w:rPr>
                <w:sz w:val="16"/>
                <w:szCs w:val="16"/>
              </w:rPr>
              <w:t xml:space="preserve">Gibt das Unternehmen zusätzlich zu den Zielen zur Reduktion der THG-Bruttoemissionen im Einklang mit Absatz 30 der Angabepflicht E1-4 ein </w:t>
            </w:r>
            <w:r w:rsidRPr="00E67C78">
              <w:rPr>
                <w:b/>
                <w:bCs/>
                <w:sz w:val="16"/>
                <w:szCs w:val="16"/>
              </w:rPr>
              <w:t xml:space="preserve">Netto-Null-Ziel </w:t>
            </w:r>
            <w:r w:rsidRPr="00E67C78">
              <w:rPr>
                <w:sz w:val="16"/>
                <w:szCs w:val="16"/>
              </w:rPr>
              <w:t xml:space="preserve">an, erläutert es den Umfang, die Methoden und Rahmen sowie die Art und Weise, wie die verbleibenden Treibhausgasemissionen (nachdem etwa 90 bis 95 % der Treibhausgasemissionen verringert wurden, mit der Möglichkeit begründeter sektoraler Abweichungen im Einklang mit einem anerkannten sektorspezifischen </w:t>
            </w:r>
            <w:proofErr w:type="spellStart"/>
            <w:r w:rsidRPr="00E67C78">
              <w:rPr>
                <w:sz w:val="16"/>
                <w:szCs w:val="16"/>
              </w:rPr>
              <w:t>Dekarbonisierungspfad</w:t>
            </w:r>
            <w:proofErr w:type="spellEnd"/>
            <w:r w:rsidRPr="00E67C78">
              <w:rPr>
                <w:sz w:val="16"/>
                <w:szCs w:val="16"/>
              </w:rPr>
              <w:t>) beispielsweise durch den Abbau von Treibhausgasen im Rahmen seiner eigenen Tätigkeiten und in seiner Wertschöpfungskette neutralisiert werden sollen.</w:t>
            </w:r>
          </w:p>
        </w:tc>
        <w:tc>
          <w:tcPr>
            <w:tcW w:w="1848" w:type="dxa"/>
            <w:tcBorders>
              <w:top w:val="single" w:sz="4" w:space="0" w:color="auto"/>
              <w:left w:val="single" w:sz="4" w:space="0" w:color="auto"/>
              <w:bottom w:val="single" w:sz="4" w:space="0" w:color="auto"/>
              <w:right w:val="single" w:sz="4" w:space="0" w:color="auto"/>
            </w:tcBorders>
            <w:shd w:val="clear" w:color="auto" w:fill="auto"/>
          </w:tcPr>
          <w:p w:rsidR="003D15FE" w:rsidRPr="00D12D82" w:rsidRDefault="003D15FE" w:rsidP="00B21471">
            <w:pPr>
              <w:spacing w:before="0"/>
              <w:contextualSpacing/>
              <w:cnfStyle w:val="000000100000" w:firstRow="0" w:lastRow="0" w:firstColumn="0" w:lastColumn="0" w:oddVBand="0" w:evenVBand="0" w:oddHBand="1" w:evenHBand="0" w:firstRowFirstColumn="0" w:firstRowLastColumn="0" w:lastRowFirstColumn="0" w:lastRowLastColumn="0"/>
              <w:rPr>
                <w:sz w:val="16"/>
              </w:rPr>
            </w:pPr>
          </w:p>
        </w:tc>
      </w:tr>
      <w:tr w:rsidR="003D15FE" w:rsidTr="00B21471">
        <w:tblPrEx>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Ex>
        <w:trPr>
          <w:trHeight w:val="782"/>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auto"/>
              <w:left w:val="single" w:sz="4" w:space="0" w:color="auto"/>
              <w:bottom w:val="single" w:sz="4" w:space="0" w:color="auto"/>
              <w:right w:val="single" w:sz="4" w:space="0" w:color="auto"/>
            </w:tcBorders>
            <w:shd w:val="clear" w:color="auto" w:fill="C5F1C5"/>
          </w:tcPr>
          <w:p w:rsidR="003D15FE" w:rsidRPr="0015165A" w:rsidRDefault="003D15FE" w:rsidP="00B21471">
            <w:pPr>
              <w:spacing w:before="0"/>
              <w:contextualSpacing/>
              <w:jc w:val="center"/>
              <w:rPr>
                <w:sz w:val="16"/>
                <w:szCs w:val="16"/>
              </w:rPr>
            </w:pPr>
            <w:r w:rsidRPr="0015165A">
              <w:rPr>
                <w:sz w:val="16"/>
                <w:szCs w:val="16"/>
              </w:rPr>
              <w:t xml:space="preserve">Tz. </w:t>
            </w:r>
            <w:r w:rsidR="00E67C78">
              <w:rPr>
                <w:sz w:val="16"/>
                <w:szCs w:val="16"/>
              </w:rPr>
              <w:t>61</w:t>
            </w:r>
          </w:p>
        </w:tc>
        <w:tc>
          <w:tcPr>
            <w:tcW w:w="6236" w:type="dxa"/>
            <w:tcBorders>
              <w:top w:val="single" w:sz="4" w:space="0" w:color="auto"/>
              <w:left w:val="single" w:sz="4" w:space="0" w:color="auto"/>
              <w:bottom w:val="single" w:sz="4" w:space="0" w:color="auto"/>
              <w:right w:val="single" w:sz="4" w:space="0" w:color="auto"/>
            </w:tcBorders>
            <w:shd w:val="clear" w:color="auto" w:fill="auto"/>
          </w:tcPr>
          <w:p w:rsidR="00E67C78" w:rsidRPr="00B84813" w:rsidRDefault="00E67C78" w:rsidP="00B21471">
            <w:pPr>
              <w:pStyle w:val="Default"/>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B84813">
              <w:rPr>
                <w:rFonts w:ascii="Century Gothic" w:hAnsi="Century Gothic"/>
                <w:sz w:val="16"/>
                <w:szCs w:val="16"/>
              </w:rPr>
              <w:t xml:space="preserve">Falls das Unternehmen seine Treibhausgasneutralität im Zusammenhang mit der Verwendung von </w:t>
            </w:r>
            <w:r w:rsidRPr="00B84813">
              <w:rPr>
                <w:rFonts w:ascii="Century Gothic" w:hAnsi="Century Gothic"/>
                <w:b/>
                <w:bCs/>
                <w:sz w:val="16"/>
                <w:szCs w:val="16"/>
              </w:rPr>
              <w:t>CO</w:t>
            </w:r>
            <w:r w:rsidRPr="00BE6EA8">
              <w:rPr>
                <w:rFonts w:ascii="Century Gothic" w:hAnsi="Century Gothic"/>
                <w:b/>
                <w:bCs/>
                <w:sz w:val="16"/>
                <w:szCs w:val="16"/>
                <w:vertAlign w:val="subscript"/>
              </w:rPr>
              <w:t>2</w:t>
            </w:r>
            <w:r w:rsidRPr="00B84813">
              <w:rPr>
                <w:rFonts w:ascii="Century Gothic" w:hAnsi="Century Gothic"/>
                <w:b/>
                <w:bCs/>
                <w:sz w:val="16"/>
                <w:szCs w:val="16"/>
              </w:rPr>
              <w:t xml:space="preserve">- Gutschriften </w:t>
            </w:r>
            <w:r w:rsidRPr="00B84813">
              <w:rPr>
                <w:rFonts w:ascii="Century Gothic" w:hAnsi="Century Gothic"/>
                <w:sz w:val="16"/>
                <w:szCs w:val="16"/>
              </w:rPr>
              <w:t>öffentlich geltend gemacht hat, muss es Folgendes erläutern:</w:t>
            </w:r>
          </w:p>
          <w:p w:rsidR="00E67C78" w:rsidRPr="00B84813" w:rsidRDefault="00E67C78" w:rsidP="00B21471">
            <w:pPr>
              <w:pStyle w:val="Default"/>
              <w:numPr>
                <w:ilvl w:val="0"/>
                <w:numId w:val="18"/>
              </w:numPr>
              <w:ind w:left="466"/>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B84813">
              <w:rPr>
                <w:rFonts w:ascii="Century Gothic" w:hAnsi="Century Gothic"/>
                <w:sz w:val="16"/>
                <w:szCs w:val="16"/>
              </w:rPr>
              <w:t xml:space="preserve">ob und wie diese Geltendmachung mit THG-Emissionsreduktionszielen gemäß der Angabepflicht ESRS E1-4 einhergeht, </w:t>
            </w:r>
          </w:p>
          <w:p w:rsidR="00E67C78" w:rsidRPr="00B84813" w:rsidRDefault="00E67C78" w:rsidP="00B21471">
            <w:pPr>
              <w:pStyle w:val="Default"/>
              <w:numPr>
                <w:ilvl w:val="0"/>
                <w:numId w:val="18"/>
              </w:numPr>
              <w:ind w:left="466"/>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B84813">
              <w:rPr>
                <w:rFonts w:ascii="Century Gothic" w:hAnsi="Century Gothic"/>
                <w:sz w:val="16"/>
                <w:szCs w:val="16"/>
              </w:rPr>
              <w:t>ob und wie diese Geltendmachung und die Abhängigkeit von CO</w:t>
            </w:r>
            <w:r w:rsidRPr="00BE6EA8">
              <w:rPr>
                <w:rFonts w:ascii="Century Gothic" w:hAnsi="Century Gothic"/>
                <w:sz w:val="16"/>
                <w:szCs w:val="16"/>
                <w:vertAlign w:val="subscript"/>
              </w:rPr>
              <w:t>2</w:t>
            </w:r>
            <w:r w:rsidRPr="00B84813">
              <w:rPr>
                <w:rFonts w:ascii="Century Gothic" w:hAnsi="Century Gothic"/>
                <w:sz w:val="16"/>
                <w:szCs w:val="16"/>
              </w:rPr>
              <w:t>-Gutschriften die Erreichung seiner THG-Emissionsreduktionsziele(40)oder gegebenenfalls seines Net</w:t>
            </w:r>
            <w:bookmarkStart w:id="1" w:name="_GoBack"/>
            <w:bookmarkEnd w:id="1"/>
            <w:r w:rsidRPr="00B84813">
              <w:rPr>
                <w:rFonts w:ascii="Century Gothic" w:hAnsi="Century Gothic"/>
                <w:sz w:val="16"/>
                <w:szCs w:val="16"/>
              </w:rPr>
              <w:t>to-Null-Ziels weder behindern noch verringern und</w:t>
            </w:r>
          </w:p>
          <w:p w:rsidR="003D15FE" w:rsidRPr="00B84813" w:rsidRDefault="00E67C78" w:rsidP="00B21471">
            <w:pPr>
              <w:pStyle w:val="Default"/>
              <w:numPr>
                <w:ilvl w:val="0"/>
                <w:numId w:val="18"/>
              </w:numPr>
              <w:ind w:left="466"/>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B84813">
              <w:rPr>
                <w:rFonts w:ascii="Century Gothic" w:hAnsi="Century Gothic"/>
                <w:sz w:val="16"/>
                <w:szCs w:val="16"/>
              </w:rPr>
              <w:t>die Glaubwürdigkeit und Integrität der verwendeten CO</w:t>
            </w:r>
            <w:r w:rsidRPr="00BE6EA8">
              <w:rPr>
                <w:rFonts w:ascii="Century Gothic" w:hAnsi="Century Gothic"/>
                <w:sz w:val="16"/>
                <w:szCs w:val="16"/>
                <w:vertAlign w:val="subscript"/>
              </w:rPr>
              <w:t>2</w:t>
            </w:r>
            <w:r w:rsidRPr="00B84813">
              <w:rPr>
                <w:rFonts w:ascii="Century Gothic" w:hAnsi="Century Gothic"/>
                <w:sz w:val="16"/>
                <w:szCs w:val="16"/>
              </w:rPr>
              <w:t>-Gutschriften, auch unter Bezugnahme auf anerkannte Qualitätsstandards.</w:t>
            </w:r>
          </w:p>
        </w:tc>
        <w:tc>
          <w:tcPr>
            <w:tcW w:w="1848" w:type="dxa"/>
            <w:tcBorders>
              <w:top w:val="single" w:sz="4" w:space="0" w:color="auto"/>
              <w:left w:val="single" w:sz="4" w:space="0" w:color="auto"/>
              <w:bottom w:val="single" w:sz="4" w:space="0" w:color="auto"/>
              <w:right w:val="single" w:sz="4" w:space="0" w:color="auto"/>
            </w:tcBorders>
            <w:shd w:val="clear" w:color="auto" w:fill="auto"/>
          </w:tcPr>
          <w:p w:rsidR="003D15FE" w:rsidRPr="00D12D82" w:rsidRDefault="003D15FE" w:rsidP="00B21471">
            <w:pPr>
              <w:spacing w:before="0"/>
              <w:contextualSpacing/>
              <w:cnfStyle w:val="000000000000" w:firstRow="0" w:lastRow="0" w:firstColumn="0" w:lastColumn="0" w:oddVBand="0" w:evenVBand="0" w:oddHBand="0" w:evenHBand="0" w:firstRowFirstColumn="0" w:firstRowLastColumn="0" w:lastRowFirstColumn="0" w:lastRowLastColumn="0"/>
              <w:rPr>
                <w:sz w:val="16"/>
              </w:rPr>
            </w:pPr>
          </w:p>
        </w:tc>
      </w:tr>
    </w:tbl>
    <w:p w:rsidR="00A92E8B" w:rsidRDefault="00A92E8B">
      <w:r>
        <w:rPr>
          <w:b/>
          <w:bCs/>
        </w:rPr>
        <w:br w:type="page"/>
      </w:r>
    </w:p>
    <w:tbl>
      <w:tblPr>
        <w:tblStyle w:val="Gitternetztabelle4Akzent6"/>
        <w:tblW w:w="9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85" w:type="dxa"/>
          <w:bottom w:w="85" w:type="dxa"/>
        </w:tblCellMar>
        <w:tblLook w:val="04A0" w:firstRow="1" w:lastRow="0" w:firstColumn="1" w:lastColumn="0" w:noHBand="0" w:noVBand="1"/>
      </w:tblPr>
      <w:tblGrid>
        <w:gridCol w:w="990"/>
        <w:gridCol w:w="6229"/>
        <w:gridCol w:w="10"/>
        <w:gridCol w:w="1803"/>
        <w:gridCol w:w="45"/>
      </w:tblGrid>
      <w:tr w:rsidR="00BD1361" w:rsidRPr="008559F5" w:rsidTr="008767C4">
        <w:trPr>
          <w:cnfStyle w:val="100000000000" w:firstRow="1" w:lastRow="0" w:firstColumn="0" w:lastColumn="0" w:oddVBand="0" w:evenVBand="0" w:oddHBand="0"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9077" w:type="dxa"/>
            <w:gridSpan w:val="5"/>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BD1361" w:rsidRPr="00122B7B" w:rsidRDefault="00BD1361" w:rsidP="008559F5">
            <w:pPr>
              <w:spacing w:before="0"/>
              <w:contextualSpacing/>
              <w:jc w:val="left"/>
              <w:rPr>
                <w:color w:val="000000" w:themeColor="text1"/>
                <w:sz w:val="20"/>
                <w:szCs w:val="20"/>
              </w:rPr>
            </w:pPr>
            <w:r w:rsidRPr="00122B7B">
              <w:rPr>
                <w:color w:val="000000" w:themeColor="text1"/>
                <w:sz w:val="20"/>
                <w:szCs w:val="20"/>
              </w:rPr>
              <w:lastRenderedPageBreak/>
              <w:t xml:space="preserve">Teil </w:t>
            </w:r>
            <w:r>
              <w:rPr>
                <w:color w:val="000000" w:themeColor="text1"/>
                <w:sz w:val="20"/>
                <w:szCs w:val="20"/>
              </w:rPr>
              <w:t>2</w:t>
            </w:r>
            <w:r w:rsidRPr="00122B7B">
              <w:rPr>
                <w:color w:val="000000" w:themeColor="text1"/>
                <w:sz w:val="20"/>
                <w:szCs w:val="20"/>
              </w:rPr>
              <w:t>:</w:t>
            </w:r>
            <w:r>
              <w:rPr>
                <w:color w:val="000000" w:themeColor="text1"/>
                <w:sz w:val="20"/>
                <w:szCs w:val="20"/>
              </w:rPr>
              <w:t xml:space="preserve"> </w:t>
            </w:r>
            <w:proofErr w:type="spellStart"/>
            <w:r>
              <w:rPr>
                <w:color w:val="000000" w:themeColor="text1"/>
                <w:sz w:val="20"/>
                <w:szCs w:val="20"/>
              </w:rPr>
              <w:t>Application</w:t>
            </w:r>
            <w:proofErr w:type="spellEnd"/>
            <w:r>
              <w:rPr>
                <w:color w:val="000000" w:themeColor="text1"/>
                <w:sz w:val="20"/>
                <w:szCs w:val="20"/>
              </w:rPr>
              <w:t xml:space="preserve"> </w:t>
            </w:r>
            <w:proofErr w:type="spellStart"/>
            <w:r>
              <w:rPr>
                <w:color w:val="000000" w:themeColor="text1"/>
                <w:sz w:val="20"/>
                <w:szCs w:val="20"/>
              </w:rPr>
              <w:t>Requirements</w:t>
            </w:r>
            <w:proofErr w:type="spellEnd"/>
          </w:p>
        </w:tc>
      </w:tr>
      <w:tr w:rsidR="00ED5433" w:rsidRPr="008559F5" w:rsidTr="008767C4">
        <w:trPr>
          <w:cnfStyle w:val="000000100000" w:firstRow="0" w:lastRow="0" w:firstColumn="0" w:lastColumn="0" w:oddVBand="0" w:evenVBand="0" w:oddHBand="1" w:evenHBand="0"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9077" w:type="dxa"/>
            <w:gridSpan w:val="5"/>
            <w:tcBorders>
              <w:bottom w:val="single" w:sz="4" w:space="0" w:color="auto"/>
            </w:tcBorders>
            <w:shd w:val="clear" w:color="auto" w:fill="auto"/>
            <w:vAlign w:val="center"/>
          </w:tcPr>
          <w:p w:rsidR="00ED5433" w:rsidRPr="008559F5" w:rsidRDefault="00ED5433" w:rsidP="008559F5">
            <w:pPr>
              <w:spacing w:before="0"/>
              <w:contextualSpacing/>
              <w:jc w:val="left"/>
              <w:rPr>
                <w:color w:val="000000" w:themeColor="text1"/>
                <w:sz w:val="2"/>
                <w:szCs w:val="2"/>
              </w:rPr>
            </w:pPr>
          </w:p>
        </w:tc>
      </w:tr>
      <w:tr w:rsidR="00ED5433" w:rsidRPr="00ED5433" w:rsidTr="008767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28B22"/>
        </w:tblPrEx>
        <w:trPr>
          <w:trHeight w:val="782"/>
          <w:tblHeader/>
        </w:trPr>
        <w:tc>
          <w:tcPr>
            <w:cnfStyle w:val="001000000000" w:firstRow="0" w:lastRow="0" w:firstColumn="1" w:lastColumn="0" w:oddVBand="0"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shd w:val="clear" w:color="auto" w:fill="228B22"/>
            <w:vAlign w:val="center"/>
          </w:tcPr>
          <w:p w:rsidR="00E60A33" w:rsidRPr="00ED5433" w:rsidRDefault="00E60A33" w:rsidP="008559F5">
            <w:pPr>
              <w:spacing w:before="0"/>
              <w:contextualSpacing/>
              <w:jc w:val="center"/>
              <w:rPr>
                <w:color w:val="FFFFFF" w:themeColor="background1"/>
                <w:sz w:val="20"/>
                <w:szCs w:val="20"/>
              </w:rPr>
            </w:pPr>
            <w:r w:rsidRPr="00ED5433">
              <w:rPr>
                <w:color w:val="FFFFFF" w:themeColor="background1"/>
                <w:sz w:val="20"/>
                <w:szCs w:val="20"/>
              </w:rPr>
              <w:t>Quelle ESRS E1</w:t>
            </w:r>
          </w:p>
        </w:tc>
        <w:tc>
          <w:tcPr>
            <w:tcW w:w="6229" w:type="dxa"/>
            <w:tcBorders>
              <w:top w:val="single" w:sz="4" w:space="0" w:color="auto"/>
              <w:left w:val="single" w:sz="4" w:space="0" w:color="auto"/>
              <w:bottom w:val="single" w:sz="4" w:space="0" w:color="auto"/>
              <w:right w:val="single" w:sz="4" w:space="0" w:color="auto"/>
            </w:tcBorders>
            <w:shd w:val="clear" w:color="auto" w:fill="228B22"/>
            <w:vAlign w:val="center"/>
          </w:tcPr>
          <w:p w:rsidR="00E60A33" w:rsidRPr="00ED5433" w:rsidRDefault="00E60A33" w:rsidP="008559F5">
            <w:pPr>
              <w:spacing w:before="0"/>
              <w:contextualSpacing/>
              <w:jc w:val="center"/>
              <w:cnfStyle w:val="000000000000" w:firstRow="0" w:lastRow="0" w:firstColumn="0" w:lastColumn="0" w:oddVBand="0" w:evenVBand="0" w:oddHBand="0" w:evenHBand="0" w:firstRowFirstColumn="0" w:firstRowLastColumn="0" w:lastRowFirstColumn="0" w:lastRowLastColumn="0"/>
              <w:rPr>
                <w:b/>
                <w:color w:val="FFFFFF" w:themeColor="background1"/>
                <w:sz w:val="20"/>
                <w:szCs w:val="20"/>
              </w:rPr>
            </w:pPr>
            <w:r w:rsidRPr="00ED5433">
              <w:rPr>
                <w:b/>
                <w:color w:val="FFFFFF" w:themeColor="background1"/>
                <w:sz w:val="20"/>
                <w:szCs w:val="20"/>
              </w:rPr>
              <w:t>Parameter und Ziele</w:t>
            </w:r>
          </w:p>
        </w:tc>
        <w:tc>
          <w:tcPr>
            <w:tcW w:w="1858" w:type="dxa"/>
            <w:gridSpan w:val="3"/>
            <w:tcBorders>
              <w:top w:val="single" w:sz="4" w:space="0" w:color="auto"/>
              <w:left w:val="single" w:sz="4" w:space="0" w:color="auto"/>
              <w:bottom w:val="single" w:sz="4" w:space="0" w:color="auto"/>
              <w:right w:val="single" w:sz="4" w:space="0" w:color="auto"/>
            </w:tcBorders>
            <w:shd w:val="clear" w:color="auto" w:fill="228B22"/>
            <w:vAlign w:val="center"/>
          </w:tcPr>
          <w:p w:rsidR="00E60A33" w:rsidRPr="00ED5433" w:rsidRDefault="00E60A33" w:rsidP="008559F5">
            <w:pPr>
              <w:spacing w:before="0"/>
              <w:contextualSpacing/>
              <w:jc w:val="center"/>
              <w:cnfStyle w:val="000000000000" w:firstRow="0" w:lastRow="0" w:firstColumn="0" w:lastColumn="0" w:oddVBand="0" w:evenVBand="0" w:oddHBand="0" w:evenHBand="0" w:firstRowFirstColumn="0" w:firstRowLastColumn="0" w:lastRowFirstColumn="0" w:lastRowLastColumn="0"/>
              <w:rPr>
                <w:b/>
                <w:color w:val="FFFFFF" w:themeColor="background1"/>
                <w:sz w:val="16"/>
                <w:szCs w:val="16"/>
              </w:rPr>
            </w:pPr>
            <w:r w:rsidRPr="00ED5433">
              <w:rPr>
                <w:b/>
                <w:color w:val="FFFFFF" w:themeColor="background1"/>
                <w:sz w:val="16"/>
                <w:szCs w:val="16"/>
              </w:rPr>
              <w:t>Bemerkungen, ggf. Verweis auf Datenpunkte</w:t>
            </w:r>
          </w:p>
        </w:tc>
      </w:tr>
      <w:tr w:rsidR="00990776" w:rsidRPr="00403766" w:rsidTr="008767C4">
        <w:tblPrEx>
          <w:shd w:val="clear" w:color="auto" w:fill="228B22"/>
        </w:tblPrEx>
        <w:trPr>
          <w:cnfStyle w:val="000000100000" w:firstRow="0" w:lastRow="0" w:firstColumn="0" w:lastColumn="0" w:oddVBand="0" w:evenVBand="0" w:oddHBand="1" w:evenHBand="0" w:firstRowFirstColumn="0" w:firstRowLastColumn="0" w:lastRowFirstColumn="0" w:lastRowLastColumn="0"/>
          <w:trHeight w:val="782"/>
          <w:tblHeader/>
        </w:trPr>
        <w:tc>
          <w:tcPr>
            <w:cnfStyle w:val="001000000000" w:firstRow="0" w:lastRow="0" w:firstColumn="1" w:lastColumn="0" w:oddVBand="0"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90776" w:rsidRPr="0015165A" w:rsidRDefault="00990776" w:rsidP="008559F5">
            <w:pPr>
              <w:spacing w:before="0"/>
              <w:contextualSpacing/>
              <w:jc w:val="center"/>
              <w:rPr>
                <w:sz w:val="16"/>
                <w:szCs w:val="16"/>
              </w:rPr>
            </w:pPr>
            <w:r w:rsidRPr="00E60A33">
              <w:rPr>
                <w:sz w:val="16"/>
                <w:szCs w:val="16"/>
              </w:rPr>
              <w:t xml:space="preserve">AR </w:t>
            </w:r>
            <w:r w:rsidR="00424009" w:rsidRPr="00E60A33">
              <w:rPr>
                <w:sz w:val="16"/>
                <w:szCs w:val="16"/>
              </w:rPr>
              <w:t>56</w:t>
            </w:r>
          </w:p>
        </w:tc>
        <w:tc>
          <w:tcPr>
            <w:tcW w:w="6229" w:type="dxa"/>
            <w:tcBorders>
              <w:top w:val="single" w:sz="4" w:space="0" w:color="auto"/>
              <w:left w:val="single" w:sz="4" w:space="0" w:color="auto"/>
              <w:bottom w:val="single" w:sz="4" w:space="0" w:color="auto"/>
              <w:right w:val="single" w:sz="4" w:space="0" w:color="auto"/>
            </w:tcBorders>
            <w:shd w:val="clear" w:color="auto" w:fill="auto"/>
          </w:tcPr>
          <w:p w:rsidR="00990776" w:rsidRPr="00E60A33" w:rsidRDefault="00BE0165" w:rsidP="008559F5">
            <w:pPr>
              <w:pStyle w:val="Default"/>
              <w:contextualSpacing/>
              <w:jc w:val="both"/>
              <w:cnfStyle w:val="000000100000" w:firstRow="0" w:lastRow="0" w:firstColumn="0" w:lastColumn="0" w:oddVBand="0" w:evenVBand="0" w:oddHBand="1" w:evenHBand="0" w:firstRowFirstColumn="0" w:firstRowLastColumn="0" w:lastRowFirstColumn="0" w:lastRowLastColumn="0"/>
              <w:rPr>
                <w:b/>
                <w:bCs/>
                <w:sz w:val="16"/>
                <w:szCs w:val="16"/>
              </w:rPr>
            </w:pPr>
            <w:r w:rsidRPr="00E60A33">
              <w:rPr>
                <w:rFonts w:ascii="Century Gothic" w:hAnsi="Century Gothic"/>
                <w:sz w:val="16"/>
                <w:szCs w:val="16"/>
              </w:rPr>
              <w:t xml:space="preserve">Zusätzlich zu ihren Treibhausgasemissionsinventaren schaffen Unternehmen Transparenz darüber, wie und in welchem Umfang sie entweder natürliche Senken verbessern oder technische Lösungen zum Abbau von Treibhausgasen aus der Atmosphäre in ihrem eigenen Betrieb und in ihrer vor- und nachgelagerten Wertschöpfungskette anwenden. Auch wenn es keine allgemein anerkannten Konzepte und Methoden für die Verbuchung des Abbaus von Treibhausgasen gibt, soll dieser Standard die Transparenz in Bezug auf die Bemühungen des Unternehmens, Treibhausgase aus der Atmosphäre abzubauen, erhöhen (Absatz 56 Buchstabe a und Absatz 58). Der Abbau von Treibhausgasen außerhalb der </w:t>
            </w:r>
            <w:r w:rsidRPr="00D13901">
              <w:rPr>
                <w:rFonts w:ascii="Century Gothic" w:hAnsi="Century Gothic"/>
                <w:sz w:val="16"/>
                <w:szCs w:val="16"/>
              </w:rPr>
              <w:t>Wert</w:t>
            </w:r>
            <w:r w:rsidR="00D13901" w:rsidRPr="00D13901">
              <w:rPr>
                <w:rFonts w:ascii="Century Gothic" w:hAnsi="Century Gothic"/>
                <w:sz w:val="16"/>
                <w:szCs w:val="16"/>
              </w:rPr>
              <w:t>schöpfungskette, den das Unternehmen durch den Erwerb von CO</w:t>
            </w:r>
            <w:r w:rsidR="00D13901" w:rsidRPr="00664FBF">
              <w:rPr>
                <w:rFonts w:ascii="Century Gothic" w:hAnsi="Century Gothic"/>
                <w:sz w:val="16"/>
                <w:szCs w:val="16"/>
                <w:vertAlign w:val="subscript"/>
              </w:rPr>
              <w:t>2</w:t>
            </w:r>
            <w:r w:rsidR="00D13901" w:rsidRPr="00D13901">
              <w:rPr>
                <w:rFonts w:ascii="Century Gothic" w:hAnsi="Century Gothic"/>
                <w:sz w:val="16"/>
                <w:szCs w:val="16"/>
              </w:rPr>
              <w:t>-Gutschriften unterstützt, ist gemäß Absatz 56 Buchstabe b und Absatz 59 gesondert anzugeben.</w:t>
            </w:r>
          </w:p>
        </w:tc>
        <w:tc>
          <w:tcPr>
            <w:tcW w:w="1858" w:type="dxa"/>
            <w:gridSpan w:val="3"/>
            <w:tcBorders>
              <w:top w:val="single" w:sz="4" w:space="0" w:color="auto"/>
              <w:left w:val="single" w:sz="4" w:space="0" w:color="auto"/>
              <w:bottom w:val="single" w:sz="4" w:space="0" w:color="auto"/>
              <w:right w:val="single" w:sz="4" w:space="0" w:color="auto"/>
            </w:tcBorders>
            <w:shd w:val="clear" w:color="auto" w:fill="auto"/>
          </w:tcPr>
          <w:p w:rsidR="00990776" w:rsidRPr="00403766" w:rsidRDefault="00990776" w:rsidP="008559F5">
            <w:pPr>
              <w:spacing w:before="0"/>
              <w:contextualSpacing/>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990776" w:rsidRPr="008E116B" w:rsidTr="008767C4">
        <w:trPr>
          <w:trHeight w:val="782"/>
        </w:trPr>
        <w:tc>
          <w:tcPr>
            <w:cnfStyle w:val="001000000000" w:firstRow="0" w:lastRow="0" w:firstColumn="1" w:lastColumn="0" w:oddVBand="0"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90776" w:rsidRPr="0015165A" w:rsidRDefault="00990776" w:rsidP="008559F5">
            <w:pPr>
              <w:spacing w:before="0"/>
              <w:contextualSpacing/>
              <w:jc w:val="center"/>
              <w:rPr>
                <w:sz w:val="16"/>
                <w:szCs w:val="16"/>
              </w:rPr>
            </w:pPr>
            <w:r w:rsidRPr="0015165A">
              <w:rPr>
                <w:sz w:val="16"/>
                <w:szCs w:val="16"/>
              </w:rPr>
              <w:t xml:space="preserve">AR </w:t>
            </w:r>
            <w:r w:rsidR="00A13766">
              <w:rPr>
                <w:sz w:val="16"/>
                <w:szCs w:val="16"/>
              </w:rPr>
              <w:t>57</w:t>
            </w:r>
          </w:p>
        </w:tc>
        <w:tc>
          <w:tcPr>
            <w:tcW w:w="6229" w:type="dxa"/>
            <w:tcBorders>
              <w:top w:val="single" w:sz="4" w:space="0" w:color="auto"/>
              <w:left w:val="single" w:sz="4" w:space="0" w:color="auto"/>
              <w:bottom w:val="single" w:sz="4" w:space="0" w:color="auto"/>
              <w:right w:val="single" w:sz="4" w:space="0" w:color="auto"/>
            </w:tcBorders>
            <w:shd w:val="clear" w:color="auto" w:fill="auto"/>
          </w:tcPr>
          <w:p w:rsidR="00A13766" w:rsidRPr="00A13766" w:rsidRDefault="00A13766" w:rsidP="008559F5">
            <w:pPr>
              <w:pStyle w:val="Default"/>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A13766">
              <w:rPr>
                <w:rFonts w:ascii="Century Gothic" w:hAnsi="Century Gothic"/>
                <w:sz w:val="16"/>
                <w:szCs w:val="16"/>
              </w:rPr>
              <w:t xml:space="preserve">Bei der Angabe der gemäß Absatz 56 Buchstabe a und Absatz 58 erforderlichen Informationen über den </w:t>
            </w:r>
            <w:r w:rsidRPr="00A13766">
              <w:rPr>
                <w:rFonts w:ascii="Century Gothic" w:hAnsi="Century Gothic"/>
                <w:b/>
                <w:bCs/>
                <w:sz w:val="16"/>
                <w:szCs w:val="16"/>
              </w:rPr>
              <w:t xml:space="preserve">Abbau und die Speicherung von Treibhausgasen </w:t>
            </w:r>
            <w:r w:rsidRPr="00A13766">
              <w:rPr>
                <w:rFonts w:ascii="Century Gothic" w:hAnsi="Century Gothic"/>
                <w:sz w:val="16"/>
                <w:szCs w:val="16"/>
              </w:rPr>
              <w:t xml:space="preserve">im Rahmen seiner eigenen Tätigkeiten und innerhalb seiner vor- und nachgelagerten </w:t>
            </w:r>
            <w:r w:rsidRPr="00A13766">
              <w:rPr>
                <w:rFonts w:ascii="Century Gothic" w:hAnsi="Century Gothic"/>
                <w:b/>
                <w:bCs/>
                <w:sz w:val="16"/>
                <w:szCs w:val="16"/>
              </w:rPr>
              <w:t xml:space="preserve">Wertschöpfungskette </w:t>
            </w:r>
            <w:r w:rsidRPr="00A13766">
              <w:rPr>
                <w:rFonts w:ascii="Century Gothic" w:hAnsi="Century Gothic"/>
                <w:sz w:val="16"/>
                <w:szCs w:val="16"/>
              </w:rPr>
              <w:t>muss das Unternehmen in Bezug auf jede Abbau- und Speicheraktivität</w:t>
            </w:r>
          </w:p>
          <w:p w:rsidR="00A13766" w:rsidRPr="00A13766" w:rsidRDefault="00A13766" w:rsidP="008559F5">
            <w:pPr>
              <w:pStyle w:val="Default"/>
              <w:numPr>
                <w:ilvl w:val="0"/>
                <w:numId w:val="19"/>
              </w:numPr>
              <w:ind w:left="466"/>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A13766">
              <w:rPr>
                <w:rFonts w:ascii="Century Gothic" w:hAnsi="Century Gothic"/>
                <w:sz w:val="16"/>
                <w:szCs w:val="16"/>
              </w:rPr>
              <w:t>die betreffenden Treibhausgase nennen,</w:t>
            </w:r>
          </w:p>
          <w:p w:rsidR="00A13766" w:rsidRPr="00A13766" w:rsidRDefault="00A13766" w:rsidP="008559F5">
            <w:pPr>
              <w:pStyle w:val="Default"/>
              <w:numPr>
                <w:ilvl w:val="0"/>
                <w:numId w:val="19"/>
              </w:numPr>
              <w:ind w:left="466"/>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A13766">
              <w:rPr>
                <w:rFonts w:ascii="Century Gothic" w:hAnsi="Century Gothic"/>
                <w:sz w:val="16"/>
                <w:szCs w:val="16"/>
              </w:rPr>
              <w:t xml:space="preserve">erläutern, ob der Abbau und die Speicherung biogen sind oder durch </w:t>
            </w:r>
            <w:r w:rsidRPr="00A13766">
              <w:rPr>
                <w:rFonts w:ascii="Century Gothic" w:hAnsi="Century Gothic"/>
                <w:b/>
                <w:bCs/>
                <w:sz w:val="16"/>
                <w:szCs w:val="16"/>
              </w:rPr>
              <w:t xml:space="preserve">Landnutzungsänderungen </w:t>
            </w:r>
            <w:r w:rsidRPr="00A13766">
              <w:rPr>
                <w:rFonts w:ascii="Century Gothic" w:hAnsi="Century Gothic"/>
                <w:sz w:val="16"/>
                <w:szCs w:val="16"/>
              </w:rPr>
              <w:t xml:space="preserve">(z. B. Aufforstung, Wiederaufforstung, Wiederherstellung von Wäldern, städtische Baumpflanzung, Agroforstwirtschaft, Kohlenstoffbindung im </w:t>
            </w:r>
            <w:r w:rsidRPr="00A13766">
              <w:rPr>
                <w:rFonts w:ascii="Century Gothic" w:hAnsi="Century Gothic"/>
                <w:b/>
                <w:bCs/>
                <w:sz w:val="16"/>
                <w:szCs w:val="16"/>
              </w:rPr>
              <w:t xml:space="preserve">Boden </w:t>
            </w:r>
            <w:r w:rsidRPr="00A13766">
              <w:rPr>
                <w:rFonts w:ascii="Century Gothic" w:hAnsi="Century Gothic"/>
                <w:sz w:val="16"/>
                <w:szCs w:val="16"/>
              </w:rPr>
              <w:t>usw.) erfolgen, ob sie technologisch (z. B. direkte Abscheidung aus der Luft) oder hybrid sind (z. B. Bioenergie mit CO</w:t>
            </w:r>
            <w:r w:rsidRPr="00BE6EA8">
              <w:rPr>
                <w:rFonts w:ascii="Century Gothic" w:hAnsi="Century Gothic"/>
                <w:sz w:val="16"/>
                <w:szCs w:val="16"/>
                <w:vertAlign w:val="subscript"/>
              </w:rPr>
              <w:t>2</w:t>
            </w:r>
            <w:r w:rsidRPr="00A13766">
              <w:rPr>
                <w:rFonts w:ascii="Century Gothic" w:hAnsi="Century Gothic"/>
                <w:sz w:val="16"/>
                <w:szCs w:val="16"/>
              </w:rPr>
              <w:t>-Abscheidung und -Speicherung), einschließlich technischer Details zum Abbau, zur Art der Speicherung und gegebenenfalls zum Transport abgebauter Treibhausgase,</w:t>
            </w:r>
          </w:p>
          <w:p w:rsidR="00A13766" w:rsidRPr="00A13766" w:rsidRDefault="00A13766" w:rsidP="008559F5">
            <w:pPr>
              <w:pStyle w:val="Default"/>
              <w:numPr>
                <w:ilvl w:val="0"/>
                <w:numId w:val="19"/>
              </w:numPr>
              <w:ind w:left="466"/>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A13766">
              <w:rPr>
                <w:rFonts w:ascii="Century Gothic" w:hAnsi="Century Gothic"/>
                <w:sz w:val="16"/>
                <w:szCs w:val="16"/>
              </w:rPr>
              <w:t>gegebenenfalls kurz erläutern, ob die Tätigkeit als naturbasierte Lösung einzustufen ist, und</w:t>
            </w:r>
          </w:p>
          <w:p w:rsidR="00A13766" w:rsidRPr="00A13766" w:rsidRDefault="00A13766" w:rsidP="008559F5">
            <w:pPr>
              <w:pStyle w:val="Default"/>
              <w:numPr>
                <w:ilvl w:val="0"/>
                <w:numId w:val="19"/>
              </w:numPr>
              <w:ind w:left="466"/>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A13766">
              <w:rPr>
                <w:rFonts w:ascii="Century Gothic" w:hAnsi="Century Gothic"/>
                <w:sz w:val="16"/>
                <w:szCs w:val="16"/>
              </w:rPr>
              <w:t>erläutern, wie das Risiko der Nichtdurchlässigkeit angegangen wird, gegebenenfalls einschließlich der Feststellung und Überwachung von Leckagen und Umkehrereignissen.</w:t>
            </w:r>
          </w:p>
        </w:tc>
        <w:tc>
          <w:tcPr>
            <w:tcW w:w="1858" w:type="dxa"/>
            <w:gridSpan w:val="3"/>
            <w:tcBorders>
              <w:top w:val="single" w:sz="4" w:space="0" w:color="auto"/>
              <w:left w:val="single" w:sz="4" w:space="0" w:color="auto"/>
              <w:bottom w:val="single" w:sz="4" w:space="0" w:color="auto"/>
              <w:right w:val="single" w:sz="4" w:space="0" w:color="auto"/>
            </w:tcBorders>
            <w:shd w:val="clear" w:color="auto" w:fill="auto"/>
          </w:tcPr>
          <w:p w:rsidR="00990776" w:rsidRPr="008E116B" w:rsidRDefault="00990776" w:rsidP="008559F5">
            <w:pPr>
              <w:spacing w:before="0"/>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1D2E03" w:rsidRPr="008E116B" w:rsidTr="008767C4">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D2E03" w:rsidRPr="00C03EEC" w:rsidRDefault="001D2E03" w:rsidP="008559F5">
            <w:pPr>
              <w:spacing w:before="0"/>
              <w:contextualSpacing/>
              <w:jc w:val="left"/>
              <w:rPr>
                <w:sz w:val="16"/>
                <w:szCs w:val="16"/>
              </w:rPr>
            </w:pPr>
          </w:p>
        </w:tc>
        <w:tc>
          <w:tcPr>
            <w:tcW w:w="6229" w:type="dxa"/>
            <w:tcBorders>
              <w:top w:val="single" w:sz="4" w:space="0" w:color="auto"/>
              <w:left w:val="single" w:sz="4" w:space="0" w:color="auto"/>
              <w:bottom w:val="single" w:sz="4" w:space="0" w:color="auto"/>
              <w:right w:val="single" w:sz="4" w:space="0" w:color="auto"/>
            </w:tcBorders>
            <w:shd w:val="clear" w:color="auto" w:fill="auto"/>
            <w:vAlign w:val="center"/>
          </w:tcPr>
          <w:p w:rsidR="001D2E03" w:rsidRPr="00A13766" w:rsidRDefault="001D2E03" w:rsidP="008559F5">
            <w:pPr>
              <w:pStyle w:val="Default"/>
              <w:contextualSpacing/>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Pr>
                <w:rFonts w:ascii="Century Gothic" w:hAnsi="Century Gothic"/>
                <w:i/>
                <w:sz w:val="16"/>
                <w:szCs w:val="16"/>
              </w:rPr>
              <w:t>Leitlinien für die Berechnung</w:t>
            </w:r>
          </w:p>
        </w:tc>
        <w:tc>
          <w:tcPr>
            <w:tcW w:w="18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D2E03" w:rsidRPr="008E116B" w:rsidRDefault="001D2E03" w:rsidP="008559F5">
            <w:pPr>
              <w:spacing w:before="0"/>
              <w:contextualSpacing/>
              <w:jc w:val="left"/>
              <w:cnfStyle w:val="000000100000" w:firstRow="0" w:lastRow="0" w:firstColumn="0" w:lastColumn="0" w:oddVBand="0" w:evenVBand="0" w:oddHBand="1" w:evenHBand="0" w:firstRowFirstColumn="0" w:firstRowLastColumn="0" w:lastRowFirstColumn="0" w:lastRowLastColumn="0"/>
              <w:rPr>
                <w:sz w:val="20"/>
              </w:rPr>
            </w:pPr>
          </w:p>
        </w:tc>
      </w:tr>
      <w:tr w:rsidR="00990776" w:rsidRPr="008E116B" w:rsidTr="008767C4">
        <w:trPr>
          <w:trHeight w:val="782"/>
        </w:trPr>
        <w:tc>
          <w:tcPr>
            <w:cnfStyle w:val="001000000000" w:firstRow="0" w:lastRow="0" w:firstColumn="1" w:lastColumn="0" w:oddVBand="0"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90776" w:rsidRPr="00C03EEC" w:rsidRDefault="00990776" w:rsidP="008559F5">
            <w:pPr>
              <w:spacing w:before="0"/>
              <w:contextualSpacing/>
              <w:jc w:val="center"/>
              <w:rPr>
                <w:sz w:val="16"/>
                <w:szCs w:val="16"/>
              </w:rPr>
            </w:pPr>
            <w:r w:rsidRPr="00C03EEC">
              <w:rPr>
                <w:sz w:val="16"/>
                <w:szCs w:val="16"/>
              </w:rPr>
              <w:t xml:space="preserve">AR </w:t>
            </w:r>
            <w:r w:rsidR="00A13766" w:rsidRPr="00C03EEC">
              <w:rPr>
                <w:sz w:val="16"/>
                <w:szCs w:val="16"/>
              </w:rPr>
              <w:t>58</w:t>
            </w:r>
          </w:p>
        </w:tc>
        <w:tc>
          <w:tcPr>
            <w:tcW w:w="6229" w:type="dxa"/>
            <w:tcBorders>
              <w:top w:val="single" w:sz="4" w:space="0" w:color="auto"/>
              <w:left w:val="single" w:sz="4" w:space="0" w:color="auto"/>
              <w:bottom w:val="single" w:sz="4" w:space="0" w:color="auto"/>
              <w:right w:val="single" w:sz="4" w:space="0" w:color="auto"/>
            </w:tcBorders>
            <w:shd w:val="clear" w:color="auto" w:fill="auto"/>
          </w:tcPr>
          <w:p w:rsidR="00A13766" w:rsidRPr="00A13766" w:rsidRDefault="00A13766" w:rsidP="008559F5">
            <w:pPr>
              <w:pStyle w:val="Default"/>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A13766">
              <w:rPr>
                <w:rFonts w:ascii="Century Gothic" w:hAnsi="Century Gothic"/>
                <w:sz w:val="16"/>
                <w:szCs w:val="16"/>
              </w:rPr>
              <w:t xml:space="preserve">Bei der Zusammenstellung der gemäß Absatz 56 Buchstabe a und Absatz 58 erforderlichen Informationen über den </w:t>
            </w:r>
            <w:r w:rsidRPr="00A13766">
              <w:rPr>
                <w:rFonts w:ascii="Century Gothic" w:hAnsi="Century Gothic"/>
                <w:b/>
                <w:bCs/>
                <w:sz w:val="16"/>
                <w:szCs w:val="16"/>
              </w:rPr>
              <w:t xml:space="preserve">Abbau und die Speicherung von Treibhausgasen </w:t>
            </w:r>
            <w:r w:rsidRPr="00A13766">
              <w:rPr>
                <w:rFonts w:ascii="Century Gothic" w:hAnsi="Century Gothic"/>
                <w:sz w:val="16"/>
                <w:szCs w:val="16"/>
              </w:rPr>
              <w:t xml:space="preserve">im Rahmen seiner eigenen Tätigkeiten und innerhalb seiner vor- und nachgelagerten </w:t>
            </w:r>
            <w:r w:rsidRPr="00A13766">
              <w:rPr>
                <w:rFonts w:ascii="Century Gothic" w:hAnsi="Century Gothic"/>
                <w:b/>
                <w:bCs/>
                <w:sz w:val="16"/>
                <w:szCs w:val="16"/>
              </w:rPr>
              <w:t xml:space="preserve">Wertschöpfungskette </w:t>
            </w:r>
            <w:r w:rsidRPr="00A13766">
              <w:rPr>
                <w:rFonts w:ascii="Century Gothic" w:hAnsi="Century Gothic"/>
                <w:sz w:val="16"/>
                <w:szCs w:val="16"/>
              </w:rPr>
              <w:t>geht das Unternehmen wie folgt vor:</w:t>
            </w:r>
          </w:p>
          <w:p w:rsidR="00990776" w:rsidRPr="00A13766" w:rsidRDefault="00A13766" w:rsidP="008559F5">
            <w:pPr>
              <w:pStyle w:val="Default"/>
              <w:numPr>
                <w:ilvl w:val="0"/>
                <w:numId w:val="20"/>
              </w:numPr>
              <w:ind w:left="466"/>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A13766">
              <w:rPr>
                <w:rFonts w:ascii="Century Gothic" w:hAnsi="Century Gothic"/>
                <w:sz w:val="16"/>
                <w:szCs w:val="16"/>
              </w:rPr>
              <w:t xml:space="preserve">Gegebenenfalls berücksichtigt es den Unternehmensstandard (Fassung von 2004), den Produktstandard (Fassung von 2011), die Leitlinien für die Landwirtschaft (Fassung von 2014) und die Leitlinien für Landnutzung, </w:t>
            </w:r>
            <w:r w:rsidRPr="00A13766">
              <w:rPr>
                <w:rFonts w:ascii="Century Gothic" w:hAnsi="Century Gothic"/>
                <w:b/>
                <w:bCs/>
                <w:sz w:val="16"/>
                <w:szCs w:val="16"/>
              </w:rPr>
              <w:t xml:space="preserve">Landnutzungsänderung </w:t>
            </w:r>
            <w:r w:rsidRPr="00A13766">
              <w:rPr>
                <w:rFonts w:ascii="Century Gothic" w:hAnsi="Century Gothic"/>
                <w:sz w:val="16"/>
                <w:szCs w:val="16"/>
              </w:rPr>
              <w:t xml:space="preserve">und Forstwirtschaft für die Rechnungslegung bei THG-Projekten (Fassung von 2006) des THG-Protokolls, </w:t>
            </w:r>
          </w:p>
          <w:p w:rsidR="00A13766" w:rsidRPr="00A13766" w:rsidRDefault="00A13766" w:rsidP="008559F5">
            <w:pPr>
              <w:pStyle w:val="Default"/>
              <w:numPr>
                <w:ilvl w:val="0"/>
                <w:numId w:val="20"/>
              </w:numPr>
              <w:ind w:left="466"/>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A13766">
              <w:rPr>
                <w:rFonts w:ascii="Century Gothic" w:hAnsi="Century Gothic"/>
                <w:sz w:val="16"/>
                <w:szCs w:val="16"/>
              </w:rPr>
              <w:t>es wendet vereinbarte Methoden zur Verbuchung des Abbaus von Treibhausgasen an, sobald diese verfügbar sind, insbesondere den EU-Rechtsrahmen für die Zertifizierung des CO</w:t>
            </w:r>
            <w:r w:rsidRPr="00BE6EA8">
              <w:rPr>
                <w:rFonts w:ascii="Century Gothic" w:hAnsi="Century Gothic"/>
                <w:sz w:val="16"/>
                <w:szCs w:val="16"/>
                <w:vertAlign w:val="subscript"/>
              </w:rPr>
              <w:t>2</w:t>
            </w:r>
            <w:r w:rsidRPr="00A13766">
              <w:rPr>
                <w:rFonts w:ascii="Century Gothic" w:hAnsi="Century Gothic"/>
                <w:sz w:val="16"/>
                <w:szCs w:val="16"/>
              </w:rPr>
              <w:t>-Abbaus,</w:t>
            </w:r>
          </w:p>
          <w:p w:rsidR="00A13766" w:rsidRPr="00A13766" w:rsidRDefault="00A13766" w:rsidP="008559F5">
            <w:pPr>
              <w:pStyle w:val="Default"/>
              <w:numPr>
                <w:ilvl w:val="0"/>
                <w:numId w:val="20"/>
              </w:numPr>
              <w:ind w:left="466"/>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A13766">
              <w:rPr>
                <w:rFonts w:ascii="Century Gothic" w:hAnsi="Century Gothic"/>
                <w:sz w:val="16"/>
                <w:szCs w:val="16"/>
              </w:rPr>
              <w:t xml:space="preserve">gegebenenfalls erläutert es die Bedeutung des Abbaus für seine </w:t>
            </w:r>
            <w:r w:rsidRPr="00A13766">
              <w:rPr>
                <w:rFonts w:ascii="Century Gothic" w:hAnsi="Century Gothic"/>
                <w:b/>
                <w:bCs/>
                <w:sz w:val="16"/>
                <w:szCs w:val="16"/>
              </w:rPr>
              <w:t>Klimaschutzstrategie</w:t>
            </w:r>
            <w:r w:rsidRPr="00A13766">
              <w:rPr>
                <w:rFonts w:ascii="Century Gothic" w:hAnsi="Century Gothic"/>
                <w:sz w:val="16"/>
                <w:szCs w:val="16"/>
              </w:rPr>
              <w:t>,</w:t>
            </w:r>
          </w:p>
          <w:p w:rsidR="00862F74" w:rsidRPr="00ED1D26" w:rsidRDefault="00A13766" w:rsidP="008559F5">
            <w:pPr>
              <w:pStyle w:val="Default"/>
              <w:numPr>
                <w:ilvl w:val="0"/>
                <w:numId w:val="20"/>
              </w:numPr>
              <w:ind w:left="466"/>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A13766">
              <w:rPr>
                <w:rFonts w:ascii="Century Gothic" w:hAnsi="Century Gothic"/>
                <w:sz w:val="16"/>
                <w:szCs w:val="16"/>
              </w:rPr>
              <w:t>es gibt den Abbau aus Betrieben an, die es besitzt, kontrolliert oder zu denen es beiträgt und die nicht in Form von CO</w:t>
            </w:r>
            <w:r w:rsidRPr="00BE6EA8">
              <w:rPr>
                <w:rFonts w:ascii="Century Gothic" w:hAnsi="Century Gothic"/>
                <w:sz w:val="16"/>
                <w:szCs w:val="16"/>
                <w:vertAlign w:val="subscript"/>
              </w:rPr>
              <w:t>2</w:t>
            </w:r>
            <w:r w:rsidRPr="00A13766">
              <w:rPr>
                <w:rFonts w:ascii="Century Gothic" w:hAnsi="Century Gothic"/>
                <w:sz w:val="16"/>
                <w:szCs w:val="16"/>
              </w:rPr>
              <w:t>-Gutschriften an eine andere Partei verkauft wurden,</w:t>
            </w:r>
          </w:p>
        </w:tc>
        <w:tc>
          <w:tcPr>
            <w:tcW w:w="1858" w:type="dxa"/>
            <w:gridSpan w:val="3"/>
            <w:tcBorders>
              <w:top w:val="single" w:sz="4" w:space="0" w:color="auto"/>
              <w:left w:val="single" w:sz="4" w:space="0" w:color="auto"/>
              <w:bottom w:val="single" w:sz="4" w:space="0" w:color="auto"/>
              <w:right w:val="single" w:sz="4" w:space="0" w:color="auto"/>
            </w:tcBorders>
            <w:shd w:val="clear" w:color="auto" w:fill="auto"/>
          </w:tcPr>
          <w:p w:rsidR="00990776" w:rsidRPr="008E116B" w:rsidRDefault="00990776" w:rsidP="008559F5">
            <w:pPr>
              <w:spacing w:before="0"/>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ED1D26" w:rsidRPr="00122B7B" w:rsidTr="008767C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077" w:type="dxa"/>
            <w:gridSpan w:val="5"/>
            <w:shd w:val="clear" w:color="auto" w:fill="D9D9D9" w:themeFill="background1" w:themeFillShade="D9"/>
            <w:vAlign w:val="center"/>
          </w:tcPr>
          <w:p w:rsidR="00ED1D26" w:rsidRPr="00122B7B" w:rsidRDefault="00ED1D26" w:rsidP="005F328B">
            <w:pPr>
              <w:spacing w:before="60" w:after="60"/>
              <w:jc w:val="left"/>
              <w:rPr>
                <w:color w:val="000000" w:themeColor="text1"/>
                <w:sz w:val="20"/>
                <w:szCs w:val="20"/>
              </w:rPr>
            </w:pPr>
            <w:r w:rsidRPr="00122B7B">
              <w:rPr>
                <w:color w:val="000000" w:themeColor="text1"/>
                <w:sz w:val="20"/>
                <w:szCs w:val="20"/>
              </w:rPr>
              <w:lastRenderedPageBreak/>
              <w:t xml:space="preserve">Teil </w:t>
            </w:r>
            <w:r>
              <w:rPr>
                <w:color w:val="000000" w:themeColor="text1"/>
                <w:sz w:val="20"/>
                <w:szCs w:val="20"/>
              </w:rPr>
              <w:t>2</w:t>
            </w:r>
            <w:r w:rsidRPr="00122B7B">
              <w:rPr>
                <w:color w:val="000000" w:themeColor="text1"/>
                <w:sz w:val="20"/>
                <w:szCs w:val="20"/>
              </w:rPr>
              <w:t>:</w:t>
            </w:r>
            <w:r>
              <w:rPr>
                <w:color w:val="000000" w:themeColor="text1"/>
                <w:sz w:val="20"/>
                <w:szCs w:val="20"/>
              </w:rPr>
              <w:t xml:space="preserve"> </w:t>
            </w:r>
            <w:proofErr w:type="spellStart"/>
            <w:r>
              <w:rPr>
                <w:color w:val="000000" w:themeColor="text1"/>
                <w:sz w:val="20"/>
                <w:szCs w:val="20"/>
              </w:rPr>
              <w:t>Application</w:t>
            </w:r>
            <w:proofErr w:type="spellEnd"/>
            <w:r>
              <w:rPr>
                <w:color w:val="000000" w:themeColor="text1"/>
                <w:sz w:val="20"/>
                <w:szCs w:val="20"/>
              </w:rPr>
              <w:t xml:space="preserve"> </w:t>
            </w:r>
            <w:proofErr w:type="spellStart"/>
            <w:r>
              <w:rPr>
                <w:color w:val="000000" w:themeColor="text1"/>
                <w:sz w:val="20"/>
                <w:szCs w:val="20"/>
              </w:rPr>
              <w:t>Requirements</w:t>
            </w:r>
            <w:proofErr w:type="spellEnd"/>
            <w:r w:rsidR="00E86F47">
              <w:rPr>
                <w:color w:val="000000" w:themeColor="text1"/>
                <w:sz w:val="20"/>
                <w:szCs w:val="20"/>
              </w:rPr>
              <w:t>;</w:t>
            </w:r>
            <w:r>
              <w:rPr>
                <w:color w:val="000000" w:themeColor="text1"/>
                <w:sz w:val="20"/>
                <w:szCs w:val="20"/>
              </w:rPr>
              <w:t xml:space="preserve"> Forts.</w:t>
            </w:r>
          </w:p>
        </w:tc>
      </w:tr>
      <w:tr w:rsidR="00ED1D26" w:rsidRPr="00496C5B" w:rsidTr="008767C4">
        <w:trPr>
          <w:trHeight w:val="104"/>
        </w:trPr>
        <w:tc>
          <w:tcPr>
            <w:cnfStyle w:val="001000000000" w:firstRow="0" w:lastRow="0" w:firstColumn="1" w:lastColumn="0" w:oddVBand="0" w:evenVBand="0" w:oddHBand="0" w:evenHBand="0" w:firstRowFirstColumn="0" w:firstRowLastColumn="0" w:lastRowFirstColumn="0" w:lastRowLastColumn="0"/>
            <w:tcW w:w="9077" w:type="dxa"/>
            <w:gridSpan w:val="5"/>
            <w:shd w:val="clear" w:color="auto" w:fill="auto"/>
            <w:vAlign w:val="center"/>
          </w:tcPr>
          <w:p w:rsidR="00ED1D26" w:rsidRPr="00496C5B" w:rsidRDefault="00ED1D26" w:rsidP="00496C5B">
            <w:pPr>
              <w:spacing w:before="0"/>
              <w:contextualSpacing/>
              <w:jc w:val="left"/>
              <w:rPr>
                <w:color w:val="000000" w:themeColor="text1"/>
                <w:sz w:val="2"/>
                <w:szCs w:val="2"/>
              </w:rPr>
            </w:pPr>
          </w:p>
        </w:tc>
      </w:tr>
      <w:tr w:rsidR="007C56CB" w:rsidRPr="00ED5433" w:rsidTr="008767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28B22"/>
        </w:tblPrEx>
        <w:trPr>
          <w:cnfStyle w:val="000000100000" w:firstRow="0" w:lastRow="0" w:firstColumn="0" w:lastColumn="0" w:oddVBand="0" w:evenVBand="0" w:oddHBand="1" w:evenHBand="0" w:firstRowFirstColumn="0" w:firstRowLastColumn="0" w:lastRowFirstColumn="0" w:lastRowLastColumn="0"/>
          <w:trHeight w:val="782"/>
          <w:tblHeader/>
        </w:trPr>
        <w:tc>
          <w:tcPr>
            <w:cnfStyle w:val="001000000000" w:firstRow="0" w:lastRow="0" w:firstColumn="1" w:lastColumn="0" w:oddVBand="0"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shd w:val="clear" w:color="auto" w:fill="228B22"/>
            <w:vAlign w:val="center"/>
          </w:tcPr>
          <w:p w:rsidR="007C56CB" w:rsidRPr="00ED5433" w:rsidRDefault="007C56CB" w:rsidP="008559F5">
            <w:pPr>
              <w:spacing w:before="0"/>
              <w:contextualSpacing/>
              <w:jc w:val="center"/>
              <w:rPr>
                <w:color w:val="FFFFFF" w:themeColor="background1"/>
                <w:sz w:val="20"/>
                <w:szCs w:val="20"/>
              </w:rPr>
            </w:pPr>
            <w:r w:rsidRPr="00ED5433">
              <w:rPr>
                <w:color w:val="FFFFFF" w:themeColor="background1"/>
                <w:sz w:val="20"/>
                <w:szCs w:val="20"/>
              </w:rPr>
              <w:t>Quelle ESRS E1</w:t>
            </w:r>
          </w:p>
        </w:tc>
        <w:tc>
          <w:tcPr>
            <w:tcW w:w="6229" w:type="dxa"/>
            <w:tcBorders>
              <w:top w:val="single" w:sz="4" w:space="0" w:color="auto"/>
              <w:left w:val="single" w:sz="4" w:space="0" w:color="auto"/>
              <w:bottom w:val="single" w:sz="4" w:space="0" w:color="auto"/>
              <w:right w:val="single" w:sz="4" w:space="0" w:color="auto"/>
            </w:tcBorders>
            <w:shd w:val="clear" w:color="auto" w:fill="228B22"/>
            <w:vAlign w:val="center"/>
          </w:tcPr>
          <w:p w:rsidR="007C56CB" w:rsidRPr="00ED5433" w:rsidRDefault="007C56CB" w:rsidP="008559F5">
            <w:pPr>
              <w:spacing w:before="0"/>
              <w:contextualSpacing/>
              <w:jc w:val="center"/>
              <w:cnfStyle w:val="000000100000" w:firstRow="0" w:lastRow="0" w:firstColumn="0" w:lastColumn="0" w:oddVBand="0" w:evenVBand="0" w:oddHBand="1" w:evenHBand="0" w:firstRowFirstColumn="0" w:firstRowLastColumn="0" w:lastRowFirstColumn="0" w:lastRowLastColumn="0"/>
              <w:rPr>
                <w:b/>
                <w:color w:val="FFFFFF" w:themeColor="background1"/>
                <w:sz w:val="20"/>
                <w:szCs w:val="20"/>
              </w:rPr>
            </w:pPr>
            <w:r w:rsidRPr="00ED5433">
              <w:rPr>
                <w:b/>
                <w:color w:val="FFFFFF" w:themeColor="background1"/>
                <w:sz w:val="20"/>
                <w:szCs w:val="20"/>
              </w:rPr>
              <w:t>Parameter und Ziele</w:t>
            </w:r>
          </w:p>
        </w:tc>
        <w:tc>
          <w:tcPr>
            <w:tcW w:w="1858" w:type="dxa"/>
            <w:gridSpan w:val="3"/>
            <w:tcBorders>
              <w:top w:val="single" w:sz="4" w:space="0" w:color="auto"/>
              <w:left w:val="single" w:sz="4" w:space="0" w:color="auto"/>
              <w:bottom w:val="single" w:sz="4" w:space="0" w:color="auto"/>
              <w:right w:val="single" w:sz="4" w:space="0" w:color="auto"/>
            </w:tcBorders>
            <w:shd w:val="clear" w:color="auto" w:fill="228B22"/>
            <w:vAlign w:val="center"/>
          </w:tcPr>
          <w:p w:rsidR="007C56CB" w:rsidRPr="00ED5433" w:rsidRDefault="007C56CB" w:rsidP="008559F5">
            <w:pPr>
              <w:spacing w:before="0"/>
              <w:contextualSpacing/>
              <w:jc w:val="center"/>
              <w:cnfStyle w:val="000000100000" w:firstRow="0" w:lastRow="0" w:firstColumn="0" w:lastColumn="0" w:oddVBand="0" w:evenVBand="0" w:oddHBand="1" w:evenHBand="0" w:firstRowFirstColumn="0" w:firstRowLastColumn="0" w:lastRowFirstColumn="0" w:lastRowLastColumn="0"/>
              <w:rPr>
                <w:b/>
                <w:color w:val="FFFFFF" w:themeColor="background1"/>
                <w:sz w:val="16"/>
                <w:szCs w:val="16"/>
              </w:rPr>
            </w:pPr>
            <w:r w:rsidRPr="00ED5433">
              <w:rPr>
                <w:b/>
                <w:color w:val="FFFFFF" w:themeColor="background1"/>
                <w:sz w:val="16"/>
                <w:szCs w:val="16"/>
              </w:rPr>
              <w:t>Bemerkungen, ggf. Verweis auf Datenpunkte</w:t>
            </w:r>
          </w:p>
        </w:tc>
      </w:tr>
      <w:tr w:rsidR="00862F74" w:rsidRPr="008E116B" w:rsidTr="008767C4">
        <w:trPr>
          <w:trHeight w:val="782"/>
        </w:trPr>
        <w:tc>
          <w:tcPr>
            <w:cnfStyle w:val="001000000000" w:firstRow="0" w:lastRow="0" w:firstColumn="1" w:lastColumn="0" w:oddVBand="0"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62F74" w:rsidRPr="00862F74" w:rsidRDefault="00862F74" w:rsidP="008559F5">
            <w:pPr>
              <w:spacing w:before="0"/>
              <w:contextualSpacing/>
              <w:jc w:val="center"/>
              <w:rPr>
                <w:sz w:val="16"/>
                <w:szCs w:val="16"/>
              </w:rPr>
            </w:pPr>
            <w:r>
              <w:rPr>
                <w:sz w:val="16"/>
                <w:szCs w:val="16"/>
              </w:rPr>
              <w:t>AR 58</w:t>
            </w:r>
          </w:p>
        </w:tc>
        <w:tc>
          <w:tcPr>
            <w:tcW w:w="6239" w:type="dxa"/>
            <w:gridSpan w:val="2"/>
            <w:tcBorders>
              <w:top w:val="single" w:sz="4" w:space="0" w:color="auto"/>
              <w:left w:val="single" w:sz="4" w:space="0" w:color="auto"/>
              <w:bottom w:val="single" w:sz="4" w:space="0" w:color="auto"/>
              <w:right w:val="single" w:sz="4" w:space="0" w:color="auto"/>
            </w:tcBorders>
            <w:shd w:val="clear" w:color="auto" w:fill="auto"/>
          </w:tcPr>
          <w:p w:rsidR="007C56CB" w:rsidRDefault="007C56CB" w:rsidP="008559F5">
            <w:pPr>
              <w:pStyle w:val="Default"/>
              <w:numPr>
                <w:ilvl w:val="0"/>
                <w:numId w:val="20"/>
              </w:numPr>
              <w:ind w:left="466" w:hanging="357"/>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7C56CB">
              <w:rPr>
                <w:rFonts w:ascii="Century Gothic" w:hAnsi="Century Gothic"/>
                <w:sz w:val="16"/>
                <w:szCs w:val="16"/>
              </w:rPr>
              <w:t>gegebenenfalls kennzeichnet es die Aktivitäten zum Abbau von Treibhausgasen im eigenen Betrieb oder in der Wertschöpfungskette, die in CO</w:t>
            </w:r>
            <w:r w:rsidRPr="00AA6DF6">
              <w:rPr>
                <w:rFonts w:ascii="Century Gothic" w:hAnsi="Century Gothic"/>
                <w:sz w:val="16"/>
                <w:szCs w:val="16"/>
                <w:vertAlign w:val="subscript"/>
              </w:rPr>
              <w:t>2</w:t>
            </w:r>
            <w:r w:rsidRPr="007C56CB">
              <w:rPr>
                <w:rFonts w:ascii="Century Gothic" w:hAnsi="Century Gothic"/>
                <w:sz w:val="16"/>
                <w:szCs w:val="16"/>
              </w:rPr>
              <w:t>-Gutschriften umgewandelt und an andere Parteien auf dem freiwilligen Markt weiterverkauft wurden,</w:t>
            </w:r>
          </w:p>
          <w:p w:rsidR="00862F74" w:rsidRPr="007C56CB" w:rsidRDefault="00862F74" w:rsidP="008559F5">
            <w:pPr>
              <w:pStyle w:val="Default"/>
              <w:numPr>
                <w:ilvl w:val="0"/>
                <w:numId w:val="20"/>
              </w:numPr>
              <w:ind w:left="466" w:hanging="357"/>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7C56CB">
              <w:rPr>
                <w:rFonts w:ascii="Century Gothic" w:hAnsi="Century Gothic"/>
                <w:sz w:val="16"/>
                <w:szCs w:val="16"/>
              </w:rPr>
              <w:t xml:space="preserve">es verbucht die Treibhausgasemissionen im Zusammenhang mit einer Abbauaktivität einschließlich Transport und Speicherung gemäß </w:t>
            </w:r>
            <w:proofErr w:type="spellStart"/>
            <w:r w:rsidRPr="007C56CB">
              <w:rPr>
                <w:rFonts w:ascii="Century Gothic" w:hAnsi="Century Gothic"/>
                <w:sz w:val="16"/>
                <w:szCs w:val="16"/>
              </w:rPr>
              <w:t>Angabepflicht</w:t>
            </w:r>
            <w:proofErr w:type="spellEnd"/>
            <w:r w:rsidRPr="007C56CB">
              <w:rPr>
                <w:rFonts w:ascii="Century Gothic" w:hAnsi="Century Gothic"/>
                <w:sz w:val="16"/>
                <w:szCs w:val="16"/>
              </w:rPr>
              <w:t xml:space="preserve"> E1-6 (</w:t>
            </w:r>
            <w:proofErr w:type="spellStart"/>
            <w:r w:rsidRPr="007C56CB">
              <w:rPr>
                <w:rFonts w:ascii="Century Gothic" w:hAnsi="Century Gothic"/>
                <w:sz w:val="16"/>
                <w:szCs w:val="16"/>
              </w:rPr>
              <w:t>Scope</w:t>
            </w:r>
            <w:proofErr w:type="spellEnd"/>
            <w:r w:rsidRPr="007C56CB">
              <w:rPr>
                <w:rFonts w:ascii="Century Gothic" w:hAnsi="Century Gothic"/>
                <w:sz w:val="16"/>
                <w:szCs w:val="16"/>
              </w:rPr>
              <w:t xml:space="preserve"> 1, 2 oder 3). Um die Effizienz einer Abbauaktivität einschließlich Transport und Speicherung transparenter darzustellen, kann das Unternehmen die mit dieser Aktivität verbundenen Treibhausgasemissionen (z. B. Treibhausgasemissionen aus dem Stromverbrauch von Technologien zur direkten Abscheidung aus der Luft) neben der Menge der abgebauten Treibhausgasemissionen angeben, jedoch getrennt voneinander,</w:t>
            </w:r>
          </w:p>
          <w:p w:rsidR="00862F74" w:rsidRPr="00A13766" w:rsidRDefault="00862F74" w:rsidP="008559F5">
            <w:pPr>
              <w:pStyle w:val="Default"/>
              <w:numPr>
                <w:ilvl w:val="0"/>
                <w:numId w:val="20"/>
              </w:numPr>
              <w:ind w:left="466" w:hanging="357"/>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A13766">
              <w:rPr>
                <w:rFonts w:ascii="Century Gothic" w:hAnsi="Century Gothic"/>
                <w:sz w:val="16"/>
                <w:szCs w:val="16"/>
              </w:rPr>
              <w:t>im Fall einer Umkehrung verbucht es die jeweiligen Treibhausgasemissionen als Ausgleich für den Abbau im Berichtszeitraum,</w:t>
            </w:r>
          </w:p>
          <w:p w:rsidR="00862F74" w:rsidRDefault="00862F74" w:rsidP="008559F5">
            <w:pPr>
              <w:pStyle w:val="Default"/>
              <w:numPr>
                <w:ilvl w:val="0"/>
                <w:numId w:val="20"/>
              </w:numPr>
              <w:ind w:left="466" w:hanging="357"/>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A13766">
              <w:rPr>
                <w:rFonts w:ascii="Century Gothic" w:hAnsi="Century Gothic"/>
                <w:sz w:val="16"/>
                <w:szCs w:val="16"/>
              </w:rPr>
              <w:t xml:space="preserve">es verwendet die aktuellsten vom IPCC veröffentlichten </w:t>
            </w:r>
            <w:r w:rsidRPr="00A13766">
              <w:rPr>
                <w:rFonts w:ascii="Century Gothic" w:hAnsi="Century Gothic"/>
                <w:b/>
                <w:bCs/>
                <w:sz w:val="16"/>
                <w:szCs w:val="16"/>
              </w:rPr>
              <w:t xml:space="preserve">GWP-Werte </w:t>
            </w:r>
            <w:r w:rsidRPr="00A13766">
              <w:rPr>
                <w:rFonts w:ascii="Century Gothic" w:hAnsi="Century Gothic"/>
                <w:sz w:val="16"/>
                <w:szCs w:val="16"/>
              </w:rPr>
              <w:t>auf der Grundlage eines Zeithorizonts von 100 Jahren zur Berechnung der CO</w:t>
            </w:r>
            <w:r w:rsidRPr="00AA6DF6">
              <w:rPr>
                <w:rFonts w:ascii="Century Gothic" w:hAnsi="Century Gothic"/>
                <w:sz w:val="16"/>
                <w:szCs w:val="16"/>
                <w:vertAlign w:val="subscript"/>
              </w:rPr>
              <w:t>2</w:t>
            </w:r>
            <w:r w:rsidRPr="00A13766">
              <w:rPr>
                <w:rFonts w:ascii="Century Gothic" w:hAnsi="Century Gothic"/>
                <w:sz w:val="16"/>
                <w:szCs w:val="16"/>
              </w:rPr>
              <w:t>-Emissionen (CO</w:t>
            </w:r>
            <w:r w:rsidRPr="00AA6DF6">
              <w:rPr>
                <w:rFonts w:ascii="Century Gothic" w:hAnsi="Century Gothic"/>
                <w:sz w:val="16"/>
                <w:szCs w:val="16"/>
                <w:vertAlign w:val="subscript"/>
              </w:rPr>
              <w:t>2</w:t>
            </w:r>
            <w:r w:rsidRPr="00A13766">
              <w:rPr>
                <w:rFonts w:ascii="Century Gothic" w:hAnsi="Century Gothic"/>
                <w:sz w:val="16"/>
                <w:szCs w:val="16"/>
              </w:rPr>
              <w:t>-Äquivalent) von Nicht-CO</w:t>
            </w:r>
            <w:r w:rsidRPr="00AA6DF6">
              <w:rPr>
                <w:rFonts w:ascii="Century Gothic" w:hAnsi="Century Gothic"/>
                <w:sz w:val="16"/>
                <w:szCs w:val="16"/>
                <w:vertAlign w:val="subscript"/>
              </w:rPr>
              <w:t>2</w:t>
            </w:r>
            <w:r w:rsidRPr="00A13766">
              <w:rPr>
                <w:rFonts w:ascii="Century Gothic" w:hAnsi="Century Gothic"/>
                <w:sz w:val="16"/>
                <w:szCs w:val="16"/>
              </w:rPr>
              <w:t>-Gasen und erläutert die zugrunde gelegten Annahmen, Methoden und Rahmen für die Berechnung der Menge der abgebauten Treibhausgase und</w:t>
            </w:r>
          </w:p>
          <w:p w:rsidR="00862F74" w:rsidRPr="00862F74" w:rsidRDefault="00862F74" w:rsidP="008559F5">
            <w:pPr>
              <w:pStyle w:val="Default"/>
              <w:numPr>
                <w:ilvl w:val="0"/>
                <w:numId w:val="20"/>
              </w:numPr>
              <w:ind w:left="466" w:hanging="357"/>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A13766">
              <w:rPr>
                <w:rFonts w:ascii="Century Gothic" w:hAnsi="Century Gothic"/>
                <w:sz w:val="16"/>
                <w:szCs w:val="16"/>
              </w:rPr>
              <w:t xml:space="preserve">es berücksichtigt </w:t>
            </w:r>
            <w:r w:rsidRPr="00A13766">
              <w:rPr>
                <w:rFonts w:ascii="Century Gothic" w:hAnsi="Century Gothic"/>
                <w:b/>
                <w:bCs/>
                <w:sz w:val="16"/>
                <w:szCs w:val="16"/>
              </w:rPr>
              <w:t>naturbasierte Lösungen.</w:t>
            </w:r>
          </w:p>
        </w:tc>
        <w:tc>
          <w:tcPr>
            <w:tcW w:w="1848" w:type="dxa"/>
            <w:gridSpan w:val="2"/>
            <w:tcBorders>
              <w:top w:val="single" w:sz="4" w:space="0" w:color="auto"/>
              <w:left w:val="single" w:sz="4" w:space="0" w:color="auto"/>
              <w:bottom w:val="single" w:sz="4" w:space="0" w:color="auto"/>
              <w:right w:val="single" w:sz="4" w:space="0" w:color="auto"/>
            </w:tcBorders>
            <w:shd w:val="clear" w:color="auto" w:fill="auto"/>
          </w:tcPr>
          <w:p w:rsidR="00862F74" w:rsidRPr="008E116B" w:rsidRDefault="00862F74" w:rsidP="008559F5">
            <w:pPr>
              <w:spacing w:before="0"/>
              <w:contextualSpacing/>
              <w:jc w:val="center"/>
              <w:cnfStyle w:val="000000000000" w:firstRow="0" w:lastRow="0" w:firstColumn="0" w:lastColumn="0" w:oddVBand="0" w:evenVBand="0" w:oddHBand="0" w:evenHBand="0" w:firstRowFirstColumn="0" w:firstRowLastColumn="0" w:lastRowFirstColumn="0" w:lastRowLastColumn="0"/>
              <w:rPr>
                <w:sz w:val="20"/>
              </w:rPr>
            </w:pPr>
          </w:p>
        </w:tc>
      </w:tr>
      <w:tr w:rsidR="00E7291B" w:rsidRPr="008E116B" w:rsidTr="008767C4">
        <w:trPr>
          <w:cnfStyle w:val="000000100000" w:firstRow="0" w:lastRow="0" w:firstColumn="0" w:lastColumn="0" w:oddVBand="0" w:evenVBand="0" w:oddHBand="1" w:evenHBand="0"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7291B" w:rsidRPr="0015165A" w:rsidRDefault="00E7291B" w:rsidP="008559F5">
            <w:pPr>
              <w:spacing w:before="0"/>
              <w:contextualSpacing/>
              <w:jc w:val="center"/>
              <w:rPr>
                <w:sz w:val="16"/>
                <w:szCs w:val="16"/>
              </w:rPr>
            </w:pPr>
            <w:r w:rsidRPr="00862F74">
              <w:rPr>
                <w:sz w:val="16"/>
                <w:szCs w:val="16"/>
              </w:rPr>
              <w:t xml:space="preserve">AR </w:t>
            </w:r>
            <w:r w:rsidR="00C03EEC" w:rsidRPr="00862F74">
              <w:rPr>
                <w:sz w:val="16"/>
                <w:szCs w:val="16"/>
              </w:rPr>
              <w:t>5</w:t>
            </w:r>
            <w:r w:rsidR="00862F74">
              <w:rPr>
                <w:sz w:val="16"/>
                <w:szCs w:val="16"/>
              </w:rPr>
              <w:t>9</w:t>
            </w:r>
          </w:p>
        </w:tc>
        <w:tc>
          <w:tcPr>
            <w:tcW w:w="6239" w:type="dxa"/>
            <w:gridSpan w:val="2"/>
            <w:tcBorders>
              <w:top w:val="single" w:sz="4" w:space="0" w:color="auto"/>
              <w:left w:val="single" w:sz="4" w:space="0" w:color="auto"/>
              <w:bottom w:val="single" w:sz="4" w:space="0" w:color="auto"/>
              <w:right w:val="single" w:sz="4" w:space="0" w:color="auto"/>
            </w:tcBorders>
            <w:shd w:val="clear" w:color="auto" w:fill="auto"/>
          </w:tcPr>
          <w:p w:rsidR="00E7291B" w:rsidRPr="00C03EEC" w:rsidRDefault="00C03EEC" w:rsidP="008559F5">
            <w:pPr>
              <w:spacing w:before="0"/>
              <w:contextualSpacing/>
              <w:cnfStyle w:val="000000100000" w:firstRow="0" w:lastRow="0" w:firstColumn="0" w:lastColumn="0" w:oddVBand="0" w:evenVBand="0" w:oddHBand="1" w:evenHBand="0" w:firstRowFirstColumn="0" w:firstRowLastColumn="0" w:lastRowFirstColumn="0" w:lastRowLastColumn="0"/>
              <w:rPr>
                <w:sz w:val="16"/>
                <w:szCs w:val="16"/>
              </w:rPr>
            </w:pPr>
            <w:r w:rsidRPr="00C03EEC">
              <w:rPr>
                <w:sz w:val="16"/>
                <w:szCs w:val="16"/>
              </w:rPr>
              <w:t xml:space="preserve">Das Unternehmen schlüsselt den Abbau von Treibhausgasen, der im Rahmen seiner eigenen Tätigkeiten und innerhalb seiner vor- und nachgelagerten Wertschöpfungskette erfolgt, auf und gibt ihn gesondert an. Zu den Aktivitäten zum Abbau von Treibhausgasen in der vor- und nachgelagerten </w:t>
            </w:r>
            <w:r w:rsidRPr="00C03EEC">
              <w:rPr>
                <w:b/>
                <w:bCs/>
                <w:sz w:val="16"/>
                <w:szCs w:val="16"/>
              </w:rPr>
              <w:t xml:space="preserve">Wertschöpfungskette </w:t>
            </w:r>
            <w:r w:rsidRPr="00C03EEC">
              <w:rPr>
                <w:sz w:val="16"/>
                <w:szCs w:val="16"/>
              </w:rPr>
              <w:t xml:space="preserve">gehören diejenigen, die das Unternehmen aktiv unterstützt, z. B. durch ein Kooperationsprojekt mit einem </w:t>
            </w:r>
            <w:r w:rsidRPr="00C03EEC">
              <w:rPr>
                <w:b/>
                <w:bCs/>
                <w:sz w:val="16"/>
                <w:szCs w:val="16"/>
              </w:rPr>
              <w:t>Lieferanten</w:t>
            </w:r>
            <w:r w:rsidRPr="00C03EEC">
              <w:rPr>
                <w:sz w:val="16"/>
                <w:szCs w:val="16"/>
              </w:rPr>
              <w:t>. Von dem Unternehmen wird nicht erwartet, dass es den Abbau von Treibhausgasen, der in seiner vor- und nachgelagerten Wertschöpfungskette auftreten kann und der ihm nicht bekannt ist, berücksichtigt.</w:t>
            </w:r>
          </w:p>
        </w:tc>
        <w:tc>
          <w:tcPr>
            <w:tcW w:w="1848" w:type="dxa"/>
            <w:gridSpan w:val="2"/>
            <w:tcBorders>
              <w:top w:val="single" w:sz="4" w:space="0" w:color="auto"/>
              <w:left w:val="single" w:sz="4" w:space="0" w:color="auto"/>
              <w:bottom w:val="single" w:sz="4" w:space="0" w:color="auto"/>
              <w:right w:val="single" w:sz="4" w:space="0" w:color="auto"/>
            </w:tcBorders>
            <w:shd w:val="clear" w:color="auto" w:fill="auto"/>
          </w:tcPr>
          <w:p w:rsidR="00E7291B" w:rsidRPr="008E116B" w:rsidRDefault="00E7291B" w:rsidP="008559F5">
            <w:pPr>
              <w:spacing w:before="0"/>
              <w:contextualSpacing/>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C03EEC" w:rsidRPr="008E116B" w:rsidTr="008767C4">
        <w:trPr>
          <w:trHeight w:val="782"/>
        </w:trPr>
        <w:tc>
          <w:tcPr>
            <w:cnfStyle w:val="001000000000" w:firstRow="0" w:lastRow="0" w:firstColumn="1" w:lastColumn="0" w:oddVBand="0"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03EEC" w:rsidRPr="0015165A" w:rsidRDefault="00C03EEC" w:rsidP="00C03EEC">
            <w:pPr>
              <w:spacing w:before="60" w:after="60"/>
              <w:jc w:val="center"/>
              <w:rPr>
                <w:sz w:val="16"/>
                <w:szCs w:val="16"/>
              </w:rPr>
            </w:pPr>
            <w:r w:rsidRPr="0015165A">
              <w:rPr>
                <w:sz w:val="16"/>
                <w:szCs w:val="16"/>
              </w:rPr>
              <w:lastRenderedPageBreak/>
              <w:t xml:space="preserve">AR </w:t>
            </w:r>
            <w:r>
              <w:rPr>
                <w:sz w:val="16"/>
                <w:szCs w:val="16"/>
              </w:rPr>
              <w:t>60</w:t>
            </w:r>
          </w:p>
        </w:tc>
        <w:tc>
          <w:tcPr>
            <w:tcW w:w="6239" w:type="dxa"/>
            <w:gridSpan w:val="2"/>
            <w:tcBorders>
              <w:top w:val="single" w:sz="4" w:space="0" w:color="auto"/>
              <w:left w:val="single" w:sz="4" w:space="0" w:color="auto"/>
              <w:bottom w:val="single" w:sz="4" w:space="0" w:color="auto"/>
              <w:right w:val="single" w:sz="4" w:space="0" w:color="auto"/>
            </w:tcBorders>
            <w:shd w:val="clear" w:color="auto" w:fill="auto"/>
          </w:tcPr>
          <w:p w:rsidR="00AC20E5" w:rsidRPr="007C56CB" w:rsidRDefault="00F8345D" w:rsidP="00F8345D">
            <w:pPr>
              <w:spacing w:after="120"/>
              <w:cnfStyle w:val="000000000000" w:firstRow="0" w:lastRow="0" w:firstColumn="0" w:lastColumn="0" w:oddVBand="0" w:evenVBand="0" w:oddHBand="0" w:evenHBand="0" w:firstRowFirstColumn="0" w:firstRowLastColumn="0" w:lastRowFirstColumn="0" w:lastRowLastColumn="0"/>
              <w:rPr>
                <w:sz w:val="16"/>
                <w:szCs w:val="16"/>
              </w:rPr>
            </w:pPr>
            <w:r>
              <w:rPr>
                <w:noProof/>
              </w:rPr>
              <w:drawing>
                <wp:inline distT="0" distB="0" distL="0" distR="0">
                  <wp:extent cx="3343275" cy="2576019"/>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26488" cy="2640135"/>
                          </a:xfrm>
                          <a:prstGeom prst="rect">
                            <a:avLst/>
                          </a:prstGeom>
                          <a:noFill/>
                          <a:ln>
                            <a:noFill/>
                          </a:ln>
                        </pic:spPr>
                      </pic:pic>
                    </a:graphicData>
                  </a:graphic>
                </wp:inline>
              </w:drawing>
            </w:r>
          </w:p>
        </w:tc>
        <w:tc>
          <w:tcPr>
            <w:tcW w:w="1848" w:type="dxa"/>
            <w:gridSpan w:val="2"/>
            <w:tcBorders>
              <w:top w:val="single" w:sz="4" w:space="0" w:color="auto"/>
              <w:left w:val="single" w:sz="4" w:space="0" w:color="auto"/>
              <w:bottom w:val="single" w:sz="4" w:space="0" w:color="auto"/>
              <w:right w:val="single" w:sz="4" w:space="0" w:color="auto"/>
            </w:tcBorders>
            <w:shd w:val="clear" w:color="auto" w:fill="auto"/>
          </w:tcPr>
          <w:p w:rsidR="00C03EEC" w:rsidRPr="008E116B" w:rsidRDefault="00C03EEC" w:rsidP="00C03EEC">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p>
        </w:tc>
      </w:tr>
      <w:tr w:rsidR="007C56CB" w:rsidRPr="00122B7B" w:rsidTr="008767C4">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9077" w:type="dxa"/>
            <w:gridSpan w:val="5"/>
            <w:shd w:val="clear" w:color="auto" w:fill="D9D9D9" w:themeFill="background1" w:themeFillShade="D9"/>
            <w:vAlign w:val="center"/>
          </w:tcPr>
          <w:p w:rsidR="007C56CB" w:rsidRPr="00122B7B" w:rsidRDefault="007C56CB" w:rsidP="008767C4">
            <w:pPr>
              <w:spacing w:before="0"/>
              <w:contextualSpacing/>
              <w:jc w:val="left"/>
              <w:rPr>
                <w:color w:val="000000" w:themeColor="text1"/>
                <w:sz w:val="20"/>
                <w:szCs w:val="20"/>
              </w:rPr>
            </w:pPr>
            <w:r w:rsidRPr="00122B7B">
              <w:rPr>
                <w:color w:val="000000" w:themeColor="text1"/>
                <w:sz w:val="20"/>
                <w:szCs w:val="20"/>
              </w:rPr>
              <w:t xml:space="preserve">Teil </w:t>
            </w:r>
            <w:r>
              <w:rPr>
                <w:color w:val="000000" w:themeColor="text1"/>
                <w:sz w:val="20"/>
                <w:szCs w:val="20"/>
              </w:rPr>
              <w:t>2</w:t>
            </w:r>
            <w:r w:rsidRPr="00122B7B">
              <w:rPr>
                <w:color w:val="000000" w:themeColor="text1"/>
                <w:sz w:val="20"/>
                <w:szCs w:val="20"/>
              </w:rPr>
              <w:t>:</w:t>
            </w:r>
            <w:r>
              <w:rPr>
                <w:color w:val="000000" w:themeColor="text1"/>
                <w:sz w:val="20"/>
                <w:szCs w:val="20"/>
              </w:rPr>
              <w:t xml:space="preserve"> </w:t>
            </w:r>
            <w:proofErr w:type="spellStart"/>
            <w:r>
              <w:rPr>
                <w:color w:val="000000" w:themeColor="text1"/>
                <w:sz w:val="20"/>
                <w:szCs w:val="20"/>
              </w:rPr>
              <w:t>Application</w:t>
            </w:r>
            <w:proofErr w:type="spellEnd"/>
            <w:r>
              <w:rPr>
                <w:color w:val="000000" w:themeColor="text1"/>
                <w:sz w:val="20"/>
                <w:szCs w:val="20"/>
              </w:rPr>
              <w:t xml:space="preserve"> </w:t>
            </w:r>
            <w:proofErr w:type="spellStart"/>
            <w:r>
              <w:rPr>
                <w:color w:val="000000" w:themeColor="text1"/>
                <w:sz w:val="20"/>
                <w:szCs w:val="20"/>
              </w:rPr>
              <w:t>Requirements</w:t>
            </w:r>
            <w:proofErr w:type="spellEnd"/>
            <w:r w:rsidR="00E86F47">
              <w:rPr>
                <w:color w:val="000000" w:themeColor="text1"/>
                <w:sz w:val="20"/>
                <w:szCs w:val="20"/>
              </w:rPr>
              <w:t>;</w:t>
            </w:r>
            <w:r>
              <w:rPr>
                <w:color w:val="000000" w:themeColor="text1"/>
                <w:sz w:val="20"/>
                <w:szCs w:val="20"/>
              </w:rPr>
              <w:t xml:space="preserve"> Forts.</w:t>
            </w:r>
          </w:p>
        </w:tc>
      </w:tr>
      <w:tr w:rsidR="007C56CB" w:rsidRPr="008767C4" w:rsidTr="008767C4">
        <w:trPr>
          <w:trHeight w:val="98"/>
        </w:trPr>
        <w:tc>
          <w:tcPr>
            <w:cnfStyle w:val="001000000000" w:firstRow="0" w:lastRow="0" w:firstColumn="1" w:lastColumn="0" w:oddVBand="0" w:evenVBand="0" w:oddHBand="0" w:evenHBand="0" w:firstRowFirstColumn="0" w:firstRowLastColumn="0" w:lastRowFirstColumn="0" w:lastRowLastColumn="0"/>
            <w:tcW w:w="9077" w:type="dxa"/>
            <w:gridSpan w:val="5"/>
            <w:shd w:val="clear" w:color="auto" w:fill="auto"/>
            <w:vAlign w:val="center"/>
          </w:tcPr>
          <w:p w:rsidR="007C56CB" w:rsidRPr="008767C4" w:rsidRDefault="007C56CB" w:rsidP="005F328B">
            <w:pPr>
              <w:spacing w:before="0"/>
              <w:contextualSpacing/>
              <w:jc w:val="left"/>
              <w:rPr>
                <w:color w:val="000000" w:themeColor="text1"/>
                <w:sz w:val="2"/>
                <w:szCs w:val="2"/>
              </w:rPr>
            </w:pPr>
          </w:p>
        </w:tc>
      </w:tr>
      <w:tr w:rsidR="007C56CB" w:rsidRPr="00ED5433" w:rsidTr="008767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28B22"/>
        </w:tblPrEx>
        <w:trPr>
          <w:cnfStyle w:val="000000100000" w:firstRow="0" w:lastRow="0" w:firstColumn="0" w:lastColumn="0" w:oddVBand="0" w:evenVBand="0" w:oddHBand="1" w:evenHBand="0" w:firstRowFirstColumn="0" w:firstRowLastColumn="0" w:lastRowFirstColumn="0" w:lastRowLastColumn="0"/>
          <w:trHeight w:val="782"/>
          <w:tblHeader/>
        </w:trPr>
        <w:tc>
          <w:tcPr>
            <w:cnfStyle w:val="001000000000" w:firstRow="0" w:lastRow="0" w:firstColumn="1" w:lastColumn="0" w:oddVBand="0"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shd w:val="clear" w:color="auto" w:fill="228B22"/>
            <w:vAlign w:val="center"/>
          </w:tcPr>
          <w:p w:rsidR="007C56CB" w:rsidRPr="00ED5433" w:rsidRDefault="007C56CB" w:rsidP="008767C4">
            <w:pPr>
              <w:spacing w:before="0"/>
              <w:contextualSpacing/>
              <w:jc w:val="center"/>
              <w:rPr>
                <w:color w:val="FFFFFF" w:themeColor="background1"/>
                <w:sz w:val="20"/>
                <w:szCs w:val="20"/>
              </w:rPr>
            </w:pPr>
            <w:r w:rsidRPr="00ED5433">
              <w:rPr>
                <w:color w:val="FFFFFF" w:themeColor="background1"/>
                <w:sz w:val="20"/>
                <w:szCs w:val="20"/>
              </w:rPr>
              <w:t>Quelle ESRS E1</w:t>
            </w:r>
          </w:p>
        </w:tc>
        <w:tc>
          <w:tcPr>
            <w:tcW w:w="6229" w:type="dxa"/>
            <w:tcBorders>
              <w:top w:val="single" w:sz="4" w:space="0" w:color="auto"/>
              <w:left w:val="single" w:sz="4" w:space="0" w:color="auto"/>
              <w:bottom w:val="single" w:sz="4" w:space="0" w:color="auto"/>
              <w:right w:val="single" w:sz="4" w:space="0" w:color="auto"/>
            </w:tcBorders>
            <w:shd w:val="clear" w:color="auto" w:fill="228B22"/>
            <w:vAlign w:val="center"/>
          </w:tcPr>
          <w:p w:rsidR="007C56CB" w:rsidRPr="00ED5433" w:rsidRDefault="007C56CB" w:rsidP="008767C4">
            <w:pPr>
              <w:spacing w:before="0"/>
              <w:contextualSpacing/>
              <w:jc w:val="center"/>
              <w:cnfStyle w:val="000000100000" w:firstRow="0" w:lastRow="0" w:firstColumn="0" w:lastColumn="0" w:oddVBand="0" w:evenVBand="0" w:oddHBand="1" w:evenHBand="0" w:firstRowFirstColumn="0" w:firstRowLastColumn="0" w:lastRowFirstColumn="0" w:lastRowLastColumn="0"/>
              <w:rPr>
                <w:b/>
                <w:color w:val="FFFFFF" w:themeColor="background1"/>
                <w:sz w:val="20"/>
                <w:szCs w:val="20"/>
              </w:rPr>
            </w:pPr>
            <w:r w:rsidRPr="00ED5433">
              <w:rPr>
                <w:b/>
                <w:color w:val="FFFFFF" w:themeColor="background1"/>
                <w:sz w:val="20"/>
                <w:szCs w:val="20"/>
              </w:rPr>
              <w:t>Parameter und Ziele</w:t>
            </w:r>
          </w:p>
        </w:tc>
        <w:tc>
          <w:tcPr>
            <w:tcW w:w="1858" w:type="dxa"/>
            <w:gridSpan w:val="3"/>
            <w:tcBorders>
              <w:top w:val="single" w:sz="4" w:space="0" w:color="auto"/>
              <w:left w:val="single" w:sz="4" w:space="0" w:color="auto"/>
              <w:bottom w:val="single" w:sz="4" w:space="0" w:color="auto"/>
              <w:right w:val="single" w:sz="4" w:space="0" w:color="auto"/>
            </w:tcBorders>
            <w:shd w:val="clear" w:color="auto" w:fill="228B22"/>
            <w:vAlign w:val="center"/>
          </w:tcPr>
          <w:p w:rsidR="007C56CB" w:rsidRPr="00ED5433" w:rsidRDefault="007C56CB" w:rsidP="008767C4">
            <w:pPr>
              <w:spacing w:before="0"/>
              <w:contextualSpacing/>
              <w:jc w:val="center"/>
              <w:cnfStyle w:val="000000100000" w:firstRow="0" w:lastRow="0" w:firstColumn="0" w:lastColumn="0" w:oddVBand="0" w:evenVBand="0" w:oddHBand="1" w:evenHBand="0" w:firstRowFirstColumn="0" w:firstRowLastColumn="0" w:lastRowFirstColumn="0" w:lastRowLastColumn="0"/>
              <w:rPr>
                <w:b/>
                <w:color w:val="FFFFFF" w:themeColor="background1"/>
                <w:sz w:val="16"/>
                <w:szCs w:val="16"/>
              </w:rPr>
            </w:pPr>
            <w:r w:rsidRPr="00ED5433">
              <w:rPr>
                <w:b/>
                <w:color w:val="FFFFFF" w:themeColor="background1"/>
                <w:sz w:val="16"/>
                <w:szCs w:val="16"/>
              </w:rPr>
              <w:t>Bemerkungen, ggf. Verweis auf Datenpunkte</w:t>
            </w:r>
          </w:p>
        </w:tc>
      </w:tr>
      <w:tr w:rsidR="007C56CB" w:rsidRPr="007C56CB" w:rsidTr="0055015E">
        <w:trPr>
          <w:trHeight w:val="421"/>
        </w:trPr>
        <w:tc>
          <w:tcPr>
            <w:cnfStyle w:val="001000000000" w:firstRow="0" w:lastRow="0" w:firstColumn="1" w:lastColumn="0" w:oddVBand="0"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56CB" w:rsidRPr="0015165A" w:rsidRDefault="007C56CB" w:rsidP="008767C4">
            <w:pPr>
              <w:spacing w:before="0"/>
              <w:contextualSpacing/>
              <w:jc w:val="left"/>
              <w:rPr>
                <w:sz w:val="16"/>
                <w:szCs w:val="16"/>
              </w:rPr>
            </w:pPr>
          </w:p>
        </w:tc>
        <w:tc>
          <w:tcPr>
            <w:tcW w:w="62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C56CB" w:rsidRPr="007C56CB" w:rsidRDefault="007C56CB" w:rsidP="008767C4">
            <w:pPr>
              <w:spacing w:before="0"/>
              <w:contextualSpacing/>
              <w:jc w:val="left"/>
              <w:cnfStyle w:val="000000000000" w:firstRow="0" w:lastRow="0" w:firstColumn="0" w:lastColumn="0" w:oddVBand="0" w:evenVBand="0" w:oddHBand="0" w:evenHBand="0" w:firstRowFirstColumn="0" w:firstRowLastColumn="0" w:lastRowFirstColumn="0" w:lastRowLastColumn="0"/>
              <w:rPr>
                <w:i/>
                <w:sz w:val="16"/>
                <w:szCs w:val="16"/>
              </w:rPr>
            </w:pPr>
            <w:r w:rsidRPr="007C56CB">
              <w:rPr>
                <w:i/>
                <w:sz w:val="16"/>
                <w:szCs w:val="16"/>
              </w:rPr>
              <w:t>Projekte zur Verringerung von Treibhausgasen, finanziert über CO</w:t>
            </w:r>
            <w:r w:rsidRPr="007C56CB">
              <w:rPr>
                <w:i/>
                <w:sz w:val="16"/>
                <w:szCs w:val="16"/>
                <w:vertAlign w:val="subscript"/>
              </w:rPr>
              <w:t>2</w:t>
            </w:r>
            <w:r w:rsidRPr="007C56CB">
              <w:rPr>
                <w:i/>
                <w:sz w:val="16"/>
                <w:szCs w:val="16"/>
              </w:rPr>
              <w:t>-Gutschriften</w:t>
            </w:r>
          </w:p>
        </w:tc>
        <w:tc>
          <w:tcPr>
            <w:tcW w:w="18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C56CB" w:rsidRPr="007C56CB" w:rsidRDefault="007C56CB" w:rsidP="008767C4">
            <w:pPr>
              <w:spacing w:before="0"/>
              <w:contextualSpacing/>
              <w:jc w:val="left"/>
              <w:cnfStyle w:val="000000000000" w:firstRow="0" w:lastRow="0" w:firstColumn="0" w:lastColumn="0" w:oddVBand="0" w:evenVBand="0" w:oddHBand="0" w:evenHBand="0" w:firstRowFirstColumn="0" w:firstRowLastColumn="0" w:lastRowFirstColumn="0" w:lastRowLastColumn="0"/>
              <w:rPr>
                <w:sz w:val="16"/>
                <w:szCs w:val="16"/>
              </w:rPr>
            </w:pPr>
          </w:p>
        </w:tc>
      </w:tr>
      <w:tr w:rsidR="00AC20E5" w:rsidRPr="008E116B" w:rsidTr="008767C4">
        <w:trPr>
          <w:cnfStyle w:val="000000100000" w:firstRow="0" w:lastRow="0" w:firstColumn="0" w:lastColumn="0" w:oddVBand="0" w:evenVBand="0" w:oddHBand="1" w:evenHBand="0"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C20E5" w:rsidRPr="0015165A" w:rsidRDefault="00AC20E5" w:rsidP="008767C4">
            <w:pPr>
              <w:spacing w:before="0"/>
              <w:contextualSpacing/>
              <w:jc w:val="center"/>
              <w:rPr>
                <w:sz w:val="16"/>
                <w:szCs w:val="16"/>
              </w:rPr>
            </w:pPr>
            <w:r w:rsidRPr="0015165A">
              <w:rPr>
                <w:sz w:val="16"/>
                <w:szCs w:val="16"/>
              </w:rPr>
              <w:t xml:space="preserve">AR </w:t>
            </w:r>
            <w:r>
              <w:rPr>
                <w:sz w:val="16"/>
                <w:szCs w:val="16"/>
              </w:rPr>
              <w:t>61</w:t>
            </w:r>
          </w:p>
        </w:tc>
        <w:tc>
          <w:tcPr>
            <w:tcW w:w="6239" w:type="dxa"/>
            <w:gridSpan w:val="2"/>
            <w:tcBorders>
              <w:top w:val="single" w:sz="4" w:space="0" w:color="auto"/>
              <w:left w:val="single" w:sz="4" w:space="0" w:color="auto"/>
              <w:bottom w:val="single" w:sz="4" w:space="0" w:color="auto"/>
              <w:right w:val="single" w:sz="4" w:space="0" w:color="auto"/>
            </w:tcBorders>
            <w:shd w:val="clear" w:color="auto" w:fill="auto"/>
          </w:tcPr>
          <w:p w:rsidR="00AC20E5" w:rsidRPr="00AC20E5" w:rsidRDefault="00AC20E5" w:rsidP="008767C4">
            <w:pPr>
              <w:spacing w:before="0"/>
              <w:contextualSpacing/>
              <w:cnfStyle w:val="000000100000" w:firstRow="0" w:lastRow="0" w:firstColumn="0" w:lastColumn="0" w:oddVBand="0" w:evenVBand="0" w:oddHBand="1" w:evenHBand="0" w:firstRowFirstColumn="0" w:firstRowLastColumn="0" w:lastRowFirstColumn="0" w:lastRowLastColumn="0"/>
              <w:rPr>
                <w:noProof/>
                <w:sz w:val="16"/>
                <w:szCs w:val="16"/>
              </w:rPr>
            </w:pPr>
            <w:r w:rsidRPr="00AC20E5">
              <w:rPr>
                <w:sz w:val="16"/>
                <w:szCs w:val="16"/>
              </w:rPr>
              <w:t xml:space="preserve">Die Finanzierung von Projekten zur </w:t>
            </w:r>
            <w:r w:rsidRPr="00AC20E5">
              <w:rPr>
                <w:b/>
                <w:bCs/>
                <w:sz w:val="16"/>
                <w:szCs w:val="16"/>
              </w:rPr>
              <w:t xml:space="preserve">Reduktion der Treibhausgasemissionen </w:t>
            </w:r>
            <w:r w:rsidRPr="00AC20E5">
              <w:rPr>
                <w:sz w:val="16"/>
                <w:szCs w:val="16"/>
              </w:rPr>
              <w:t xml:space="preserve">außerhalb der </w:t>
            </w:r>
            <w:r w:rsidRPr="00AC20E5">
              <w:rPr>
                <w:b/>
                <w:bCs/>
                <w:sz w:val="16"/>
                <w:szCs w:val="16"/>
              </w:rPr>
              <w:t xml:space="preserve">Wertschöpfungskette </w:t>
            </w:r>
            <w:r w:rsidRPr="00AC20E5">
              <w:rPr>
                <w:sz w:val="16"/>
                <w:szCs w:val="16"/>
              </w:rPr>
              <w:t xml:space="preserve">des Unternehmens durch den Erwerb von </w:t>
            </w:r>
            <w:r w:rsidRPr="00AC20E5">
              <w:rPr>
                <w:b/>
                <w:bCs/>
                <w:sz w:val="16"/>
                <w:szCs w:val="16"/>
              </w:rPr>
              <w:t>CO</w:t>
            </w:r>
            <w:r w:rsidRPr="00AA6DF6">
              <w:rPr>
                <w:b/>
                <w:bCs/>
                <w:sz w:val="16"/>
                <w:szCs w:val="16"/>
                <w:vertAlign w:val="subscript"/>
              </w:rPr>
              <w:t>2</w:t>
            </w:r>
            <w:r w:rsidRPr="00AC20E5">
              <w:rPr>
                <w:b/>
                <w:bCs/>
                <w:sz w:val="16"/>
                <w:szCs w:val="16"/>
              </w:rPr>
              <w:t>-Gutschriften</w:t>
            </w:r>
            <w:r w:rsidRPr="00AC20E5">
              <w:rPr>
                <w:sz w:val="16"/>
                <w:szCs w:val="16"/>
              </w:rPr>
              <w:t xml:space="preserve">, die hohe Qualitätsstandards erfüllen, kann ein nützlicher Beitrag zum Klimaschutz sein. Gemäß diesem Standard muss das Unternehmen angeben, ob es </w:t>
            </w:r>
            <w:r w:rsidRPr="00AC20E5">
              <w:rPr>
                <w:b/>
                <w:bCs/>
                <w:sz w:val="16"/>
                <w:szCs w:val="16"/>
              </w:rPr>
              <w:t>CO</w:t>
            </w:r>
            <w:r w:rsidRPr="00AA6DF6">
              <w:rPr>
                <w:b/>
                <w:bCs/>
                <w:sz w:val="16"/>
                <w:szCs w:val="16"/>
                <w:vertAlign w:val="subscript"/>
              </w:rPr>
              <w:t>2</w:t>
            </w:r>
            <w:r w:rsidRPr="00AC20E5">
              <w:rPr>
                <w:b/>
                <w:bCs/>
                <w:sz w:val="16"/>
                <w:szCs w:val="16"/>
              </w:rPr>
              <w:t xml:space="preserve">-Gutschriften </w:t>
            </w:r>
            <w:r w:rsidRPr="00AC20E5">
              <w:rPr>
                <w:sz w:val="16"/>
                <w:szCs w:val="16"/>
              </w:rPr>
              <w:t>getrennt von den Treibhausgasemissionen (Absatz 56 Buchstabe b und Absatz 59) und den THG-Emissionsreduktionszielen (Angabepflicht E1-4) verwendet. Außerdem muss das Unternehmen darlegen, in welchem Umfang und nach welchen Qualitätskriterien es diese CO</w:t>
            </w:r>
            <w:r w:rsidRPr="00AA6DF6">
              <w:rPr>
                <w:sz w:val="16"/>
                <w:szCs w:val="16"/>
                <w:vertAlign w:val="subscript"/>
              </w:rPr>
              <w:t>2</w:t>
            </w:r>
            <w:r w:rsidRPr="00AC20E5">
              <w:rPr>
                <w:sz w:val="16"/>
                <w:szCs w:val="16"/>
              </w:rPr>
              <w:t>-Gutschriften nutzt.</w:t>
            </w:r>
          </w:p>
        </w:tc>
        <w:tc>
          <w:tcPr>
            <w:tcW w:w="1848" w:type="dxa"/>
            <w:gridSpan w:val="2"/>
            <w:tcBorders>
              <w:top w:val="single" w:sz="4" w:space="0" w:color="auto"/>
              <w:left w:val="single" w:sz="4" w:space="0" w:color="auto"/>
              <w:bottom w:val="single" w:sz="4" w:space="0" w:color="auto"/>
              <w:right w:val="single" w:sz="4" w:space="0" w:color="auto"/>
            </w:tcBorders>
            <w:shd w:val="clear" w:color="auto" w:fill="auto"/>
          </w:tcPr>
          <w:p w:rsidR="00AC20E5" w:rsidRPr="008E116B" w:rsidRDefault="00AC20E5" w:rsidP="008767C4">
            <w:pPr>
              <w:spacing w:before="0"/>
              <w:contextualSpacing/>
              <w:jc w:val="center"/>
              <w:cnfStyle w:val="000000100000" w:firstRow="0" w:lastRow="0" w:firstColumn="0" w:lastColumn="0" w:oddVBand="0" w:evenVBand="0" w:oddHBand="1" w:evenHBand="0" w:firstRowFirstColumn="0" w:firstRowLastColumn="0" w:lastRowFirstColumn="0" w:lastRowLastColumn="0"/>
              <w:rPr>
                <w:sz w:val="20"/>
              </w:rPr>
            </w:pPr>
          </w:p>
        </w:tc>
      </w:tr>
      <w:tr w:rsidR="0015165A" w:rsidTr="008767C4">
        <w:trPr>
          <w:trHeight w:val="782"/>
        </w:trPr>
        <w:tc>
          <w:tcPr>
            <w:cnfStyle w:val="001000000000" w:firstRow="0" w:lastRow="0" w:firstColumn="1" w:lastColumn="0" w:oddVBand="0"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5165A" w:rsidRPr="0015165A" w:rsidRDefault="0015165A" w:rsidP="008767C4">
            <w:pPr>
              <w:spacing w:before="0"/>
              <w:contextualSpacing/>
              <w:jc w:val="center"/>
              <w:rPr>
                <w:sz w:val="16"/>
                <w:szCs w:val="16"/>
              </w:rPr>
            </w:pPr>
            <w:r w:rsidRPr="0015165A">
              <w:rPr>
                <w:sz w:val="16"/>
                <w:szCs w:val="16"/>
              </w:rPr>
              <w:t xml:space="preserve">AR </w:t>
            </w:r>
            <w:r w:rsidR="00E26625">
              <w:rPr>
                <w:sz w:val="16"/>
                <w:szCs w:val="16"/>
              </w:rPr>
              <w:t>62</w:t>
            </w:r>
          </w:p>
        </w:tc>
        <w:tc>
          <w:tcPr>
            <w:tcW w:w="6239" w:type="dxa"/>
            <w:gridSpan w:val="2"/>
            <w:tcBorders>
              <w:top w:val="single" w:sz="4" w:space="0" w:color="auto"/>
              <w:left w:val="single" w:sz="4" w:space="0" w:color="auto"/>
              <w:bottom w:val="single" w:sz="4" w:space="0" w:color="auto"/>
              <w:right w:val="single" w:sz="4" w:space="0" w:color="auto"/>
            </w:tcBorders>
            <w:shd w:val="clear" w:color="auto" w:fill="auto"/>
          </w:tcPr>
          <w:p w:rsidR="00E26625" w:rsidRPr="0097728F" w:rsidRDefault="00E26625" w:rsidP="008767C4">
            <w:pPr>
              <w:pStyle w:val="Default"/>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97728F">
              <w:rPr>
                <w:rFonts w:ascii="Century Gothic" w:hAnsi="Century Gothic"/>
                <w:sz w:val="16"/>
                <w:szCs w:val="16"/>
              </w:rPr>
              <w:t xml:space="preserve">Bei der Angabe der nach Absatz 56 Buchstabe b und Absatz 59 erforderlichen Informationen über </w:t>
            </w:r>
            <w:r w:rsidRPr="0097728F">
              <w:rPr>
                <w:rFonts w:ascii="Century Gothic" w:hAnsi="Century Gothic"/>
                <w:b/>
                <w:bCs/>
                <w:sz w:val="16"/>
                <w:szCs w:val="16"/>
              </w:rPr>
              <w:t>CO</w:t>
            </w:r>
            <w:r w:rsidRPr="00AA6DF6">
              <w:rPr>
                <w:rFonts w:ascii="Century Gothic" w:hAnsi="Century Gothic"/>
                <w:b/>
                <w:bCs/>
                <w:sz w:val="16"/>
                <w:szCs w:val="16"/>
                <w:vertAlign w:val="subscript"/>
              </w:rPr>
              <w:t>2</w:t>
            </w:r>
            <w:r w:rsidRPr="0097728F">
              <w:rPr>
                <w:rFonts w:ascii="Century Gothic" w:hAnsi="Century Gothic"/>
                <w:b/>
                <w:bCs/>
                <w:sz w:val="16"/>
                <w:szCs w:val="16"/>
              </w:rPr>
              <w:t xml:space="preserve">- Gutschriften </w:t>
            </w:r>
            <w:r w:rsidRPr="0097728F">
              <w:rPr>
                <w:rFonts w:ascii="Century Gothic" w:hAnsi="Century Gothic"/>
                <w:sz w:val="16"/>
                <w:szCs w:val="16"/>
              </w:rPr>
              <w:t>übermittelt das Unternehmen folgende Aufschlüsselung:</w:t>
            </w:r>
          </w:p>
          <w:p w:rsidR="00E26625" w:rsidRPr="0097728F" w:rsidRDefault="00E26625" w:rsidP="008767C4">
            <w:pPr>
              <w:pStyle w:val="Default"/>
              <w:numPr>
                <w:ilvl w:val="0"/>
                <w:numId w:val="21"/>
              </w:numPr>
              <w:ind w:left="466"/>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97728F">
              <w:rPr>
                <w:rFonts w:ascii="Century Gothic" w:hAnsi="Century Gothic"/>
                <w:sz w:val="16"/>
                <w:szCs w:val="16"/>
              </w:rPr>
              <w:t>Anteil (prozentualer Anteil am Volumen) der Projekte zur Reduktion und zum Abbau von CO</w:t>
            </w:r>
            <w:r w:rsidRPr="00AA6DF6">
              <w:rPr>
                <w:rFonts w:ascii="Century Gothic" w:hAnsi="Century Gothic"/>
                <w:sz w:val="16"/>
                <w:szCs w:val="16"/>
                <w:vertAlign w:val="subscript"/>
              </w:rPr>
              <w:t>2</w:t>
            </w:r>
            <w:r w:rsidRPr="0097728F">
              <w:rPr>
                <w:rFonts w:ascii="Century Gothic" w:hAnsi="Century Gothic"/>
                <w:sz w:val="16"/>
                <w:szCs w:val="16"/>
              </w:rPr>
              <w:t>-Emissionen,</w:t>
            </w:r>
          </w:p>
          <w:p w:rsidR="00E26625" w:rsidRPr="0097728F" w:rsidRDefault="00E26625" w:rsidP="008767C4">
            <w:pPr>
              <w:pStyle w:val="Default"/>
              <w:numPr>
                <w:ilvl w:val="0"/>
                <w:numId w:val="21"/>
              </w:numPr>
              <w:ind w:left="466"/>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97728F">
              <w:rPr>
                <w:rFonts w:ascii="Century Gothic" w:hAnsi="Century Gothic"/>
                <w:sz w:val="16"/>
                <w:szCs w:val="16"/>
              </w:rPr>
              <w:t>für CO</w:t>
            </w:r>
            <w:r w:rsidRPr="00AA6DF6">
              <w:rPr>
                <w:rFonts w:ascii="Century Gothic" w:hAnsi="Century Gothic"/>
                <w:sz w:val="16"/>
                <w:szCs w:val="16"/>
                <w:vertAlign w:val="subscript"/>
              </w:rPr>
              <w:t>2</w:t>
            </w:r>
            <w:r w:rsidRPr="0097728F">
              <w:rPr>
                <w:rFonts w:ascii="Century Gothic" w:hAnsi="Century Gothic"/>
                <w:sz w:val="16"/>
                <w:szCs w:val="16"/>
              </w:rPr>
              <w:t>-Gutschriften aus Abbauprojekten eine Erläuterung, ob sie aus biogenen oder technologischen Senken stammen,</w:t>
            </w:r>
          </w:p>
          <w:p w:rsidR="00E26625" w:rsidRPr="0097728F" w:rsidRDefault="00E26625" w:rsidP="008767C4">
            <w:pPr>
              <w:pStyle w:val="Default"/>
              <w:numPr>
                <w:ilvl w:val="0"/>
                <w:numId w:val="21"/>
              </w:numPr>
              <w:ind w:left="466"/>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97728F">
              <w:rPr>
                <w:rFonts w:ascii="Century Gothic" w:hAnsi="Century Gothic"/>
                <w:sz w:val="16"/>
                <w:szCs w:val="16"/>
              </w:rPr>
              <w:t>Anteil (prozentualer Anteil am Volumen) jedes anerkannten Qualitätsstandards,</w:t>
            </w:r>
          </w:p>
          <w:p w:rsidR="00E26625" w:rsidRPr="0097728F" w:rsidRDefault="00E26625" w:rsidP="008767C4">
            <w:pPr>
              <w:pStyle w:val="Default"/>
              <w:numPr>
                <w:ilvl w:val="0"/>
                <w:numId w:val="21"/>
              </w:numPr>
              <w:ind w:left="466"/>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97728F">
              <w:rPr>
                <w:rFonts w:ascii="Century Gothic" w:hAnsi="Century Gothic"/>
                <w:sz w:val="16"/>
                <w:szCs w:val="16"/>
              </w:rPr>
              <w:t>Anteil (prozentualer Anteil am Volumen) der Projekte innerhalb der EU und</w:t>
            </w:r>
          </w:p>
          <w:p w:rsidR="0097728F" w:rsidRPr="00FE5D0B" w:rsidRDefault="00E26625" w:rsidP="008767C4">
            <w:pPr>
              <w:pStyle w:val="Default"/>
              <w:numPr>
                <w:ilvl w:val="0"/>
                <w:numId w:val="21"/>
              </w:numPr>
              <w:ind w:left="466"/>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97728F">
              <w:rPr>
                <w:rFonts w:ascii="Century Gothic" w:hAnsi="Century Gothic"/>
                <w:sz w:val="16"/>
                <w:szCs w:val="16"/>
              </w:rPr>
              <w:t>Anteil (prozentualer Anteil am Volumen), der als entsprechende Anpassung gemäß Artikel 6 des Übereinkommens von Paris gilt.</w:t>
            </w:r>
          </w:p>
        </w:tc>
        <w:tc>
          <w:tcPr>
            <w:tcW w:w="1848" w:type="dxa"/>
            <w:gridSpan w:val="2"/>
            <w:tcBorders>
              <w:top w:val="single" w:sz="4" w:space="0" w:color="auto"/>
              <w:left w:val="single" w:sz="4" w:space="0" w:color="auto"/>
              <w:bottom w:val="single" w:sz="4" w:space="0" w:color="auto"/>
              <w:right w:val="single" w:sz="4" w:space="0" w:color="auto"/>
            </w:tcBorders>
            <w:shd w:val="clear" w:color="auto" w:fill="auto"/>
          </w:tcPr>
          <w:p w:rsidR="0015165A" w:rsidRPr="00D12D82" w:rsidRDefault="0015165A" w:rsidP="008767C4">
            <w:pPr>
              <w:spacing w:before="0"/>
              <w:contextualSpacing/>
              <w:cnfStyle w:val="000000000000" w:firstRow="0" w:lastRow="0" w:firstColumn="0" w:lastColumn="0" w:oddVBand="0" w:evenVBand="0" w:oddHBand="0" w:evenHBand="0" w:firstRowFirstColumn="0" w:firstRowLastColumn="0" w:lastRowFirstColumn="0" w:lastRowLastColumn="0"/>
              <w:rPr>
                <w:sz w:val="16"/>
              </w:rPr>
            </w:pPr>
          </w:p>
        </w:tc>
      </w:tr>
      <w:tr w:rsidR="00FE5D0B" w:rsidTr="00E2123C">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E5D0B" w:rsidRPr="0015165A" w:rsidRDefault="00FE5D0B" w:rsidP="008767C4">
            <w:pPr>
              <w:spacing w:before="0"/>
              <w:contextualSpacing/>
              <w:jc w:val="left"/>
              <w:rPr>
                <w:sz w:val="16"/>
                <w:szCs w:val="16"/>
              </w:rPr>
            </w:pPr>
          </w:p>
        </w:tc>
        <w:tc>
          <w:tcPr>
            <w:tcW w:w="62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5D0B" w:rsidRPr="0097728F" w:rsidRDefault="00FE5D0B" w:rsidP="008767C4">
            <w:pPr>
              <w:pStyle w:val="Default"/>
              <w:contextualSpacing/>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Pr>
                <w:rFonts w:ascii="Century Gothic" w:hAnsi="Century Gothic"/>
                <w:i/>
                <w:sz w:val="16"/>
                <w:szCs w:val="16"/>
              </w:rPr>
              <w:t>Leitlinien für die Berechnung</w:t>
            </w:r>
          </w:p>
        </w:tc>
        <w:tc>
          <w:tcPr>
            <w:tcW w:w="18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5D0B" w:rsidRPr="00D12D82" w:rsidRDefault="00FE5D0B" w:rsidP="008767C4">
            <w:pPr>
              <w:spacing w:before="0"/>
              <w:contextualSpacing/>
              <w:jc w:val="left"/>
              <w:cnfStyle w:val="000000100000" w:firstRow="0" w:lastRow="0" w:firstColumn="0" w:lastColumn="0" w:oddVBand="0" w:evenVBand="0" w:oddHBand="1" w:evenHBand="0" w:firstRowFirstColumn="0" w:firstRowLastColumn="0" w:lastRowFirstColumn="0" w:lastRowLastColumn="0"/>
              <w:rPr>
                <w:sz w:val="16"/>
              </w:rPr>
            </w:pPr>
          </w:p>
        </w:tc>
      </w:tr>
      <w:tr w:rsidR="00E26625" w:rsidTr="008767C4">
        <w:trPr>
          <w:trHeight w:val="782"/>
        </w:trPr>
        <w:tc>
          <w:tcPr>
            <w:cnfStyle w:val="001000000000" w:firstRow="0" w:lastRow="0" w:firstColumn="1" w:lastColumn="0" w:oddVBand="0"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26625" w:rsidRPr="0015165A" w:rsidRDefault="00E26625" w:rsidP="008767C4">
            <w:pPr>
              <w:spacing w:before="0"/>
              <w:contextualSpacing/>
              <w:jc w:val="center"/>
              <w:rPr>
                <w:sz w:val="16"/>
                <w:szCs w:val="16"/>
              </w:rPr>
            </w:pPr>
            <w:r w:rsidRPr="0015165A">
              <w:rPr>
                <w:sz w:val="16"/>
                <w:szCs w:val="16"/>
              </w:rPr>
              <w:lastRenderedPageBreak/>
              <w:t xml:space="preserve">AR </w:t>
            </w:r>
            <w:r>
              <w:rPr>
                <w:sz w:val="16"/>
                <w:szCs w:val="16"/>
              </w:rPr>
              <w:t>63</w:t>
            </w:r>
          </w:p>
        </w:tc>
        <w:tc>
          <w:tcPr>
            <w:tcW w:w="6239" w:type="dxa"/>
            <w:gridSpan w:val="2"/>
            <w:tcBorders>
              <w:top w:val="single" w:sz="4" w:space="0" w:color="auto"/>
              <w:left w:val="single" w:sz="4" w:space="0" w:color="auto"/>
              <w:bottom w:val="single" w:sz="4" w:space="0" w:color="auto"/>
              <w:right w:val="single" w:sz="4" w:space="0" w:color="auto"/>
            </w:tcBorders>
            <w:shd w:val="clear" w:color="auto" w:fill="auto"/>
          </w:tcPr>
          <w:p w:rsidR="0097728F" w:rsidRPr="0097728F" w:rsidRDefault="0097728F" w:rsidP="008767C4">
            <w:pPr>
              <w:pStyle w:val="Default"/>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97728F">
              <w:rPr>
                <w:rFonts w:ascii="Century Gothic" w:hAnsi="Century Gothic"/>
                <w:sz w:val="16"/>
                <w:szCs w:val="16"/>
              </w:rPr>
              <w:t xml:space="preserve">Bei der Zusammenstellung der nach Absatz 56 Buchstabe b und Absatz 59 erforderlichen Informationen über </w:t>
            </w:r>
            <w:r w:rsidRPr="0097728F">
              <w:rPr>
                <w:rFonts w:ascii="Century Gothic" w:hAnsi="Century Gothic"/>
                <w:b/>
                <w:bCs/>
                <w:sz w:val="16"/>
                <w:szCs w:val="16"/>
              </w:rPr>
              <w:t>CO</w:t>
            </w:r>
            <w:r w:rsidRPr="00AA6DF6">
              <w:rPr>
                <w:rFonts w:ascii="Century Gothic" w:hAnsi="Century Gothic"/>
                <w:b/>
                <w:bCs/>
                <w:sz w:val="16"/>
                <w:szCs w:val="16"/>
                <w:vertAlign w:val="subscript"/>
              </w:rPr>
              <w:t>2</w:t>
            </w:r>
            <w:r w:rsidRPr="0097728F">
              <w:rPr>
                <w:rFonts w:ascii="Century Gothic" w:hAnsi="Century Gothic"/>
                <w:b/>
                <w:bCs/>
                <w:sz w:val="16"/>
                <w:szCs w:val="16"/>
              </w:rPr>
              <w:t xml:space="preserve">-Gutschriften </w:t>
            </w:r>
            <w:r w:rsidRPr="0097728F">
              <w:rPr>
                <w:rFonts w:ascii="Century Gothic" w:hAnsi="Century Gothic"/>
                <w:sz w:val="16"/>
                <w:szCs w:val="16"/>
              </w:rPr>
              <w:t>geht das Unternehmen wie folgt vor:</w:t>
            </w:r>
          </w:p>
          <w:p w:rsidR="0097728F" w:rsidRPr="0097728F" w:rsidRDefault="0097728F" w:rsidP="008767C4">
            <w:pPr>
              <w:pStyle w:val="Default"/>
              <w:numPr>
                <w:ilvl w:val="0"/>
                <w:numId w:val="22"/>
              </w:numPr>
              <w:ind w:left="466"/>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97728F">
              <w:rPr>
                <w:rFonts w:ascii="Century Gothic" w:hAnsi="Century Gothic"/>
                <w:sz w:val="16"/>
                <w:szCs w:val="16"/>
              </w:rPr>
              <w:t xml:space="preserve">Es berücksichtigt </w:t>
            </w:r>
            <w:r w:rsidRPr="0097728F">
              <w:rPr>
                <w:rFonts w:ascii="Century Gothic" w:hAnsi="Century Gothic"/>
                <w:b/>
                <w:bCs/>
                <w:sz w:val="16"/>
                <w:szCs w:val="16"/>
              </w:rPr>
              <w:t>anerkannte Qualitätsstandards</w:t>
            </w:r>
            <w:r w:rsidRPr="0097728F">
              <w:rPr>
                <w:rFonts w:ascii="Century Gothic" w:hAnsi="Century Gothic"/>
                <w:sz w:val="16"/>
                <w:szCs w:val="16"/>
              </w:rPr>
              <w:t>,</w:t>
            </w:r>
          </w:p>
          <w:p w:rsidR="0097728F" w:rsidRPr="0097728F" w:rsidRDefault="0097728F" w:rsidP="008767C4">
            <w:pPr>
              <w:pStyle w:val="Default"/>
              <w:numPr>
                <w:ilvl w:val="0"/>
                <w:numId w:val="22"/>
              </w:numPr>
              <w:ind w:left="466"/>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97728F">
              <w:rPr>
                <w:rFonts w:ascii="Century Gothic" w:hAnsi="Century Gothic"/>
                <w:sz w:val="16"/>
                <w:szCs w:val="16"/>
              </w:rPr>
              <w:t>gegebenenfalls erläutert es die Bedeutung von CO</w:t>
            </w:r>
            <w:r w:rsidRPr="00AA6DF6">
              <w:rPr>
                <w:rFonts w:ascii="Century Gothic" w:hAnsi="Century Gothic"/>
                <w:sz w:val="16"/>
                <w:szCs w:val="16"/>
                <w:vertAlign w:val="subscript"/>
              </w:rPr>
              <w:t>2</w:t>
            </w:r>
            <w:r w:rsidRPr="0097728F">
              <w:rPr>
                <w:rFonts w:ascii="Century Gothic" w:hAnsi="Century Gothic"/>
                <w:sz w:val="16"/>
                <w:szCs w:val="16"/>
              </w:rPr>
              <w:t xml:space="preserve">-Gutschriften für seine </w:t>
            </w:r>
            <w:r w:rsidRPr="0097728F">
              <w:rPr>
                <w:rFonts w:ascii="Century Gothic" w:hAnsi="Century Gothic"/>
                <w:b/>
                <w:bCs/>
                <w:sz w:val="16"/>
                <w:szCs w:val="16"/>
              </w:rPr>
              <w:t>Klimaschutzstrategie</w:t>
            </w:r>
            <w:r w:rsidRPr="0097728F">
              <w:rPr>
                <w:rFonts w:ascii="Century Gothic" w:hAnsi="Century Gothic"/>
                <w:sz w:val="16"/>
                <w:szCs w:val="16"/>
              </w:rPr>
              <w:t>,</w:t>
            </w:r>
          </w:p>
          <w:p w:rsidR="0097728F" w:rsidRPr="0097728F" w:rsidRDefault="0097728F" w:rsidP="008767C4">
            <w:pPr>
              <w:pStyle w:val="Default"/>
              <w:numPr>
                <w:ilvl w:val="0"/>
                <w:numId w:val="22"/>
              </w:numPr>
              <w:ind w:left="466"/>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97728F">
              <w:rPr>
                <w:rFonts w:ascii="Century Gothic" w:hAnsi="Century Gothic"/>
                <w:sz w:val="16"/>
                <w:szCs w:val="16"/>
              </w:rPr>
              <w:t>es bezieht keine CO</w:t>
            </w:r>
            <w:r w:rsidRPr="00AA6DF6">
              <w:rPr>
                <w:rFonts w:ascii="Century Gothic" w:hAnsi="Century Gothic"/>
                <w:sz w:val="16"/>
                <w:szCs w:val="16"/>
                <w:vertAlign w:val="subscript"/>
              </w:rPr>
              <w:t>2</w:t>
            </w:r>
            <w:r w:rsidRPr="0097728F">
              <w:rPr>
                <w:rFonts w:ascii="Century Gothic" w:hAnsi="Century Gothic"/>
                <w:sz w:val="16"/>
                <w:szCs w:val="16"/>
              </w:rPr>
              <w:t xml:space="preserve">-Gutschriften aus Projekten zur </w:t>
            </w:r>
            <w:r w:rsidRPr="0097728F">
              <w:rPr>
                <w:rFonts w:ascii="Century Gothic" w:hAnsi="Century Gothic"/>
                <w:b/>
                <w:bCs/>
                <w:sz w:val="16"/>
                <w:szCs w:val="16"/>
              </w:rPr>
              <w:t xml:space="preserve">Reduktion von Treibhausgasemissionen </w:t>
            </w:r>
            <w:r w:rsidRPr="0097728F">
              <w:rPr>
                <w:rFonts w:ascii="Century Gothic" w:hAnsi="Century Gothic"/>
                <w:sz w:val="16"/>
                <w:szCs w:val="16"/>
              </w:rPr>
              <w:t xml:space="preserve">in seine </w:t>
            </w:r>
            <w:r w:rsidRPr="0097728F">
              <w:rPr>
                <w:rFonts w:ascii="Century Gothic" w:hAnsi="Century Gothic"/>
                <w:b/>
                <w:bCs/>
                <w:sz w:val="16"/>
                <w:szCs w:val="16"/>
              </w:rPr>
              <w:t xml:space="preserve">Wertschöpfungskette </w:t>
            </w:r>
            <w:r w:rsidRPr="0097728F">
              <w:rPr>
                <w:rFonts w:ascii="Century Gothic" w:hAnsi="Century Gothic"/>
                <w:sz w:val="16"/>
                <w:szCs w:val="16"/>
              </w:rPr>
              <w:t xml:space="preserve">ein, da die jeweiligen Emissionsreduktionen bereits im Rahmen der </w:t>
            </w:r>
            <w:proofErr w:type="spellStart"/>
            <w:r w:rsidRPr="0097728F">
              <w:rPr>
                <w:rFonts w:ascii="Century Gothic" w:hAnsi="Century Gothic"/>
                <w:sz w:val="16"/>
                <w:szCs w:val="16"/>
              </w:rPr>
              <w:t>Angabepflicht</w:t>
            </w:r>
            <w:proofErr w:type="spellEnd"/>
            <w:r w:rsidRPr="0097728F">
              <w:rPr>
                <w:rFonts w:ascii="Century Gothic" w:hAnsi="Century Gothic"/>
                <w:sz w:val="16"/>
                <w:szCs w:val="16"/>
              </w:rPr>
              <w:t xml:space="preserve"> E1-6 (</w:t>
            </w:r>
            <w:proofErr w:type="spellStart"/>
            <w:r w:rsidRPr="0097728F">
              <w:rPr>
                <w:rFonts w:ascii="Century Gothic" w:hAnsi="Century Gothic"/>
                <w:sz w:val="16"/>
                <w:szCs w:val="16"/>
              </w:rPr>
              <w:t>Scope</w:t>
            </w:r>
            <w:proofErr w:type="spellEnd"/>
            <w:r w:rsidRPr="0097728F">
              <w:rPr>
                <w:rFonts w:ascii="Century Gothic" w:hAnsi="Century Gothic"/>
                <w:sz w:val="16"/>
                <w:szCs w:val="16"/>
              </w:rPr>
              <w:t xml:space="preserve"> 2 oder </w:t>
            </w:r>
            <w:proofErr w:type="spellStart"/>
            <w:r w:rsidRPr="0097728F">
              <w:rPr>
                <w:rFonts w:ascii="Century Gothic" w:hAnsi="Century Gothic"/>
                <w:sz w:val="16"/>
                <w:szCs w:val="16"/>
              </w:rPr>
              <w:t>Scope</w:t>
            </w:r>
            <w:proofErr w:type="spellEnd"/>
            <w:r w:rsidRPr="0097728F">
              <w:rPr>
                <w:rFonts w:ascii="Century Gothic" w:hAnsi="Century Gothic"/>
                <w:sz w:val="16"/>
                <w:szCs w:val="16"/>
              </w:rPr>
              <w:t xml:space="preserve"> 3) zum Zeitpunkt ihres Eintretens angegeben werden müssen (d. h., Doppelzählungen werden vermieden),</w:t>
            </w:r>
          </w:p>
          <w:p w:rsidR="0097728F" w:rsidRPr="0097728F" w:rsidRDefault="0097728F" w:rsidP="008767C4">
            <w:pPr>
              <w:pStyle w:val="Default"/>
              <w:numPr>
                <w:ilvl w:val="0"/>
                <w:numId w:val="22"/>
              </w:numPr>
              <w:ind w:left="466"/>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97728F">
              <w:rPr>
                <w:rFonts w:ascii="Century Gothic" w:hAnsi="Century Gothic"/>
                <w:sz w:val="16"/>
                <w:szCs w:val="16"/>
              </w:rPr>
              <w:t>es bezieht keine CO</w:t>
            </w:r>
            <w:r w:rsidRPr="00AA6DF6">
              <w:rPr>
                <w:rFonts w:ascii="Century Gothic" w:hAnsi="Century Gothic"/>
                <w:sz w:val="16"/>
                <w:szCs w:val="16"/>
                <w:vertAlign w:val="subscript"/>
              </w:rPr>
              <w:t>2</w:t>
            </w:r>
            <w:r w:rsidRPr="0097728F">
              <w:rPr>
                <w:rFonts w:ascii="Century Gothic" w:hAnsi="Century Gothic"/>
                <w:sz w:val="16"/>
                <w:szCs w:val="16"/>
              </w:rPr>
              <w:t>-Gutschriften aus Projekten zum Abbau von Treibhausgasemissionen in seiner Wertschöpfungskette ein, da der jeweilige Abbau bereits im Rahmen der Angabepflicht E1-7 zum Zeitpunkt seines Eintretens angegeben werden muss (d. h., Doppelzählungen werden vermieden),</w:t>
            </w:r>
          </w:p>
          <w:p w:rsidR="0097728F" w:rsidRPr="0097728F" w:rsidRDefault="0097728F" w:rsidP="008767C4">
            <w:pPr>
              <w:pStyle w:val="Default"/>
              <w:numPr>
                <w:ilvl w:val="0"/>
                <w:numId w:val="22"/>
              </w:numPr>
              <w:ind w:left="466"/>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97728F">
              <w:rPr>
                <w:rFonts w:ascii="Century Gothic" w:hAnsi="Century Gothic"/>
                <w:sz w:val="16"/>
                <w:szCs w:val="16"/>
              </w:rPr>
              <w:t>es gibt keine CO</w:t>
            </w:r>
            <w:r w:rsidRPr="00AA6DF6">
              <w:rPr>
                <w:rFonts w:ascii="Century Gothic" w:hAnsi="Century Gothic"/>
                <w:sz w:val="16"/>
                <w:szCs w:val="16"/>
                <w:vertAlign w:val="subscript"/>
              </w:rPr>
              <w:t>2</w:t>
            </w:r>
            <w:r w:rsidRPr="0097728F">
              <w:rPr>
                <w:rFonts w:ascii="Century Gothic" w:hAnsi="Century Gothic"/>
                <w:sz w:val="16"/>
                <w:szCs w:val="16"/>
              </w:rPr>
              <w:t>-Gutschriften als Ausgleich für seine Treibhausgasemissionen im Rahmen der Angabepflicht E1-6 für Treibhausgasemissionen an,</w:t>
            </w:r>
          </w:p>
          <w:p w:rsidR="0097728F" w:rsidRPr="0097728F" w:rsidRDefault="0097728F" w:rsidP="008767C4">
            <w:pPr>
              <w:pStyle w:val="Default"/>
              <w:numPr>
                <w:ilvl w:val="0"/>
                <w:numId w:val="22"/>
              </w:numPr>
              <w:ind w:left="466"/>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97728F">
              <w:rPr>
                <w:rFonts w:ascii="Century Gothic" w:hAnsi="Century Gothic"/>
                <w:sz w:val="16"/>
                <w:szCs w:val="16"/>
              </w:rPr>
              <w:t>es gibt keine CO</w:t>
            </w:r>
            <w:r w:rsidRPr="00AA6DF6">
              <w:rPr>
                <w:rFonts w:ascii="Century Gothic" w:hAnsi="Century Gothic"/>
                <w:sz w:val="16"/>
                <w:szCs w:val="16"/>
                <w:vertAlign w:val="subscript"/>
              </w:rPr>
              <w:t>2</w:t>
            </w:r>
            <w:r w:rsidRPr="0097728F">
              <w:rPr>
                <w:rFonts w:ascii="Century Gothic" w:hAnsi="Century Gothic"/>
                <w:sz w:val="16"/>
                <w:szCs w:val="16"/>
              </w:rPr>
              <w:t>-Gutschriften als Mittel zur Erreichung der unter der Angabepflicht E1-4 anzugebenden THG- Emissionsreduktionsziele an und</w:t>
            </w:r>
          </w:p>
          <w:p w:rsidR="00E26625" w:rsidRPr="0097728F" w:rsidRDefault="0097728F" w:rsidP="008767C4">
            <w:pPr>
              <w:pStyle w:val="Default"/>
              <w:numPr>
                <w:ilvl w:val="0"/>
                <w:numId w:val="22"/>
              </w:numPr>
              <w:ind w:left="466"/>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97728F">
              <w:rPr>
                <w:rFonts w:ascii="Century Gothic" w:hAnsi="Century Gothic"/>
                <w:sz w:val="16"/>
                <w:szCs w:val="16"/>
              </w:rPr>
              <w:t>es berechnet die Menge der künftig zu löschenden CO</w:t>
            </w:r>
            <w:r w:rsidRPr="00AA6DF6">
              <w:rPr>
                <w:rFonts w:ascii="Century Gothic" w:hAnsi="Century Gothic"/>
                <w:sz w:val="16"/>
                <w:szCs w:val="16"/>
                <w:vertAlign w:val="subscript"/>
              </w:rPr>
              <w:t>2</w:t>
            </w:r>
            <w:r w:rsidRPr="0097728F">
              <w:rPr>
                <w:rFonts w:ascii="Century Gothic" w:hAnsi="Century Gothic"/>
                <w:sz w:val="16"/>
                <w:szCs w:val="16"/>
              </w:rPr>
              <w:t>-Gutschriften als Summe der CO</w:t>
            </w:r>
            <w:r w:rsidRPr="00AA6DF6">
              <w:rPr>
                <w:rFonts w:ascii="Century Gothic" w:hAnsi="Century Gothic"/>
                <w:sz w:val="16"/>
                <w:szCs w:val="16"/>
                <w:vertAlign w:val="subscript"/>
              </w:rPr>
              <w:t>2</w:t>
            </w:r>
            <w:r w:rsidRPr="0097728F">
              <w:rPr>
                <w:rFonts w:ascii="Century Gothic" w:hAnsi="Century Gothic"/>
                <w:sz w:val="16"/>
                <w:szCs w:val="16"/>
              </w:rPr>
              <w:t>-Gutschriften in Tonnen CO</w:t>
            </w:r>
            <w:r w:rsidRPr="00AA6DF6">
              <w:rPr>
                <w:rFonts w:ascii="Century Gothic" w:hAnsi="Century Gothic"/>
                <w:sz w:val="16"/>
                <w:szCs w:val="16"/>
                <w:vertAlign w:val="subscript"/>
              </w:rPr>
              <w:t>2</w:t>
            </w:r>
            <w:r w:rsidRPr="0097728F">
              <w:rPr>
                <w:rFonts w:ascii="Century Gothic" w:hAnsi="Century Gothic"/>
                <w:sz w:val="16"/>
                <w:szCs w:val="16"/>
              </w:rPr>
              <w:t>-Äquivalent während der Laufzeit bestehender vertraglicher Vereinbarungen.</w:t>
            </w:r>
          </w:p>
        </w:tc>
        <w:tc>
          <w:tcPr>
            <w:tcW w:w="1848" w:type="dxa"/>
            <w:gridSpan w:val="2"/>
            <w:tcBorders>
              <w:top w:val="single" w:sz="4" w:space="0" w:color="auto"/>
              <w:left w:val="single" w:sz="4" w:space="0" w:color="auto"/>
              <w:bottom w:val="single" w:sz="4" w:space="0" w:color="auto"/>
              <w:right w:val="single" w:sz="4" w:space="0" w:color="auto"/>
            </w:tcBorders>
            <w:shd w:val="clear" w:color="auto" w:fill="auto"/>
          </w:tcPr>
          <w:p w:rsidR="00E26625" w:rsidRPr="00D12D82" w:rsidRDefault="00E26625" w:rsidP="008767C4">
            <w:pPr>
              <w:spacing w:before="0"/>
              <w:contextualSpacing/>
              <w:cnfStyle w:val="000000000000" w:firstRow="0" w:lastRow="0" w:firstColumn="0" w:lastColumn="0" w:oddVBand="0" w:evenVBand="0" w:oddHBand="0" w:evenHBand="0" w:firstRowFirstColumn="0" w:firstRowLastColumn="0" w:lastRowFirstColumn="0" w:lastRowLastColumn="0"/>
              <w:rPr>
                <w:sz w:val="16"/>
              </w:rPr>
            </w:pPr>
          </w:p>
        </w:tc>
      </w:tr>
      <w:tr w:rsidR="007C56CB" w:rsidRPr="00122B7B" w:rsidTr="008767C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077" w:type="dxa"/>
            <w:gridSpan w:val="5"/>
            <w:shd w:val="clear" w:color="auto" w:fill="D9D9D9" w:themeFill="background1" w:themeFillShade="D9"/>
            <w:vAlign w:val="center"/>
          </w:tcPr>
          <w:p w:rsidR="007C56CB" w:rsidRPr="00122B7B" w:rsidRDefault="007C56CB" w:rsidP="005F328B">
            <w:pPr>
              <w:spacing w:before="60" w:after="60"/>
              <w:jc w:val="left"/>
              <w:rPr>
                <w:color w:val="000000" w:themeColor="text1"/>
                <w:sz w:val="20"/>
                <w:szCs w:val="20"/>
              </w:rPr>
            </w:pPr>
            <w:r w:rsidRPr="00122B7B">
              <w:rPr>
                <w:color w:val="000000" w:themeColor="text1"/>
                <w:sz w:val="20"/>
                <w:szCs w:val="20"/>
              </w:rPr>
              <w:t xml:space="preserve">Teil </w:t>
            </w:r>
            <w:r>
              <w:rPr>
                <w:color w:val="000000" w:themeColor="text1"/>
                <w:sz w:val="20"/>
                <w:szCs w:val="20"/>
              </w:rPr>
              <w:t>2</w:t>
            </w:r>
            <w:r w:rsidRPr="00122B7B">
              <w:rPr>
                <w:color w:val="000000" w:themeColor="text1"/>
                <w:sz w:val="20"/>
                <w:szCs w:val="20"/>
              </w:rPr>
              <w:t>:</w:t>
            </w:r>
            <w:r>
              <w:rPr>
                <w:color w:val="000000" w:themeColor="text1"/>
                <w:sz w:val="20"/>
                <w:szCs w:val="20"/>
              </w:rPr>
              <w:t xml:space="preserve"> </w:t>
            </w:r>
            <w:proofErr w:type="spellStart"/>
            <w:r>
              <w:rPr>
                <w:color w:val="000000" w:themeColor="text1"/>
                <w:sz w:val="20"/>
                <w:szCs w:val="20"/>
              </w:rPr>
              <w:t>Application</w:t>
            </w:r>
            <w:proofErr w:type="spellEnd"/>
            <w:r>
              <w:rPr>
                <w:color w:val="000000" w:themeColor="text1"/>
                <w:sz w:val="20"/>
                <w:szCs w:val="20"/>
              </w:rPr>
              <w:t xml:space="preserve"> </w:t>
            </w:r>
            <w:proofErr w:type="spellStart"/>
            <w:r>
              <w:rPr>
                <w:color w:val="000000" w:themeColor="text1"/>
                <w:sz w:val="20"/>
                <w:szCs w:val="20"/>
              </w:rPr>
              <w:t>Requirements</w:t>
            </w:r>
            <w:proofErr w:type="spellEnd"/>
            <w:r w:rsidR="00E86F47">
              <w:rPr>
                <w:color w:val="000000" w:themeColor="text1"/>
                <w:sz w:val="20"/>
                <w:szCs w:val="20"/>
              </w:rPr>
              <w:t>;</w:t>
            </w:r>
            <w:r>
              <w:rPr>
                <w:color w:val="000000" w:themeColor="text1"/>
                <w:sz w:val="20"/>
                <w:szCs w:val="20"/>
              </w:rPr>
              <w:t xml:space="preserve"> Forts.</w:t>
            </w:r>
          </w:p>
        </w:tc>
      </w:tr>
      <w:tr w:rsidR="007C56CB" w:rsidRPr="0055015E" w:rsidTr="0055015E">
        <w:trPr>
          <w:trHeight w:val="104"/>
        </w:trPr>
        <w:tc>
          <w:tcPr>
            <w:cnfStyle w:val="001000000000" w:firstRow="0" w:lastRow="0" w:firstColumn="1" w:lastColumn="0" w:oddVBand="0" w:evenVBand="0" w:oddHBand="0" w:evenHBand="0" w:firstRowFirstColumn="0" w:firstRowLastColumn="0" w:lastRowFirstColumn="0" w:lastRowLastColumn="0"/>
            <w:tcW w:w="9077" w:type="dxa"/>
            <w:gridSpan w:val="5"/>
            <w:shd w:val="clear" w:color="auto" w:fill="auto"/>
            <w:vAlign w:val="center"/>
          </w:tcPr>
          <w:p w:rsidR="007C56CB" w:rsidRPr="0055015E" w:rsidRDefault="007C56CB" w:rsidP="005F328B">
            <w:pPr>
              <w:spacing w:before="0"/>
              <w:contextualSpacing/>
              <w:jc w:val="left"/>
              <w:rPr>
                <w:color w:val="000000" w:themeColor="text1"/>
                <w:sz w:val="2"/>
                <w:szCs w:val="2"/>
              </w:rPr>
            </w:pPr>
          </w:p>
        </w:tc>
      </w:tr>
      <w:tr w:rsidR="007C56CB" w:rsidRPr="007C56CB" w:rsidTr="008767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28B22"/>
        </w:tblPrEx>
        <w:trPr>
          <w:gridAfter w:val="1"/>
          <w:cnfStyle w:val="000000100000" w:firstRow="0" w:lastRow="0" w:firstColumn="0" w:lastColumn="0" w:oddVBand="0" w:evenVBand="0" w:oddHBand="1" w:evenHBand="0" w:firstRowFirstColumn="0" w:firstRowLastColumn="0" w:lastRowFirstColumn="0" w:lastRowLastColumn="0"/>
          <w:wAfter w:w="45" w:type="dxa"/>
          <w:trHeight w:val="782"/>
          <w:tblHeader/>
        </w:trPr>
        <w:tc>
          <w:tcPr>
            <w:cnfStyle w:val="001000000000" w:firstRow="0" w:lastRow="0" w:firstColumn="1" w:lastColumn="0" w:oddVBand="0"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shd w:val="clear" w:color="auto" w:fill="228B22"/>
            <w:vAlign w:val="center"/>
          </w:tcPr>
          <w:p w:rsidR="00856C3B" w:rsidRPr="007C56CB" w:rsidRDefault="00856C3B" w:rsidP="0055015E">
            <w:pPr>
              <w:spacing w:before="60" w:after="60"/>
              <w:contextualSpacing/>
              <w:jc w:val="center"/>
              <w:rPr>
                <w:color w:val="FFFFFF" w:themeColor="background1"/>
                <w:sz w:val="20"/>
                <w:szCs w:val="20"/>
              </w:rPr>
            </w:pPr>
            <w:r w:rsidRPr="007C56CB">
              <w:rPr>
                <w:color w:val="FFFFFF" w:themeColor="background1"/>
                <w:sz w:val="20"/>
                <w:szCs w:val="20"/>
              </w:rPr>
              <w:t>Quelle ESRS E1</w:t>
            </w:r>
          </w:p>
        </w:tc>
        <w:tc>
          <w:tcPr>
            <w:tcW w:w="6239" w:type="dxa"/>
            <w:gridSpan w:val="2"/>
            <w:tcBorders>
              <w:top w:val="single" w:sz="4" w:space="0" w:color="auto"/>
              <w:left w:val="single" w:sz="4" w:space="0" w:color="auto"/>
              <w:bottom w:val="single" w:sz="4" w:space="0" w:color="auto"/>
              <w:right w:val="single" w:sz="4" w:space="0" w:color="auto"/>
            </w:tcBorders>
            <w:shd w:val="clear" w:color="auto" w:fill="228B22"/>
            <w:vAlign w:val="center"/>
          </w:tcPr>
          <w:p w:rsidR="00856C3B" w:rsidRPr="007C56CB" w:rsidRDefault="00856C3B" w:rsidP="0055015E">
            <w:pPr>
              <w:contextualSpacing/>
              <w:jc w:val="center"/>
              <w:cnfStyle w:val="000000100000" w:firstRow="0" w:lastRow="0" w:firstColumn="0" w:lastColumn="0" w:oddVBand="0" w:evenVBand="0" w:oddHBand="1" w:evenHBand="0" w:firstRowFirstColumn="0" w:firstRowLastColumn="0" w:lastRowFirstColumn="0" w:lastRowLastColumn="0"/>
              <w:rPr>
                <w:b/>
                <w:color w:val="FFFFFF" w:themeColor="background1"/>
                <w:sz w:val="20"/>
                <w:szCs w:val="20"/>
              </w:rPr>
            </w:pPr>
            <w:r w:rsidRPr="007C56CB">
              <w:rPr>
                <w:b/>
                <w:color w:val="FFFFFF" w:themeColor="background1"/>
                <w:sz w:val="20"/>
                <w:szCs w:val="20"/>
              </w:rPr>
              <w:t>Parameter und Ziele</w:t>
            </w:r>
          </w:p>
        </w:tc>
        <w:tc>
          <w:tcPr>
            <w:tcW w:w="1803" w:type="dxa"/>
            <w:tcBorders>
              <w:top w:val="single" w:sz="4" w:space="0" w:color="auto"/>
              <w:left w:val="single" w:sz="4" w:space="0" w:color="auto"/>
              <w:bottom w:val="single" w:sz="4" w:space="0" w:color="auto"/>
              <w:right w:val="single" w:sz="4" w:space="0" w:color="auto"/>
            </w:tcBorders>
            <w:shd w:val="clear" w:color="auto" w:fill="228B22"/>
            <w:vAlign w:val="center"/>
          </w:tcPr>
          <w:p w:rsidR="00856C3B" w:rsidRPr="007C56CB" w:rsidRDefault="00856C3B" w:rsidP="0055015E">
            <w:pPr>
              <w:spacing w:before="60" w:after="60"/>
              <w:contextualSpacing/>
              <w:jc w:val="center"/>
              <w:cnfStyle w:val="000000100000" w:firstRow="0" w:lastRow="0" w:firstColumn="0" w:lastColumn="0" w:oddVBand="0" w:evenVBand="0" w:oddHBand="1" w:evenHBand="0" w:firstRowFirstColumn="0" w:firstRowLastColumn="0" w:lastRowFirstColumn="0" w:lastRowLastColumn="0"/>
              <w:rPr>
                <w:b/>
                <w:color w:val="FFFFFF" w:themeColor="background1"/>
                <w:sz w:val="16"/>
                <w:szCs w:val="16"/>
              </w:rPr>
            </w:pPr>
            <w:r w:rsidRPr="007C56CB">
              <w:rPr>
                <w:b/>
                <w:color w:val="FFFFFF" w:themeColor="background1"/>
                <w:sz w:val="16"/>
                <w:szCs w:val="16"/>
              </w:rPr>
              <w:t>Bemerkungen, ggf. Verweis auf Datenpunkte</w:t>
            </w:r>
          </w:p>
        </w:tc>
      </w:tr>
      <w:tr w:rsidR="0097728F" w:rsidTr="008767C4">
        <w:trPr>
          <w:gridAfter w:val="1"/>
          <w:wAfter w:w="45" w:type="dxa"/>
          <w:trHeight w:val="4800"/>
        </w:trPr>
        <w:tc>
          <w:tcPr>
            <w:cnfStyle w:val="001000000000" w:firstRow="0" w:lastRow="0" w:firstColumn="1" w:lastColumn="0" w:oddVBand="0"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7728F" w:rsidRPr="0015165A" w:rsidRDefault="0097728F" w:rsidP="0055015E">
            <w:pPr>
              <w:spacing w:before="60" w:after="60"/>
              <w:contextualSpacing/>
              <w:jc w:val="center"/>
              <w:rPr>
                <w:sz w:val="16"/>
                <w:szCs w:val="16"/>
              </w:rPr>
            </w:pPr>
            <w:r w:rsidRPr="0015165A">
              <w:rPr>
                <w:sz w:val="16"/>
                <w:szCs w:val="16"/>
              </w:rPr>
              <w:t xml:space="preserve">AR </w:t>
            </w:r>
            <w:r>
              <w:rPr>
                <w:sz w:val="16"/>
                <w:szCs w:val="16"/>
              </w:rPr>
              <w:t>64</w:t>
            </w:r>
          </w:p>
        </w:tc>
        <w:tc>
          <w:tcPr>
            <w:tcW w:w="6239" w:type="dxa"/>
            <w:gridSpan w:val="2"/>
            <w:tcBorders>
              <w:top w:val="single" w:sz="4" w:space="0" w:color="auto"/>
              <w:left w:val="single" w:sz="4" w:space="0" w:color="auto"/>
              <w:bottom w:val="single" w:sz="4" w:space="0" w:color="auto"/>
              <w:right w:val="single" w:sz="4" w:space="0" w:color="auto"/>
            </w:tcBorders>
            <w:shd w:val="clear" w:color="auto" w:fill="auto"/>
          </w:tcPr>
          <w:p w:rsidR="00856C3B" w:rsidRDefault="00856C3B" w:rsidP="0055015E">
            <w:pPr>
              <w:pStyle w:val="Default"/>
              <w:spacing w:before="120" w:after="120"/>
              <w:contextualSpacing/>
              <w:cnfStyle w:val="000000000000" w:firstRow="0" w:lastRow="0" w:firstColumn="0" w:lastColumn="0" w:oddVBand="0" w:evenVBand="0" w:oddHBand="0" w:evenHBand="0" w:firstRowFirstColumn="0" w:firstRowLastColumn="0" w:lastRowFirstColumn="0" w:lastRowLastColumn="0"/>
              <w:rPr>
                <w:noProof/>
              </w:rPr>
            </w:pPr>
            <w:r>
              <w:rPr>
                <w:noProof/>
              </w:rPr>
              <w:drawing>
                <wp:anchor distT="0" distB="0" distL="114300" distR="114300" simplePos="0" relativeHeight="251658240" behindDoc="0" locked="0" layoutInCell="1" allowOverlap="1" wp14:anchorId="41945CAF">
                  <wp:simplePos x="0" y="0"/>
                  <wp:positionH relativeFrom="column">
                    <wp:posOffset>-2491</wp:posOffset>
                  </wp:positionH>
                  <wp:positionV relativeFrom="paragraph">
                    <wp:posOffset>1381125</wp:posOffset>
                  </wp:positionV>
                  <wp:extent cx="3830320" cy="154432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30320" cy="15443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6F4E5077" wp14:editId="2A71CF1B">
                  <wp:extent cx="3829538" cy="1364174"/>
                  <wp:effectExtent l="0" t="0" r="0" b="762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67227" cy="1377600"/>
                          </a:xfrm>
                          <a:prstGeom prst="rect">
                            <a:avLst/>
                          </a:prstGeom>
                          <a:noFill/>
                          <a:ln>
                            <a:noFill/>
                          </a:ln>
                        </pic:spPr>
                      </pic:pic>
                    </a:graphicData>
                  </a:graphic>
                </wp:inline>
              </w:drawing>
            </w:r>
          </w:p>
          <w:p w:rsidR="0097728F" w:rsidRPr="0097728F" w:rsidRDefault="0097728F" w:rsidP="0055015E">
            <w:pPr>
              <w:pStyle w:val="Default"/>
              <w:spacing w:before="120" w:after="120"/>
              <w:contextualSpacing/>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p>
        </w:tc>
        <w:tc>
          <w:tcPr>
            <w:tcW w:w="1803" w:type="dxa"/>
            <w:tcBorders>
              <w:top w:val="single" w:sz="4" w:space="0" w:color="auto"/>
              <w:left w:val="single" w:sz="4" w:space="0" w:color="auto"/>
              <w:bottom w:val="single" w:sz="4" w:space="0" w:color="auto"/>
              <w:right w:val="single" w:sz="4" w:space="0" w:color="auto"/>
            </w:tcBorders>
            <w:shd w:val="clear" w:color="auto" w:fill="auto"/>
          </w:tcPr>
          <w:p w:rsidR="0097728F" w:rsidRPr="00D12D82" w:rsidRDefault="0097728F" w:rsidP="0055015E">
            <w:pPr>
              <w:contextualSpacing/>
              <w:cnfStyle w:val="000000000000" w:firstRow="0" w:lastRow="0" w:firstColumn="0" w:lastColumn="0" w:oddVBand="0" w:evenVBand="0" w:oddHBand="0" w:evenHBand="0" w:firstRowFirstColumn="0" w:firstRowLastColumn="0" w:lastRowFirstColumn="0" w:lastRowLastColumn="0"/>
              <w:rPr>
                <w:sz w:val="16"/>
              </w:rPr>
            </w:pPr>
          </w:p>
        </w:tc>
      </w:tr>
    </w:tbl>
    <w:p w:rsidR="0097728F" w:rsidRDefault="0097728F" w:rsidP="00402C0A">
      <w:pPr>
        <w:jc w:val="left"/>
        <w:rPr>
          <w:sz w:val="16"/>
          <w:szCs w:val="28"/>
        </w:rPr>
      </w:pPr>
    </w:p>
    <w:sectPr w:rsidR="0097728F" w:rsidSect="00665F75">
      <w:headerReference w:type="default" r:id="rId12"/>
      <w:footerReference w:type="default" r:id="rId13"/>
      <w:headerReference w:type="first" r:id="rId14"/>
      <w:footerReference w:type="first" r:id="rId15"/>
      <w:type w:val="continuous"/>
      <w:pgSz w:w="11907" w:h="16839" w:code="9"/>
      <w:pgMar w:top="1099" w:right="1701" w:bottom="1134" w:left="1134" w:header="1134"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6C29" w:rsidRDefault="009E6C29">
      <w:pPr>
        <w:spacing w:before="0"/>
      </w:pPr>
      <w:r>
        <w:separator/>
      </w:r>
    </w:p>
  </w:endnote>
  <w:endnote w:type="continuationSeparator" w:id="0">
    <w:p w:rsidR="009E6C29" w:rsidRDefault="009E6C2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Futura Md BT">
    <w:altName w:val="Segoe UI Semibold"/>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utura-Book">
    <w:altName w:val="Vrinda"/>
    <w:charset w:val="00"/>
    <w:family w:val="swiss"/>
    <w:pitch w:val="variable"/>
    <w:sig w:usb0="00000003" w:usb1="00000000" w:usb2="00000000" w:usb3="00000000" w:csb0="00000001" w:csb1="00000000"/>
  </w:font>
  <w:font w:name="EUAlbertina">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2265"/>
      <w:gridCol w:w="2266"/>
      <w:gridCol w:w="2265"/>
      <w:gridCol w:w="2266"/>
    </w:tblGrid>
    <w:tr w:rsidR="00D813BB" w:rsidTr="0001466E">
      <w:trPr>
        <w:trHeight w:hRule="exact" w:val="1191"/>
      </w:trPr>
      <w:tc>
        <w:tcPr>
          <w:tcW w:w="2265" w:type="dxa"/>
          <w:vAlign w:val="bottom"/>
          <w:hideMark/>
        </w:tcPr>
        <w:p w:rsidR="00D813BB" w:rsidRDefault="00D813BB" w:rsidP="00D813BB">
          <w:pPr>
            <w:tabs>
              <w:tab w:val="left" w:pos="2100"/>
            </w:tabs>
            <w:spacing w:before="0"/>
            <w:jc w:val="left"/>
            <w:rPr>
              <w:rFonts w:eastAsiaTheme="minorHAnsi" w:cstheme="minorBidi"/>
              <w:sz w:val="20"/>
              <w:lang w:eastAsia="en-US"/>
            </w:rPr>
          </w:pPr>
          <w:r>
            <w:rPr>
              <w:sz w:val="20"/>
            </w:rPr>
            <w:t xml:space="preserve">Seite </w:t>
          </w:r>
          <w:r>
            <w:rPr>
              <w:rFonts w:eastAsiaTheme="minorHAnsi" w:cstheme="minorBidi"/>
              <w:sz w:val="20"/>
              <w:lang w:eastAsia="en-US"/>
            </w:rPr>
            <w:fldChar w:fldCharType="begin"/>
          </w:r>
          <w:r>
            <w:rPr>
              <w:rFonts w:eastAsiaTheme="minorHAnsi" w:cstheme="minorBidi"/>
              <w:sz w:val="20"/>
              <w:lang w:eastAsia="en-US"/>
            </w:rPr>
            <w:instrText>PAGE   \* MERGEFORMAT</w:instrText>
          </w:r>
          <w:r>
            <w:rPr>
              <w:rFonts w:eastAsiaTheme="minorHAnsi" w:cstheme="minorBidi"/>
              <w:sz w:val="20"/>
              <w:lang w:eastAsia="en-US"/>
            </w:rPr>
            <w:fldChar w:fldCharType="separate"/>
          </w:r>
          <w:r>
            <w:rPr>
              <w:rFonts w:eastAsiaTheme="minorHAnsi" w:cstheme="minorBidi"/>
              <w:sz w:val="20"/>
              <w:lang w:eastAsia="en-US"/>
            </w:rPr>
            <w:t>1</w:t>
          </w:r>
          <w:r>
            <w:rPr>
              <w:rFonts w:eastAsiaTheme="minorHAnsi" w:cstheme="minorBidi"/>
              <w:sz w:val="20"/>
              <w:lang w:eastAsia="en-US"/>
            </w:rPr>
            <w:fldChar w:fldCharType="end"/>
          </w:r>
          <w:r>
            <w:rPr>
              <w:rFonts w:eastAsiaTheme="minorHAnsi" w:cstheme="minorBidi"/>
              <w:sz w:val="20"/>
              <w:lang w:eastAsia="en-US"/>
            </w:rPr>
            <w:t xml:space="preserve"> </w:t>
          </w:r>
          <w:sdt>
            <w:sdtPr>
              <w:rPr>
                <w:rFonts w:eastAsiaTheme="minorHAnsi" w:cstheme="minorBidi"/>
                <w:sz w:val="20"/>
                <w:lang w:eastAsia="en-US"/>
              </w:rPr>
              <w:id w:val="-2014908524"/>
              <w:docPartObj>
                <w:docPartGallery w:val="Page Numbers (Top of Page)"/>
                <w:docPartUnique/>
              </w:docPartObj>
            </w:sdtPr>
            <w:sdtContent>
              <w:r>
                <w:rPr>
                  <w:rFonts w:eastAsiaTheme="minorHAnsi" w:cstheme="minorBidi"/>
                  <w:sz w:val="20"/>
                  <w:lang w:eastAsia="en-US"/>
                </w:rPr>
                <w:t xml:space="preserve">von </w:t>
              </w:r>
              <w:r>
                <w:rPr>
                  <w:rFonts w:eastAsiaTheme="minorHAnsi" w:cstheme="minorBidi"/>
                  <w:sz w:val="20"/>
                  <w:lang w:eastAsia="en-US"/>
                </w:rPr>
                <w:fldChar w:fldCharType="begin"/>
              </w:r>
              <w:r>
                <w:rPr>
                  <w:rFonts w:eastAsiaTheme="minorHAnsi" w:cstheme="minorBidi"/>
                  <w:sz w:val="20"/>
                  <w:lang w:eastAsia="en-US"/>
                </w:rPr>
                <w:instrText xml:space="preserve"> NUMPAGES  \* Arabic  \* MERGEFORMAT </w:instrText>
              </w:r>
              <w:r>
                <w:rPr>
                  <w:rFonts w:eastAsiaTheme="minorHAnsi" w:cstheme="minorBidi"/>
                  <w:sz w:val="20"/>
                  <w:lang w:eastAsia="en-US"/>
                </w:rPr>
                <w:fldChar w:fldCharType="separate"/>
              </w:r>
              <w:r>
                <w:rPr>
                  <w:rFonts w:eastAsiaTheme="minorHAnsi" w:cstheme="minorBidi"/>
                  <w:sz w:val="20"/>
                  <w:lang w:eastAsia="en-US"/>
                </w:rPr>
                <w:t>26</w:t>
              </w:r>
              <w:r>
                <w:rPr>
                  <w:rFonts w:eastAsiaTheme="minorHAnsi" w:cstheme="minorBidi"/>
                  <w:sz w:val="20"/>
                  <w:lang w:eastAsia="en-US"/>
                </w:rPr>
                <w:fldChar w:fldCharType="end"/>
              </w:r>
            </w:sdtContent>
          </w:sdt>
        </w:p>
        <w:p w:rsidR="00D813BB" w:rsidRDefault="00D813BB" w:rsidP="00D813BB">
          <w:pPr>
            <w:tabs>
              <w:tab w:val="left" w:pos="2100"/>
            </w:tabs>
            <w:spacing w:before="0"/>
            <w:jc w:val="left"/>
            <w:rPr>
              <w:sz w:val="20"/>
            </w:rPr>
          </w:pPr>
          <w:r>
            <w:rPr>
              <w:rFonts w:eastAsiaTheme="minorHAnsi" w:cstheme="minorBidi"/>
              <w:b/>
              <w:color w:val="228B22"/>
              <w:sz w:val="20"/>
              <w:lang w:eastAsia="en-US"/>
            </w:rPr>
            <w:t>ESG 4 2024</w:t>
          </w:r>
        </w:p>
      </w:tc>
      <w:tc>
        <w:tcPr>
          <w:tcW w:w="2266" w:type="dxa"/>
          <w:vAlign w:val="bottom"/>
          <w:hideMark/>
        </w:tcPr>
        <w:p w:rsidR="00D813BB" w:rsidRDefault="00D813BB" w:rsidP="00D813BB">
          <w:pPr>
            <w:tabs>
              <w:tab w:val="center" w:pos="4536"/>
              <w:tab w:val="right" w:pos="9072"/>
              <w:tab w:val="left" w:pos="9781"/>
            </w:tabs>
            <w:spacing w:before="0"/>
            <w:jc w:val="center"/>
            <w:rPr>
              <w:sz w:val="20"/>
            </w:rPr>
          </w:pPr>
          <w:r>
            <w:rPr>
              <w:rFonts w:eastAsiaTheme="minorHAnsi" w:cstheme="minorBidi"/>
              <w:noProof/>
              <w:sz w:val="20"/>
            </w:rPr>
            <w:drawing>
              <wp:inline distT="0" distB="0" distL="0" distR="0" wp14:anchorId="66A7B446" wp14:editId="4ABBCCA7">
                <wp:extent cx="1125855" cy="431800"/>
                <wp:effectExtent l="0" t="0" r="0" b="635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5855" cy="431800"/>
                        </a:xfrm>
                        <a:prstGeom prst="rect">
                          <a:avLst/>
                        </a:prstGeom>
                        <a:noFill/>
                        <a:ln>
                          <a:noFill/>
                        </a:ln>
                      </pic:spPr>
                    </pic:pic>
                  </a:graphicData>
                </a:graphic>
              </wp:inline>
            </w:drawing>
          </w:r>
        </w:p>
      </w:tc>
      <w:tc>
        <w:tcPr>
          <w:tcW w:w="2265" w:type="dxa"/>
          <w:vAlign w:val="bottom"/>
          <w:hideMark/>
        </w:tcPr>
        <w:p w:rsidR="00D813BB" w:rsidRDefault="00D813BB" w:rsidP="00D813BB">
          <w:pPr>
            <w:tabs>
              <w:tab w:val="left" w:pos="2100"/>
            </w:tabs>
            <w:spacing w:before="0"/>
            <w:jc w:val="center"/>
            <w:rPr>
              <w:rFonts w:eastAsiaTheme="minorHAnsi" w:cstheme="minorBidi"/>
              <w:b/>
              <w:color w:val="228B22"/>
              <w:sz w:val="20"/>
              <w:lang w:eastAsia="en-US"/>
            </w:rPr>
          </w:pPr>
          <w:r>
            <w:rPr>
              <w:rFonts w:eastAsiaTheme="minorHAnsi" w:cstheme="minorBidi"/>
              <w:b/>
              <w:noProof/>
              <w:color w:val="228B22"/>
              <w:sz w:val="20"/>
              <w:lang w:eastAsia="en-US"/>
            </w:rPr>
            <w:drawing>
              <wp:inline distT="0" distB="0" distL="0" distR="0" wp14:anchorId="21A6F9BD" wp14:editId="1DC77DB0">
                <wp:extent cx="1151255" cy="431800"/>
                <wp:effectExtent l="0" t="0" r="0" b="635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1255" cy="431800"/>
                        </a:xfrm>
                        <a:prstGeom prst="rect">
                          <a:avLst/>
                        </a:prstGeom>
                        <a:noFill/>
                        <a:ln>
                          <a:noFill/>
                        </a:ln>
                      </pic:spPr>
                    </pic:pic>
                  </a:graphicData>
                </a:graphic>
              </wp:inline>
            </w:drawing>
          </w:r>
        </w:p>
      </w:tc>
      <w:tc>
        <w:tcPr>
          <w:tcW w:w="2266" w:type="dxa"/>
          <w:vAlign w:val="bottom"/>
          <w:hideMark/>
        </w:tcPr>
        <w:p w:rsidR="00D813BB" w:rsidRDefault="00D813BB" w:rsidP="00D813BB">
          <w:pPr>
            <w:tabs>
              <w:tab w:val="left" w:pos="2100"/>
            </w:tabs>
            <w:spacing w:before="0"/>
            <w:jc w:val="right"/>
            <w:rPr>
              <w:rFonts w:eastAsiaTheme="minorHAnsi" w:cstheme="minorBidi"/>
              <w:b/>
              <w:color w:val="228B22"/>
              <w:sz w:val="20"/>
              <w:lang w:eastAsia="en-US"/>
            </w:rPr>
          </w:pPr>
          <w:r>
            <w:rPr>
              <w:rFonts w:eastAsiaTheme="minorHAnsi" w:cstheme="minorBidi"/>
              <w:b/>
              <w:color w:val="228B22"/>
              <w:sz w:val="20"/>
              <w:lang w:eastAsia="en-US"/>
            </w:rPr>
            <w:t xml:space="preserve">Praxishilfe </w:t>
          </w:r>
          <w:r>
            <w:rPr>
              <w:rFonts w:eastAsiaTheme="minorHAnsi" w:cstheme="minorBidi"/>
              <w:b/>
              <w:color w:val="228B22"/>
              <w:sz w:val="20"/>
              <w:lang w:eastAsia="en-US"/>
            </w:rPr>
            <w:t>5</w:t>
          </w:r>
          <w:r>
            <w:rPr>
              <w:rFonts w:eastAsiaTheme="minorHAnsi" w:cstheme="minorBidi"/>
              <w:b/>
              <w:color w:val="228B22"/>
              <w:sz w:val="20"/>
              <w:lang w:eastAsia="en-US"/>
            </w:rPr>
            <w:t>/1</w:t>
          </w:r>
          <w:r>
            <w:rPr>
              <w:rFonts w:eastAsiaTheme="minorHAnsi" w:cstheme="minorBidi"/>
              <w:b/>
              <w:color w:val="228B22"/>
              <w:sz w:val="20"/>
              <w:lang w:eastAsia="en-US"/>
            </w:rPr>
            <w:t>9</w:t>
          </w:r>
        </w:p>
        <w:p w:rsidR="00D813BB" w:rsidRDefault="00D813BB" w:rsidP="00D813BB">
          <w:pPr>
            <w:tabs>
              <w:tab w:val="left" w:pos="2100"/>
            </w:tabs>
            <w:spacing w:before="0"/>
            <w:jc w:val="right"/>
            <w:rPr>
              <w:sz w:val="20"/>
            </w:rPr>
          </w:pPr>
          <w:r>
            <w:rPr>
              <w:rFonts w:eastAsiaTheme="minorHAnsi" w:cstheme="minorBidi"/>
              <w:sz w:val="20"/>
              <w:lang w:eastAsia="en-US"/>
            </w:rPr>
            <w:t>Stand: 01.08.2024</w:t>
          </w:r>
        </w:p>
      </w:tc>
    </w:tr>
  </w:tbl>
  <w:p w:rsidR="009E6C29" w:rsidRPr="00D813BB" w:rsidRDefault="009E6C29" w:rsidP="00D813BB">
    <w:pPr>
      <w:pStyle w:val="Fuzeile"/>
      <w:rPr>
        <w:rFonts w:eastAsiaTheme="minorHAnsi"/>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2265"/>
      <w:gridCol w:w="2266"/>
      <w:gridCol w:w="2265"/>
      <w:gridCol w:w="2266"/>
    </w:tblGrid>
    <w:tr w:rsidR="00D813BB" w:rsidTr="0001466E">
      <w:trPr>
        <w:trHeight w:hRule="exact" w:val="1191"/>
      </w:trPr>
      <w:tc>
        <w:tcPr>
          <w:tcW w:w="2265" w:type="dxa"/>
          <w:vAlign w:val="bottom"/>
          <w:hideMark/>
        </w:tcPr>
        <w:p w:rsidR="00D813BB" w:rsidRDefault="00D813BB" w:rsidP="00D813BB">
          <w:pPr>
            <w:tabs>
              <w:tab w:val="left" w:pos="2100"/>
            </w:tabs>
            <w:spacing w:before="0"/>
            <w:jc w:val="left"/>
            <w:rPr>
              <w:rFonts w:eastAsiaTheme="minorHAnsi" w:cstheme="minorBidi"/>
              <w:sz w:val="20"/>
              <w:lang w:eastAsia="en-US"/>
            </w:rPr>
          </w:pPr>
          <w:r>
            <w:rPr>
              <w:sz w:val="20"/>
            </w:rPr>
            <w:t xml:space="preserve">Seite </w:t>
          </w:r>
          <w:r>
            <w:rPr>
              <w:rFonts w:eastAsiaTheme="minorHAnsi" w:cstheme="minorBidi"/>
              <w:sz w:val="20"/>
              <w:lang w:eastAsia="en-US"/>
            </w:rPr>
            <w:fldChar w:fldCharType="begin"/>
          </w:r>
          <w:r>
            <w:rPr>
              <w:rFonts w:eastAsiaTheme="minorHAnsi" w:cstheme="minorBidi"/>
              <w:sz w:val="20"/>
              <w:lang w:eastAsia="en-US"/>
            </w:rPr>
            <w:instrText>PAGE   \* MERGEFORMAT</w:instrText>
          </w:r>
          <w:r>
            <w:rPr>
              <w:rFonts w:eastAsiaTheme="minorHAnsi" w:cstheme="minorBidi"/>
              <w:sz w:val="20"/>
              <w:lang w:eastAsia="en-US"/>
            </w:rPr>
            <w:fldChar w:fldCharType="separate"/>
          </w:r>
          <w:r>
            <w:rPr>
              <w:rFonts w:eastAsiaTheme="minorHAnsi" w:cstheme="minorBidi"/>
              <w:sz w:val="20"/>
              <w:lang w:eastAsia="en-US"/>
            </w:rPr>
            <w:t>1</w:t>
          </w:r>
          <w:r>
            <w:rPr>
              <w:rFonts w:eastAsiaTheme="minorHAnsi" w:cstheme="minorBidi"/>
              <w:sz w:val="20"/>
              <w:lang w:eastAsia="en-US"/>
            </w:rPr>
            <w:fldChar w:fldCharType="end"/>
          </w:r>
          <w:r>
            <w:rPr>
              <w:rFonts w:eastAsiaTheme="minorHAnsi" w:cstheme="minorBidi"/>
              <w:sz w:val="20"/>
              <w:lang w:eastAsia="en-US"/>
            </w:rPr>
            <w:t xml:space="preserve"> </w:t>
          </w:r>
          <w:sdt>
            <w:sdtPr>
              <w:rPr>
                <w:rFonts w:eastAsiaTheme="minorHAnsi" w:cstheme="minorBidi"/>
                <w:sz w:val="20"/>
                <w:lang w:eastAsia="en-US"/>
              </w:rPr>
              <w:id w:val="-1767294923"/>
              <w:docPartObj>
                <w:docPartGallery w:val="Page Numbers (Top of Page)"/>
                <w:docPartUnique/>
              </w:docPartObj>
            </w:sdtPr>
            <w:sdtContent>
              <w:r>
                <w:rPr>
                  <w:rFonts w:eastAsiaTheme="minorHAnsi" w:cstheme="minorBidi"/>
                  <w:sz w:val="20"/>
                  <w:lang w:eastAsia="en-US"/>
                </w:rPr>
                <w:t xml:space="preserve">von </w:t>
              </w:r>
              <w:r>
                <w:rPr>
                  <w:rFonts w:eastAsiaTheme="minorHAnsi" w:cstheme="minorBidi"/>
                  <w:sz w:val="20"/>
                  <w:lang w:eastAsia="en-US"/>
                </w:rPr>
                <w:fldChar w:fldCharType="begin"/>
              </w:r>
              <w:r>
                <w:rPr>
                  <w:rFonts w:eastAsiaTheme="minorHAnsi" w:cstheme="minorBidi"/>
                  <w:sz w:val="20"/>
                  <w:lang w:eastAsia="en-US"/>
                </w:rPr>
                <w:instrText xml:space="preserve"> NUMPAGES  \* Arabic  \* MERGEFORMAT </w:instrText>
              </w:r>
              <w:r>
                <w:rPr>
                  <w:rFonts w:eastAsiaTheme="minorHAnsi" w:cstheme="minorBidi"/>
                  <w:sz w:val="20"/>
                  <w:lang w:eastAsia="en-US"/>
                </w:rPr>
                <w:fldChar w:fldCharType="separate"/>
              </w:r>
              <w:r>
                <w:rPr>
                  <w:rFonts w:eastAsiaTheme="minorHAnsi" w:cstheme="minorBidi"/>
                  <w:sz w:val="20"/>
                  <w:lang w:eastAsia="en-US"/>
                </w:rPr>
                <w:t>26</w:t>
              </w:r>
              <w:r>
                <w:rPr>
                  <w:rFonts w:eastAsiaTheme="minorHAnsi" w:cstheme="minorBidi"/>
                  <w:sz w:val="20"/>
                  <w:lang w:eastAsia="en-US"/>
                </w:rPr>
                <w:fldChar w:fldCharType="end"/>
              </w:r>
            </w:sdtContent>
          </w:sdt>
        </w:p>
        <w:p w:rsidR="00D813BB" w:rsidRDefault="00D813BB" w:rsidP="00D813BB">
          <w:pPr>
            <w:tabs>
              <w:tab w:val="left" w:pos="2100"/>
            </w:tabs>
            <w:spacing w:before="0"/>
            <w:jc w:val="left"/>
            <w:rPr>
              <w:sz w:val="20"/>
            </w:rPr>
          </w:pPr>
          <w:r>
            <w:rPr>
              <w:rFonts w:eastAsiaTheme="minorHAnsi" w:cstheme="minorBidi"/>
              <w:b/>
              <w:color w:val="228B22"/>
              <w:sz w:val="20"/>
              <w:lang w:eastAsia="en-US"/>
            </w:rPr>
            <w:t>ESG 4 2024</w:t>
          </w:r>
        </w:p>
      </w:tc>
      <w:tc>
        <w:tcPr>
          <w:tcW w:w="2266" w:type="dxa"/>
          <w:vAlign w:val="bottom"/>
          <w:hideMark/>
        </w:tcPr>
        <w:p w:rsidR="00D813BB" w:rsidRDefault="00D813BB" w:rsidP="00D813BB">
          <w:pPr>
            <w:tabs>
              <w:tab w:val="center" w:pos="4536"/>
              <w:tab w:val="right" w:pos="9072"/>
              <w:tab w:val="left" w:pos="9781"/>
            </w:tabs>
            <w:spacing w:before="0"/>
            <w:jc w:val="center"/>
            <w:rPr>
              <w:sz w:val="20"/>
            </w:rPr>
          </w:pPr>
          <w:r>
            <w:rPr>
              <w:rFonts w:eastAsiaTheme="minorHAnsi" w:cstheme="minorBidi"/>
              <w:noProof/>
              <w:sz w:val="20"/>
            </w:rPr>
            <w:drawing>
              <wp:inline distT="0" distB="0" distL="0" distR="0" wp14:anchorId="66A7B446" wp14:editId="4ABBCCA7">
                <wp:extent cx="1125855" cy="431800"/>
                <wp:effectExtent l="0" t="0" r="0" b="635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5855" cy="431800"/>
                        </a:xfrm>
                        <a:prstGeom prst="rect">
                          <a:avLst/>
                        </a:prstGeom>
                        <a:noFill/>
                        <a:ln>
                          <a:noFill/>
                        </a:ln>
                      </pic:spPr>
                    </pic:pic>
                  </a:graphicData>
                </a:graphic>
              </wp:inline>
            </w:drawing>
          </w:r>
        </w:p>
      </w:tc>
      <w:tc>
        <w:tcPr>
          <w:tcW w:w="2265" w:type="dxa"/>
          <w:vAlign w:val="bottom"/>
          <w:hideMark/>
        </w:tcPr>
        <w:p w:rsidR="00D813BB" w:rsidRDefault="00D813BB" w:rsidP="00D813BB">
          <w:pPr>
            <w:tabs>
              <w:tab w:val="left" w:pos="2100"/>
            </w:tabs>
            <w:spacing w:before="0"/>
            <w:jc w:val="center"/>
            <w:rPr>
              <w:rFonts w:eastAsiaTheme="minorHAnsi" w:cstheme="minorBidi"/>
              <w:b/>
              <w:color w:val="228B22"/>
              <w:sz w:val="20"/>
              <w:lang w:eastAsia="en-US"/>
            </w:rPr>
          </w:pPr>
          <w:r>
            <w:rPr>
              <w:rFonts w:eastAsiaTheme="minorHAnsi" w:cstheme="minorBidi"/>
              <w:b/>
              <w:noProof/>
              <w:color w:val="228B22"/>
              <w:sz w:val="20"/>
              <w:lang w:eastAsia="en-US"/>
            </w:rPr>
            <w:drawing>
              <wp:inline distT="0" distB="0" distL="0" distR="0" wp14:anchorId="21A6F9BD" wp14:editId="1DC77DB0">
                <wp:extent cx="1151255" cy="431800"/>
                <wp:effectExtent l="0" t="0" r="0" b="635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1255" cy="431800"/>
                        </a:xfrm>
                        <a:prstGeom prst="rect">
                          <a:avLst/>
                        </a:prstGeom>
                        <a:noFill/>
                        <a:ln>
                          <a:noFill/>
                        </a:ln>
                      </pic:spPr>
                    </pic:pic>
                  </a:graphicData>
                </a:graphic>
              </wp:inline>
            </w:drawing>
          </w:r>
        </w:p>
      </w:tc>
      <w:tc>
        <w:tcPr>
          <w:tcW w:w="2266" w:type="dxa"/>
          <w:vAlign w:val="bottom"/>
          <w:hideMark/>
        </w:tcPr>
        <w:p w:rsidR="00D813BB" w:rsidRDefault="00D813BB" w:rsidP="00D813BB">
          <w:pPr>
            <w:tabs>
              <w:tab w:val="left" w:pos="2100"/>
            </w:tabs>
            <w:spacing w:before="0"/>
            <w:jc w:val="right"/>
            <w:rPr>
              <w:rFonts w:eastAsiaTheme="minorHAnsi" w:cstheme="minorBidi"/>
              <w:b/>
              <w:color w:val="228B22"/>
              <w:sz w:val="20"/>
              <w:lang w:eastAsia="en-US"/>
            </w:rPr>
          </w:pPr>
          <w:r>
            <w:rPr>
              <w:rFonts w:eastAsiaTheme="minorHAnsi" w:cstheme="minorBidi"/>
              <w:b/>
              <w:color w:val="228B22"/>
              <w:sz w:val="20"/>
              <w:lang w:eastAsia="en-US"/>
            </w:rPr>
            <w:t xml:space="preserve">Praxishilfe </w:t>
          </w:r>
          <w:r>
            <w:rPr>
              <w:rFonts w:eastAsiaTheme="minorHAnsi" w:cstheme="minorBidi"/>
              <w:b/>
              <w:color w:val="228B22"/>
              <w:sz w:val="20"/>
              <w:lang w:eastAsia="en-US"/>
            </w:rPr>
            <w:t>5</w:t>
          </w:r>
          <w:r>
            <w:rPr>
              <w:rFonts w:eastAsiaTheme="minorHAnsi" w:cstheme="minorBidi"/>
              <w:b/>
              <w:color w:val="228B22"/>
              <w:sz w:val="20"/>
              <w:lang w:eastAsia="en-US"/>
            </w:rPr>
            <w:t>/1</w:t>
          </w:r>
          <w:r>
            <w:rPr>
              <w:rFonts w:eastAsiaTheme="minorHAnsi" w:cstheme="minorBidi"/>
              <w:b/>
              <w:color w:val="228B22"/>
              <w:sz w:val="20"/>
              <w:lang w:eastAsia="en-US"/>
            </w:rPr>
            <w:t>9</w:t>
          </w:r>
        </w:p>
        <w:p w:rsidR="00D813BB" w:rsidRDefault="00D813BB" w:rsidP="00D813BB">
          <w:pPr>
            <w:tabs>
              <w:tab w:val="left" w:pos="2100"/>
            </w:tabs>
            <w:spacing w:before="0"/>
            <w:jc w:val="right"/>
            <w:rPr>
              <w:sz w:val="20"/>
            </w:rPr>
          </w:pPr>
          <w:r>
            <w:rPr>
              <w:rFonts w:eastAsiaTheme="minorHAnsi" w:cstheme="minorBidi"/>
              <w:sz w:val="20"/>
              <w:lang w:eastAsia="en-US"/>
            </w:rPr>
            <w:t>Stand: 01.08.2024</w:t>
          </w:r>
        </w:p>
      </w:tc>
    </w:tr>
  </w:tbl>
  <w:p w:rsidR="009E6C29" w:rsidRPr="00D813BB" w:rsidRDefault="009E6C29" w:rsidP="00D813BB">
    <w:pPr>
      <w:pStyle w:val="Fuzeile"/>
      <w:rPr>
        <w:rFonts w:eastAsiaTheme="minorHAnsi"/>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6C29" w:rsidRDefault="009E6C29" w:rsidP="00EE217B">
      <w:pPr>
        <w:pStyle w:val="Fuzeile"/>
      </w:pPr>
    </w:p>
    <w:p w:rsidR="009E6C29" w:rsidRPr="00EE217B" w:rsidRDefault="009E6C29" w:rsidP="00EE217B">
      <w:pPr>
        <w:spacing w:before="0"/>
        <w:jc w:val="center"/>
      </w:pPr>
      <w:r w:rsidRPr="00027F72">
        <w:separator/>
      </w:r>
      <w:r w:rsidRPr="00027F72">
        <w:separator/>
      </w:r>
    </w:p>
  </w:footnote>
  <w:footnote w:type="continuationSeparator" w:id="0">
    <w:p w:rsidR="009E6C29" w:rsidRDefault="009E6C29" w:rsidP="00711AB6">
      <w:pPr>
        <w:spacing w:before="0"/>
        <w:jc w:val="center"/>
      </w:pPr>
    </w:p>
    <w:p w:rsidR="009E6C29" w:rsidRPr="00711AB6" w:rsidRDefault="009E6C29" w:rsidP="00711AB6">
      <w:pPr>
        <w:spacing w:before="0"/>
        <w:jc w:val="center"/>
      </w:pPr>
      <w:r w:rsidRPr="00027F72">
        <w:separator/>
      </w:r>
      <w:r w:rsidRPr="00027F72">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6189" w:rsidRDefault="00B36189" w:rsidP="008767C4">
    <w:pPr>
      <w:pStyle w:val="Kopfzeile"/>
      <w:pBdr>
        <w:bottom w:val="none" w:sz="0" w:space="0" w:color="auto"/>
      </w:pBdr>
    </w:pPr>
  </w:p>
  <w:tbl>
    <w:tblPr>
      <w:tblStyle w:val="Gitternetztabelle4Akzent6"/>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28B22"/>
      <w:tblLayout w:type="fixed"/>
      <w:tblCellMar>
        <w:top w:w="85" w:type="dxa"/>
        <w:bottom w:w="85" w:type="dxa"/>
      </w:tblCellMar>
      <w:tblLook w:val="04A0" w:firstRow="1" w:lastRow="0" w:firstColumn="1" w:lastColumn="0" w:noHBand="0" w:noVBand="1"/>
    </w:tblPr>
    <w:tblGrid>
      <w:gridCol w:w="993"/>
      <w:gridCol w:w="6662"/>
      <w:gridCol w:w="746"/>
      <w:gridCol w:w="671"/>
    </w:tblGrid>
    <w:tr w:rsidR="008767C4" w:rsidTr="008767C4">
      <w:trPr>
        <w:cnfStyle w:val="100000000000" w:firstRow="1" w:lastRow="0" w:firstColumn="0" w:lastColumn="0" w:oddVBand="0" w:evenVBand="0" w:oddHBand="0"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993" w:type="dxa"/>
          <w:tcBorders>
            <w:top w:val="none" w:sz="0" w:space="0" w:color="auto"/>
            <w:left w:val="none" w:sz="0" w:space="0" w:color="auto"/>
            <w:bottom w:val="none" w:sz="0" w:space="0" w:color="auto"/>
          </w:tcBorders>
          <w:shd w:val="clear" w:color="auto" w:fill="C5F1C5"/>
        </w:tcPr>
        <w:p w:rsidR="00B36189" w:rsidRPr="008130BD" w:rsidRDefault="00B36189" w:rsidP="008767C4">
          <w:pPr>
            <w:spacing w:before="0"/>
            <w:contextualSpacing/>
            <w:rPr>
              <w:color w:val="000000" w:themeColor="text1"/>
              <w:sz w:val="20"/>
              <w:szCs w:val="20"/>
            </w:rPr>
          </w:pPr>
          <w:r w:rsidRPr="008130BD">
            <w:rPr>
              <w:color w:val="000000" w:themeColor="text1"/>
              <w:sz w:val="20"/>
              <w:szCs w:val="20"/>
            </w:rPr>
            <w:t>E1-7</w:t>
          </w:r>
        </w:p>
      </w:tc>
      <w:tc>
        <w:tcPr>
          <w:tcW w:w="6662" w:type="dxa"/>
          <w:tcBorders>
            <w:top w:val="none" w:sz="0" w:space="0" w:color="auto"/>
            <w:bottom w:val="none" w:sz="0" w:space="0" w:color="auto"/>
          </w:tcBorders>
          <w:shd w:val="clear" w:color="auto" w:fill="C5F1C5"/>
        </w:tcPr>
        <w:p w:rsidR="00B36189" w:rsidRPr="008130BD" w:rsidRDefault="00B36189" w:rsidP="008767C4">
          <w:pPr>
            <w:spacing w:before="0"/>
            <w:contextualSpacing/>
            <w:cnfStyle w:val="100000000000" w:firstRow="1" w:lastRow="0" w:firstColumn="0" w:lastColumn="0" w:oddVBand="0" w:evenVBand="0" w:oddHBand="0" w:evenHBand="0" w:firstRowFirstColumn="0" w:firstRowLastColumn="0" w:lastRowFirstColumn="0" w:lastRowLastColumn="0"/>
            <w:rPr>
              <w:color w:val="000000" w:themeColor="text1"/>
              <w:sz w:val="20"/>
              <w:szCs w:val="20"/>
            </w:rPr>
          </w:pPr>
          <w:r w:rsidRPr="008130BD">
            <w:rPr>
              <w:color w:val="auto"/>
              <w:sz w:val="20"/>
              <w:szCs w:val="20"/>
            </w:rPr>
            <w:t>Abbau von Treibhausgasen und Projekte zur Verringerung von Treibhausgasen, finanziert über CO</w:t>
          </w:r>
          <w:r w:rsidRPr="008130BD">
            <w:rPr>
              <w:color w:val="auto"/>
              <w:sz w:val="20"/>
              <w:szCs w:val="20"/>
              <w:vertAlign w:val="subscript"/>
            </w:rPr>
            <w:t>2</w:t>
          </w:r>
          <w:r w:rsidRPr="008130BD">
            <w:rPr>
              <w:color w:val="auto"/>
              <w:sz w:val="20"/>
              <w:szCs w:val="20"/>
            </w:rPr>
            <w:t>-Gutschriften</w:t>
          </w:r>
          <w:r>
            <w:rPr>
              <w:color w:val="auto"/>
              <w:sz w:val="20"/>
              <w:szCs w:val="20"/>
            </w:rPr>
            <w:t>; Forts.</w:t>
          </w:r>
        </w:p>
      </w:tc>
      <w:tc>
        <w:tcPr>
          <w:tcW w:w="746" w:type="dxa"/>
          <w:tcBorders>
            <w:top w:val="none" w:sz="0" w:space="0" w:color="auto"/>
            <w:bottom w:val="none" w:sz="0" w:space="0" w:color="auto"/>
          </w:tcBorders>
          <w:shd w:val="clear" w:color="auto" w:fill="auto"/>
        </w:tcPr>
        <w:p w:rsidR="00B36189" w:rsidRPr="003C0F68" w:rsidRDefault="00B36189" w:rsidP="008767C4">
          <w:pPr>
            <w:spacing w:before="0"/>
            <w:contextualSpacing/>
            <w:cnfStyle w:val="100000000000" w:firstRow="1" w:lastRow="0" w:firstColumn="0" w:lastColumn="0" w:oddVBand="0" w:evenVBand="0" w:oddHBand="0" w:evenHBand="0" w:firstRowFirstColumn="0" w:firstRowLastColumn="0" w:lastRowFirstColumn="0" w:lastRowLastColumn="0"/>
            <w:rPr>
              <w:b w:val="0"/>
              <w:bCs w:val="0"/>
              <w:color w:val="000000" w:themeColor="text1"/>
              <w:sz w:val="16"/>
            </w:rPr>
          </w:pPr>
        </w:p>
      </w:tc>
      <w:tc>
        <w:tcPr>
          <w:tcW w:w="671" w:type="dxa"/>
          <w:tcBorders>
            <w:top w:val="none" w:sz="0" w:space="0" w:color="auto"/>
            <w:bottom w:val="none" w:sz="0" w:space="0" w:color="auto"/>
            <w:right w:val="none" w:sz="0" w:space="0" w:color="auto"/>
          </w:tcBorders>
          <w:shd w:val="clear" w:color="auto" w:fill="A6A6A6" w:themeFill="background1" w:themeFillShade="A6"/>
          <w:vAlign w:val="center"/>
        </w:tcPr>
        <w:p w:rsidR="00B36189" w:rsidRPr="00C04682" w:rsidRDefault="001470AB" w:rsidP="008767C4">
          <w:pPr>
            <w:spacing w:before="0"/>
            <w:contextualSpacing/>
            <w:jc w:val="center"/>
            <w:cnfStyle w:val="100000000000" w:firstRow="1" w:lastRow="0" w:firstColumn="0" w:lastColumn="0" w:oddVBand="0" w:evenVBand="0" w:oddHBand="0" w:evenHBand="0" w:firstRowFirstColumn="0" w:firstRowLastColumn="0" w:lastRowFirstColumn="0" w:lastRowLastColumn="0"/>
            <w:rPr>
              <w:color w:val="000000" w:themeColor="text1"/>
              <w:sz w:val="24"/>
              <w:szCs w:val="24"/>
            </w:rPr>
          </w:pPr>
          <w:r>
            <w:rPr>
              <w:sz w:val="24"/>
              <w:szCs w:val="24"/>
            </w:rPr>
            <w:t>26</w:t>
          </w:r>
        </w:p>
      </w:tc>
    </w:tr>
  </w:tbl>
  <w:p w:rsidR="00B36189" w:rsidRPr="00B21471" w:rsidRDefault="00B36189" w:rsidP="008767C4">
    <w:pPr>
      <w:pStyle w:val="Kopfzeile"/>
      <w:pBdr>
        <w:bottom w:val="none" w:sz="0" w:space="0" w:color="auto"/>
      </w:pBdr>
      <w:rPr>
        <w:sz w:val="2"/>
        <w:szCs w:val="2"/>
      </w:rPr>
    </w:pPr>
  </w:p>
  <w:p w:rsidR="009E6C29" w:rsidRPr="00665F75" w:rsidRDefault="009E6C29" w:rsidP="008767C4">
    <w:pPr>
      <w:pStyle w:val="Kopfzeile"/>
      <w:pBdr>
        <w:bottom w:val="none" w:sz="0" w:space="0" w:color="auto"/>
      </w:pBdr>
      <w:spacing w:before="0"/>
      <w:rPr>
        <w:sz w:val="2"/>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C29" w:rsidRPr="00354556" w:rsidRDefault="009E6C29" w:rsidP="00354556">
    <w:pPr>
      <w:pStyle w:val="Kopfzeile"/>
      <w:pBdr>
        <w:bottom w:val="none" w:sz="0" w:space="0" w:color="auto"/>
      </w:pBdr>
      <w:spacing w:before="0"/>
      <w:rPr>
        <w:sz w:val="2"/>
      </w:rPr>
    </w:pPr>
    <w:r w:rsidRPr="00354556">
      <w:rPr>
        <w:sz w:val="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33C3F36"/>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D6A6458C"/>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F788D9E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B7A2702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AF84E9B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C46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ECC18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BE124A82"/>
    <w:lvl w:ilvl="0">
      <w:start w:val="1"/>
      <w:numFmt w:val="decimal"/>
      <w:pStyle w:val="Listennummer"/>
      <w:lvlText w:val="%1."/>
      <w:lvlJc w:val="left"/>
      <w:pPr>
        <w:tabs>
          <w:tab w:val="num" w:pos="360"/>
        </w:tabs>
        <w:ind w:left="360" w:hanging="360"/>
      </w:pPr>
    </w:lvl>
  </w:abstractNum>
  <w:abstractNum w:abstractNumId="8" w15:restartNumberingAfterBreak="0">
    <w:nsid w:val="10AC517C"/>
    <w:multiLevelType w:val="hybridMultilevel"/>
    <w:tmpl w:val="DA605592"/>
    <w:lvl w:ilvl="0" w:tplc="41CEEF3C">
      <w:start w:val="1"/>
      <w:numFmt w:val="bullet"/>
      <w:pStyle w:val="Aufzhlungszeichen"/>
      <w:lvlText w:val=""/>
      <w:lvlJc w:val="left"/>
      <w:pPr>
        <w:ind w:left="1074" w:hanging="360"/>
      </w:pPr>
      <w:rPr>
        <w:rFonts w:ascii="Symbol" w:hAnsi="Symbol" w:hint="default"/>
      </w:rPr>
    </w:lvl>
    <w:lvl w:ilvl="1" w:tplc="04070003">
      <w:start w:val="1"/>
      <w:numFmt w:val="bullet"/>
      <w:lvlText w:val="o"/>
      <w:lvlJc w:val="left"/>
      <w:pPr>
        <w:ind w:left="1794" w:hanging="360"/>
      </w:pPr>
      <w:rPr>
        <w:rFonts w:ascii="Courier New" w:hAnsi="Courier New" w:cs="Courier New" w:hint="default"/>
      </w:rPr>
    </w:lvl>
    <w:lvl w:ilvl="2" w:tplc="04070005" w:tentative="1">
      <w:start w:val="1"/>
      <w:numFmt w:val="bullet"/>
      <w:lvlText w:val=""/>
      <w:lvlJc w:val="left"/>
      <w:pPr>
        <w:ind w:left="2514" w:hanging="360"/>
      </w:pPr>
      <w:rPr>
        <w:rFonts w:ascii="Wingdings" w:hAnsi="Wingdings" w:hint="default"/>
      </w:rPr>
    </w:lvl>
    <w:lvl w:ilvl="3" w:tplc="04070001" w:tentative="1">
      <w:start w:val="1"/>
      <w:numFmt w:val="bullet"/>
      <w:lvlText w:val=""/>
      <w:lvlJc w:val="left"/>
      <w:pPr>
        <w:ind w:left="3234" w:hanging="360"/>
      </w:pPr>
      <w:rPr>
        <w:rFonts w:ascii="Symbol" w:hAnsi="Symbol" w:hint="default"/>
      </w:rPr>
    </w:lvl>
    <w:lvl w:ilvl="4" w:tplc="04070003" w:tentative="1">
      <w:start w:val="1"/>
      <w:numFmt w:val="bullet"/>
      <w:lvlText w:val="o"/>
      <w:lvlJc w:val="left"/>
      <w:pPr>
        <w:ind w:left="3954" w:hanging="360"/>
      </w:pPr>
      <w:rPr>
        <w:rFonts w:ascii="Courier New" w:hAnsi="Courier New" w:cs="Courier New" w:hint="default"/>
      </w:rPr>
    </w:lvl>
    <w:lvl w:ilvl="5" w:tplc="04070005" w:tentative="1">
      <w:start w:val="1"/>
      <w:numFmt w:val="bullet"/>
      <w:lvlText w:val=""/>
      <w:lvlJc w:val="left"/>
      <w:pPr>
        <w:ind w:left="4674" w:hanging="360"/>
      </w:pPr>
      <w:rPr>
        <w:rFonts w:ascii="Wingdings" w:hAnsi="Wingdings" w:hint="default"/>
      </w:rPr>
    </w:lvl>
    <w:lvl w:ilvl="6" w:tplc="04070001" w:tentative="1">
      <w:start w:val="1"/>
      <w:numFmt w:val="bullet"/>
      <w:lvlText w:val=""/>
      <w:lvlJc w:val="left"/>
      <w:pPr>
        <w:ind w:left="5394" w:hanging="360"/>
      </w:pPr>
      <w:rPr>
        <w:rFonts w:ascii="Symbol" w:hAnsi="Symbol" w:hint="default"/>
      </w:rPr>
    </w:lvl>
    <w:lvl w:ilvl="7" w:tplc="04070003" w:tentative="1">
      <w:start w:val="1"/>
      <w:numFmt w:val="bullet"/>
      <w:lvlText w:val="o"/>
      <w:lvlJc w:val="left"/>
      <w:pPr>
        <w:ind w:left="6114" w:hanging="360"/>
      </w:pPr>
      <w:rPr>
        <w:rFonts w:ascii="Courier New" w:hAnsi="Courier New" w:cs="Courier New" w:hint="default"/>
      </w:rPr>
    </w:lvl>
    <w:lvl w:ilvl="8" w:tplc="04070005" w:tentative="1">
      <w:start w:val="1"/>
      <w:numFmt w:val="bullet"/>
      <w:lvlText w:val=""/>
      <w:lvlJc w:val="left"/>
      <w:pPr>
        <w:ind w:left="6834" w:hanging="360"/>
      </w:pPr>
      <w:rPr>
        <w:rFonts w:ascii="Wingdings" w:hAnsi="Wingdings" w:hint="default"/>
      </w:rPr>
    </w:lvl>
  </w:abstractNum>
  <w:abstractNum w:abstractNumId="9" w15:restartNumberingAfterBreak="0">
    <w:nsid w:val="16143A6F"/>
    <w:multiLevelType w:val="multilevel"/>
    <w:tmpl w:val="5E5E9E74"/>
    <w:styleLink w:val="Listen1"/>
    <w:lvl w:ilvl="0">
      <w:start w:val="1"/>
      <w:numFmt w:val="bullet"/>
      <w:lvlText w:val=""/>
      <w:lvlJc w:val="left"/>
      <w:pPr>
        <w:ind w:left="1428" w:hanging="360"/>
      </w:pPr>
      <w:rPr>
        <w:rFonts w:ascii="Symbol" w:hAnsi="Symbol"/>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10" w15:restartNumberingAfterBreak="0">
    <w:nsid w:val="1A015A51"/>
    <w:multiLevelType w:val="hybridMultilevel"/>
    <w:tmpl w:val="E3A4866A"/>
    <w:lvl w:ilvl="0" w:tplc="5982658E">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10A464A"/>
    <w:multiLevelType w:val="hybridMultilevel"/>
    <w:tmpl w:val="54ACAADC"/>
    <w:lvl w:ilvl="0" w:tplc="5982658E">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6383AFF"/>
    <w:multiLevelType w:val="hybridMultilevel"/>
    <w:tmpl w:val="32D0C22A"/>
    <w:lvl w:ilvl="0" w:tplc="61BA8D7C">
      <w:start w:val="1"/>
      <w:numFmt w:val="lowerLetter"/>
      <w:lvlText w:val="%1)"/>
      <w:lvlJc w:val="left"/>
      <w:pPr>
        <w:ind w:left="720" w:hanging="360"/>
      </w:pPr>
      <w:rPr>
        <w:rFonts w:ascii="Century Gothic" w:hAnsi="Century Gothic" w:hint="default"/>
        <w:sz w:val="16"/>
        <w:szCs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654754C"/>
    <w:multiLevelType w:val="hybridMultilevel"/>
    <w:tmpl w:val="C47C5052"/>
    <w:lvl w:ilvl="0" w:tplc="D6762428">
      <w:start w:val="1"/>
      <w:numFmt w:val="lowerLetter"/>
      <w:lvlText w:val="%1)"/>
      <w:lvlJc w:val="left"/>
      <w:pPr>
        <w:ind w:left="720" w:hanging="360"/>
      </w:pPr>
      <w:rPr>
        <w:rFonts w:ascii="Century Gothic" w:hAnsi="Century Gothic" w:hint="default"/>
        <w:sz w:val="18"/>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26B47C9"/>
    <w:multiLevelType w:val="hybridMultilevel"/>
    <w:tmpl w:val="1E04C04A"/>
    <w:lvl w:ilvl="0" w:tplc="5982658E">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2767DAD"/>
    <w:multiLevelType w:val="hybridMultilevel"/>
    <w:tmpl w:val="2702C6A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4A23359"/>
    <w:multiLevelType w:val="hybridMultilevel"/>
    <w:tmpl w:val="934AEA60"/>
    <w:lvl w:ilvl="0" w:tplc="1784AA20">
      <w:start w:val="1"/>
      <w:numFmt w:val="lowerLetter"/>
      <w:lvlText w:val="%1)"/>
      <w:lvlJc w:val="left"/>
      <w:pPr>
        <w:ind w:left="720" w:hanging="360"/>
      </w:pPr>
      <w:rPr>
        <w:rFonts w:ascii="Century Gothic" w:hAnsi="Century Gothic" w:hint="default"/>
        <w:sz w:val="16"/>
        <w:szCs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B9D71DC"/>
    <w:multiLevelType w:val="hybridMultilevel"/>
    <w:tmpl w:val="4628C72E"/>
    <w:lvl w:ilvl="0" w:tplc="C92E87F4">
      <w:start w:val="1"/>
      <w:numFmt w:val="lowerLetter"/>
      <w:pStyle w:val="Aufzhlungszeichen2"/>
      <w:lvlText w:val="%1."/>
      <w:lvlJc w:val="left"/>
      <w:pPr>
        <w:ind w:left="1074" w:hanging="360"/>
      </w:pPr>
      <w:rPr>
        <w:rFonts w:hint="default"/>
      </w:rPr>
    </w:lvl>
    <w:lvl w:ilvl="1" w:tplc="04070019" w:tentative="1">
      <w:start w:val="1"/>
      <w:numFmt w:val="lowerLetter"/>
      <w:lvlText w:val="%2."/>
      <w:lvlJc w:val="left"/>
      <w:pPr>
        <w:ind w:left="1794" w:hanging="360"/>
      </w:pPr>
    </w:lvl>
    <w:lvl w:ilvl="2" w:tplc="0407001B" w:tentative="1">
      <w:start w:val="1"/>
      <w:numFmt w:val="lowerRoman"/>
      <w:lvlText w:val="%3."/>
      <w:lvlJc w:val="right"/>
      <w:pPr>
        <w:ind w:left="2514" w:hanging="180"/>
      </w:pPr>
    </w:lvl>
    <w:lvl w:ilvl="3" w:tplc="0407000F" w:tentative="1">
      <w:start w:val="1"/>
      <w:numFmt w:val="decimal"/>
      <w:lvlText w:val="%4."/>
      <w:lvlJc w:val="left"/>
      <w:pPr>
        <w:ind w:left="3234" w:hanging="360"/>
      </w:pPr>
    </w:lvl>
    <w:lvl w:ilvl="4" w:tplc="04070019" w:tentative="1">
      <w:start w:val="1"/>
      <w:numFmt w:val="lowerLetter"/>
      <w:lvlText w:val="%5."/>
      <w:lvlJc w:val="left"/>
      <w:pPr>
        <w:ind w:left="3954" w:hanging="360"/>
      </w:pPr>
    </w:lvl>
    <w:lvl w:ilvl="5" w:tplc="0407001B" w:tentative="1">
      <w:start w:val="1"/>
      <w:numFmt w:val="lowerRoman"/>
      <w:lvlText w:val="%6."/>
      <w:lvlJc w:val="right"/>
      <w:pPr>
        <w:ind w:left="4674" w:hanging="180"/>
      </w:pPr>
    </w:lvl>
    <w:lvl w:ilvl="6" w:tplc="0407000F" w:tentative="1">
      <w:start w:val="1"/>
      <w:numFmt w:val="decimal"/>
      <w:lvlText w:val="%7."/>
      <w:lvlJc w:val="left"/>
      <w:pPr>
        <w:ind w:left="5394" w:hanging="360"/>
      </w:pPr>
    </w:lvl>
    <w:lvl w:ilvl="7" w:tplc="04070019" w:tentative="1">
      <w:start w:val="1"/>
      <w:numFmt w:val="lowerLetter"/>
      <w:lvlText w:val="%8."/>
      <w:lvlJc w:val="left"/>
      <w:pPr>
        <w:ind w:left="6114" w:hanging="360"/>
      </w:pPr>
    </w:lvl>
    <w:lvl w:ilvl="8" w:tplc="0407001B" w:tentative="1">
      <w:start w:val="1"/>
      <w:numFmt w:val="lowerRoman"/>
      <w:lvlText w:val="%9."/>
      <w:lvlJc w:val="right"/>
      <w:pPr>
        <w:ind w:left="6834" w:hanging="180"/>
      </w:pPr>
    </w:lvl>
  </w:abstractNum>
  <w:abstractNum w:abstractNumId="18" w15:restartNumberingAfterBreak="0">
    <w:nsid w:val="5F3E0E30"/>
    <w:multiLevelType w:val="hybridMultilevel"/>
    <w:tmpl w:val="501CAA2E"/>
    <w:lvl w:ilvl="0" w:tplc="D6762428">
      <w:start w:val="1"/>
      <w:numFmt w:val="lowerLetter"/>
      <w:lvlText w:val="%1)"/>
      <w:lvlJc w:val="left"/>
      <w:pPr>
        <w:ind w:left="720" w:hanging="360"/>
      </w:pPr>
      <w:rPr>
        <w:rFonts w:ascii="Century Gothic" w:hAnsi="Century Gothic" w:hint="default"/>
        <w:sz w:val="18"/>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ED9388D"/>
    <w:multiLevelType w:val="hybridMultilevel"/>
    <w:tmpl w:val="A086AA6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61F6576"/>
    <w:multiLevelType w:val="hybridMultilevel"/>
    <w:tmpl w:val="334A026C"/>
    <w:lvl w:ilvl="0" w:tplc="289C2F4E">
      <w:start w:val="1"/>
      <w:numFmt w:val="lowerLetter"/>
      <w:lvlText w:val="%1)"/>
      <w:lvlJc w:val="left"/>
      <w:pPr>
        <w:ind w:left="720" w:hanging="360"/>
      </w:pPr>
      <w:rPr>
        <w:rFonts w:ascii="Century Gothic" w:hAnsi="Century Gothic" w:hint="default"/>
        <w:sz w:val="16"/>
        <w:szCs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9341DCC"/>
    <w:multiLevelType w:val="hybridMultilevel"/>
    <w:tmpl w:val="533CAA16"/>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D8A6FE6"/>
    <w:multiLevelType w:val="multilevel"/>
    <w:tmpl w:val="50121D20"/>
    <w:lvl w:ilvl="0">
      <w:start w:val="1"/>
      <w:numFmt w:val="decimal"/>
      <w:pStyle w:val="berschrift1"/>
      <w:lvlText w:val="%1."/>
      <w:lvlJc w:val="left"/>
      <w:pPr>
        <w:tabs>
          <w:tab w:val="num" w:pos="1105"/>
        </w:tabs>
        <w:ind w:left="1105" w:hanging="680"/>
      </w:pPr>
      <w:rPr>
        <w:rFonts w:ascii="Arial" w:eastAsiaTheme="minorHAnsi" w:hAnsi="Arial" w:cs="Arial" w:hint="default"/>
      </w:rPr>
    </w:lvl>
    <w:lvl w:ilvl="1">
      <w:start w:val="1"/>
      <w:numFmt w:val="decimal"/>
      <w:pStyle w:val="berschrift2"/>
      <w:lvlText w:val="%1.%2"/>
      <w:lvlJc w:val="left"/>
      <w:pPr>
        <w:tabs>
          <w:tab w:val="num" w:pos="1105"/>
        </w:tabs>
        <w:ind w:left="1105" w:hanging="680"/>
      </w:pPr>
    </w:lvl>
    <w:lvl w:ilvl="2">
      <w:start w:val="1"/>
      <w:numFmt w:val="decimal"/>
      <w:pStyle w:val="berschrift3"/>
      <w:lvlText w:val="%1.%2.%3"/>
      <w:lvlJc w:val="left"/>
      <w:pPr>
        <w:tabs>
          <w:tab w:val="num" w:pos="1105"/>
        </w:tabs>
        <w:ind w:left="1105" w:hanging="680"/>
      </w:pPr>
    </w:lvl>
    <w:lvl w:ilvl="3">
      <w:start w:val="1"/>
      <w:numFmt w:val="decimal"/>
      <w:pStyle w:val="berschrift4"/>
      <w:lvlText w:val="%1.%2.%3.%4"/>
      <w:lvlJc w:val="left"/>
      <w:pPr>
        <w:tabs>
          <w:tab w:val="num" w:pos="1289"/>
        </w:tabs>
        <w:ind w:left="1289" w:hanging="864"/>
      </w:pPr>
    </w:lvl>
    <w:lvl w:ilvl="4">
      <w:start w:val="1"/>
      <w:numFmt w:val="decimal"/>
      <w:pStyle w:val="berschrift5"/>
      <w:lvlText w:val="%1.%2.%3.%4.%5"/>
      <w:lvlJc w:val="left"/>
      <w:pPr>
        <w:tabs>
          <w:tab w:val="num" w:pos="1433"/>
        </w:tabs>
        <w:ind w:left="1433" w:hanging="1008"/>
      </w:pPr>
    </w:lvl>
    <w:lvl w:ilvl="5">
      <w:start w:val="1"/>
      <w:numFmt w:val="decimal"/>
      <w:pStyle w:val="berschrift6"/>
      <w:lvlText w:val="%1.%2.%3.%4.%5.%6"/>
      <w:lvlJc w:val="left"/>
      <w:pPr>
        <w:tabs>
          <w:tab w:val="num" w:pos="1577"/>
        </w:tabs>
        <w:ind w:left="1577" w:hanging="1152"/>
      </w:pPr>
    </w:lvl>
    <w:lvl w:ilvl="6">
      <w:start w:val="1"/>
      <w:numFmt w:val="decimal"/>
      <w:pStyle w:val="berschrift7"/>
      <w:lvlText w:val="%1.%2.%3.%4.%5.%6.%7"/>
      <w:lvlJc w:val="left"/>
      <w:pPr>
        <w:tabs>
          <w:tab w:val="num" w:pos="1721"/>
        </w:tabs>
        <w:ind w:left="1721" w:hanging="1296"/>
      </w:pPr>
    </w:lvl>
    <w:lvl w:ilvl="7">
      <w:start w:val="1"/>
      <w:numFmt w:val="decimal"/>
      <w:pStyle w:val="berschrift8"/>
      <w:lvlText w:val="%1.%2.%3.%4.%5.%6.%7.%8"/>
      <w:lvlJc w:val="left"/>
      <w:pPr>
        <w:tabs>
          <w:tab w:val="num" w:pos="1865"/>
        </w:tabs>
        <w:ind w:left="1865" w:hanging="1440"/>
      </w:pPr>
    </w:lvl>
    <w:lvl w:ilvl="8">
      <w:start w:val="1"/>
      <w:numFmt w:val="decimal"/>
      <w:pStyle w:val="berschrift9"/>
      <w:lvlText w:val="%1.%2.%3.%4.%5.%6.%7.%8.%9"/>
      <w:lvlJc w:val="left"/>
      <w:pPr>
        <w:tabs>
          <w:tab w:val="num" w:pos="2585"/>
        </w:tabs>
        <w:ind w:left="2009" w:hanging="1584"/>
      </w:pPr>
    </w:lvl>
  </w:abstractNum>
  <w:num w:numId="1">
    <w:abstractNumId w:val="22"/>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8"/>
  </w:num>
  <w:num w:numId="11">
    <w:abstractNumId w:val="17"/>
  </w:num>
  <w:num w:numId="12">
    <w:abstractNumId w:val="9"/>
  </w:num>
  <w:num w:numId="13">
    <w:abstractNumId w:val="13"/>
  </w:num>
  <w:num w:numId="14">
    <w:abstractNumId w:val="14"/>
  </w:num>
  <w:num w:numId="15">
    <w:abstractNumId w:val="21"/>
  </w:num>
  <w:num w:numId="16">
    <w:abstractNumId w:val="18"/>
  </w:num>
  <w:num w:numId="17">
    <w:abstractNumId w:val="19"/>
  </w:num>
  <w:num w:numId="18">
    <w:abstractNumId w:val="15"/>
  </w:num>
  <w:num w:numId="19">
    <w:abstractNumId w:val="12"/>
  </w:num>
  <w:num w:numId="20">
    <w:abstractNumId w:val="20"/>
  </w:num>
  <w:num w:numId="21">
    <w:abstractNumId w:val="10"/>
  </w:num>
  <w:num w:numId="22">
    <w:abstractNumId w:val="11"/>
  </w:num>
  <w:num w:numId="23">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5"/>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357"/>
  <w:autoHyphenation/>
  <w:hyphenationZone w:val="425"/>
  <w:displayHorizontalDrawingGridEvery w:val="0"/>
  <w:displayVerticalDrawingGridEvery w:val="0"/>
  <w:doNotUseMarginsForDrawingGridOrigin/>
  <w:noPunctuationKerning/>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3FE"/>
    <w:rsid w:val="00002230"/>
    <w:rsid w:val="00002EED"/>
    <w:rsid w:val="000030A9"/>
    <w:rsid w:val="000054E6"/>
    <w:rsid w:val="0001477C"/>
    <w:rsid w:val="000213D0"/>
    <w:rsid w:val="0002748A"/>
    <w:rsid w:val="00030ECD"/>
    <w:rsid w:val="0003242D"/>
    <w:rsid w:val="0003449D"/>
    <w:rsid w:val="0004061E"/>
    <w:rsid w:val="0004096F"/>
    <w:rsid w:val="000457B8"/>
    <w:rsid w:val="000503CF"/>
    <w:rsid w:val="0005326E"/>
    <w:rsid w:val="000616B8"/>
    <w:rsid w:val="000644D2"/>
    <w:rsid w:val="00064F40"/>
    <w:rsid w:val="000732FA"/>
    <w:rsid w:val="00075E7C"/>
    <w:rsid w:val="00080B9A"/>
    <w:rsid w:val="00086B8A"/>
    <w:rsid w:val="0009344D"/>
    <w:rsid w:val="00097B2B"/>
    <w:rsid w:val="000B1337"/>
    <w:rsid w:val="000C61BA"/>
    <w:rsid w:val="000D349D"/>
    <w:rsid w:val="000D6428"/>
    <w:rsid w:val="000E0C5F"/>
    <w:rsid w:val="000E26F7"/>
    <w:rsid w:val="000E57B4"/>
    <w:rsid w:val="000F2D44"/>
    <w:rsid w:val="00106BBE"/>
    <w:rsid w:val="00111AC6"/>
    <w:rsid w:val="00114EA5"/>
    <w:rsid w:val="00115916"/>
    <w:rsid w:val="001205E2"/>
    <w:rsid w:val="00130748"/>
    <w:rsid w:val="00140F86"/>
    <w:rsid w:val="00143F11"/>
    <w:rsid w:val="001468B7"/>
    <w:rsid w:val="001470AB"/>
    <w:rsid w:val="0015165A"/>
    <w:rsid w:val="001610A2"/>
    <w:rsid w:val="00165A53"/>
    <w:rsid w:val="00180880"/>
    <w:rsid w:val="00182B83"/>
    <w:rsid w:val="00184E10"/>
    <w:rsid w:val="0019585B"/>
    <w:rsid w:val="001A0120"/>
    <w:rsid w:val="001A1B58"/>
    <w:rsid w:val="001A6337"/>
    <w:rsid w:val="001B3F50"/>
    <w:rsid w:val="001B7418"/>
    <w:rsid w:val="001B7E25"/>
    <w:rsid w:val="001C0D6B"/>
    <w:rsid w:val="001C1789"/>
    <w:rsid w:val="001D22E2"/>
    <w:rsid w:val="001D2E03"/>
    <w:rsid w:val="001E1F96"/>
    <w:rsid w:val="001E38E2"/>
    <w:rsid w:val="001E7A82"/>
    <w:rsid w:val="001F04DD"/>
    <w:rsid w:val="002051B1"/>
    <w:rsid w:val="002065BE"/>
    <w:rsid w:val="0021047B"/>
    <w:rsid w:val="00213C34"/>
    <w:rsid w:val="00222629"/>
    <w:rsid w:val="00257647"/>
    <w:rsid w:val="002717FB"/>
    <w:rsid w:val="00280D52"/>
    <w:rsid w:val="00283F41"/>
    <w:rsid w:val="00284FA6"/>
    <w:rsid w:val="00285560"/>
    <w:rsid w:val="00285C0D"/>
    <w:rsid w:val="00290924"/>
    <w:rsid w:val="00291F83"/>
    <w:rsid w:val="0029592F"/>
    <w:rsid w:val="002A064F"/>
    <w:rsid w:val="002A0C98"/>
    <w:rsid w:val="002A29CF"/>
    <w:rsid w:val="002A3549"/>
    <w:rsid w:val="002B0889"/>
    <w:rsid w:val="002B17CE"/>
    <w:rsid w:val="002B298F"/>
    <w:rsid w:val="002B37AC"/>
    <w:rsid w:val="002B7B81"/>
    <w:rsid w:val="002C7903"/>
    <w:rsid w:val="002D0908"/>
    <w:rsid w:val="002D7E2D"/>
    <w:rsid w:val="002F09D8"/>
    <w:rsid w:val="002F6B99"/>
    <w:rsid w:val="002F771F"/>
    <w:rsid w:val="00301DCE"/>
    <w:rsid w:val="00304799"/>
    <w:rsid w:val="00305D9F"/>
    <w:rsid w:val="00340216"/>
    <w:rsid w:val="00342964"/>
    <w:rsid w:val="00352142"/>
    <w:rsid w:val="00354556"/>
    <w:rsid w:val="00360F3D"/>
    <w:rsid w:val="00364269"/>
    <w:rsid w:val="003703D1"/>
    <w:rsid w:val="00376DCD"/>
    <w:rsid w:val="0038247C"/>
    <w:rsid w:val="00382BCD"/>
    <w:rsid w:val="003875E4"/>
    <w:rsid w:val="003932A1"/>
    <w:rsid w:val="003A6CCF"/>
    <w:rsid w:val="003A6FEB"/>
    <w:rsid w:val="003A7861"/>
    <w:rsid w:val="003B420D"/>
    <w:rsid w:val="003D15FE"/>
    <w:rsid w:val="003E348F"/>
    <w:rsid w:val="003E5835"/>
    <w:rsid w:val="003F1B18"/>
    <w:rsid w:val="00402C0A"/>
    <w:rsid w:val="00403766"/>
    <w:rsid w:val="004076E9"/>
    <w:rsid w:val="0041402E"/>
    <w:rsid w:val="00414D05"/>
    <w:rsid w:val="00416098"/>
    <w:rsid w:val="00416270"/>
    <w:rsid w:val="00424009"/>
    <w:rsid w:val="004248A0"/>
    <w:rsid w:val="00425D64"/>
    <w:rsid w:val="004279BD"/>
    <w:rsid w:val="0043323A"/>
    <w:rsid w:val="00433509"/>
    <w:rsid w:val="00440D21"/>
    <w:rsid w:val="00445BB8"/>
    <w:rsid w:val="0044742E"/>
    <w:rsid w:val="00454705"/>
    <w:rsid w:val="00465DB3"/>
    <w:rsid w:val="0047207E"/>
    <w:rsid w:val="004867BC"/>
    <w:rsid w:val="0048785B"/>
    <w:rsid w:val="0049126F"/>
    <w:rsid w:val="00496C5B"/>
    <w:rsid w:val="004B0628"/>
    <w:rsid w:val="004B2234"/>
    <w:rsid w:val="004B2C30"/>
    <w:rsid w:val="004B32C2"/>
    <w:rsid w:val="004B5526"/>
    <w:rsid w:val="004B5A8E"/>
    <w:rsid w:val="004B6272"/>
    <w:rsid w:val="004B6415"/>
    <w:rsid w:val="004C3F5D"/>
    <w:rsid w:val="004C60FF"/>
    <w:rsid w:val="004D43D5"/>
    <w:rsid w:val="004D6C91"/>
    <w:rsid w:val="004E699D"/>
    <w:rsid w:val="004F1A62"/>
    <w:rsid w:val="004F1C26"/>
    <w:rsid w:val="004F1E92"/>
    <w:rsid w:val="0050152B"/>
    <w:rsid w:val="00503C2E"/>
    <w:rsid w:val="005060F4"/>
    <w:rsid w:val="005126C2"/>
    <w:rsid w:val="00516C43"/>
    <w:rsid w:val="0052103B"/>
    <w:rsid w:val="00523480"/>
    <w:rsid w:val="00525CDB"/>
    <w:rsid w:val="00527267"/>
    <w:rsid w:val="00527970"/>
    <w:rsid w:val="00532B32"/>
    <w:rsid w:val="00533698"/>
    <w:rsid w:val="00534A4B"/>
    <w:rsid w:val="00537185"/>
    <w:rsid w:val="005473EF"/>
    <w:rsid w:val="0055015E"/>
    <w:rsid w:val="0055136F"/>
    <w:rsid w:val="0055156D"/>
    <w:rsid w:val="00557E86"/>
    <w:rsid w:val="00567521"/>
    <w:rsid w:val="005716AB"/>
    <w:rsid w:val="00583AA1"/>
    <w:rsid w:val="0058527F"/>
    <w:rsid w:val="00585859"/>
    <w:rsid w:val="005913EC"/>
    <w:rsid w:val="005921A2"/>
    <w:rsid w:val="00594C08"/>
    <w:rsid w:val="005967E6"/>
    <w:rsid w:val="005A05DD"/>
    <w:rsid w:val="005B024A"/>
    <w:rsid w:val="005B57D7"/>
    <w:rsid w:val="005B7F7F"/>
    <w:rsid w:val="005C1C85"/>
    <w:rsid w:val="005C5708"/>
    <w:rsid w:val="005D1825"/>
    <w:rsid w:val="005D26BD"/>
    <w:rsid w:val="005D2A74"/>
    <w:rsid w:val="005D4260"/>
    <w:rsid w:val="005D7367"/>
    <w:rsid w:val="005E0577"/>
    <w:rsid w:val="005E07BD"/>
    <w:rsid w:val="005E7803"/>
    <w:rsid w:val="005F6F40"/>
    <w:rsid w:val="00632C1A"/>
    <w:rsid w:val="006415FE"/>
    <w:rsid w:val="006454CF"/>
    <w:rsid w:val="0065198F"/>
    <w:rsid w:val="006521FF"/>
    <w:rsid w:val="00664FBF"/>
    <w:rsid w:val="00665F75"/>
    <w:rsid w:val="00666AFB"/>
    <w:rsid w:val="0066763B"/>
    <w:rsid w:val="00673F6D"/>
    <w:rsid w:val="0068164E"/>
    <w:rsid w:val="00684B37"/>
    <w:rsid w:val="006A27FA"/>
    <w:rsid w:val="006C4228"/>
    <w:rsid w:val="006C6CC7"/>
    <w:rsid w:val="006D45A1"/>
    <w:rsid w:val="006D7242"/>
    <w:rsid w:val="006E24F6"/>
    <w:rsid w:val="006E7126"/>
    <w:rsid w:val="006F281C"/>
    <w:rsid w:val="006F6C67"/>
    <w:rsid w:val="007024CA"/>
    <w:rsid w:val="007026D1"/>
    <w:rsid w:val="00706147"/>
    <w:rsid w:val="00711AB6"/>
    <w:rsid w:val="00715003"/>
    <w:rsid w:val="00716DD5"/>
    <w:rsid w:val="00720E5C"/>
    <w:rsid w:val="00740CB3"/>
    <w:rsid w:val="00742EA1"/>
    <w:rsid w:val="00744772"/>
    <w:rsid w:val="00744C9A"/>
    <w:rsid w:val="007506E6"/>
    <w:rsid w:val="00762112"/>
    <w:rsid w:val="007626C5"/>
    <w:rsid w:val="00763FC1"/>
    <w:rsid w:val="007648E0"/>
    <w:rsid w:val="00765666"/>
    <w:rsid w:val="00772791"/>
    <w:rsid w:val="0078728B"/>
    <w:rsid w:val="00790130"/>
    <w:rsid w:val="00796513"/>
    <w:rsid w:val="007A060E"/>
    <w:rsid w:val="007A0F21"/>
    <w:rsid w:val="007A3E0C"/>
    <w:rsid w:val="007A407E"/>
    <w:rsid w:val="007B1945"/>
    <w:rsid w:val="007C56CB"/>
    <w:rsid w:val="007D3976"/>
    <w:rsid w:val="007D6927"/>
    <w:rsid w:val="007E0249"/>
    <w:rsid w:val="007F3A7C"/>
    <w:rsid w:val="00802ED4"/>
    <w:rsid w:val="00805892"/>
    <w:rsid w:val="008076E9"/>
    <w:rsid w:val="0081072B"/>
    <w:rsid w:val="008130BD"/>
    <w:rsid w:val="008248D3"/>
    <w:rsid w:val="00834FC0"/>
    <w:rsid w:val="008471C9"/>
    <w:rsid w:val="008507A2"/>
    <w:rsid w:val="008559F5"/>
    <w:rsid w:val="00855B99"/>
    <w:rsid w:val="00856C3B"/>
    <w:rsid w:val="00861273"/>
    <w:rsid w:val="00862DDF"/>
    <w:rsid w:val="00862F74"/>
    <w:rsid w:val="00870FFE"/>
    <w:rsid w:val="00872C95"/>
    <w:rsid w:val="00872F5F"/>
    <w:rsid w:val="0087591D"/>
    <w:rsid w:val="008764C8"/>
    <w:rsid w:val="008767C4"/>
    <w:rsid w:val="0088020C"/>
    <w:rsid w:val="00884570"/>
    <w:rsid w:val="00891EEA"/>
    <w:rsid w:val="008934ED"/>
    <w:rsid w:val="008976BA"/>
    <w:rsid w:val="008A5560"/>
    <w:rsid w:val="008B4862"/>
    <w:rsid w:val="008C44B0"/>
    <w:rsid w:val="008C4725"/>
    <w:rsid w:val="008D1A8E"/>
    <w:rsid w:val="008E0D82"/>
    <w:rsid w:val="008E0FC7"/>
    <w:rsid w:val="008E116B"/>
    <w:rsid w:val="008F75E7"/>
    <w:rsid w:val="009075A9"/>
    <w:rsid w:val="009212B4"/>
    <w:rsid w:val="00934C5B"/>
    <w:rsid w:val="0095198B"/>
    <w:rsid w:val="00952AD1"/>
    <w:rsid w:val="00970211"/>
    <w:rsid w:val="009760D0"/>
    <w:rsid w:val="00977270"/>
    <w:rsid w:val="0097728F"/>
    <w:rsid w:val="009773FE"/>
    <w:rsid w:val="00984AAE"/>
    <w:rsid w:val="00985A96"/>
    <w:rsid w:val="00990776"/>
    <w:rsid w:val="0099236A"/>
    <w:rsid w:val="009A1558"/>
    <w:rsid w:val="009A6E64"/>
    <w:rsid w:val="009C0A38"/>
    <w:rsid w:val="009C1E3E"/>
    <w:rsid w:val="009C2FF2"/>
    <w:rsid w:val="009C542C"/>
    <w:rsid w:val="009C6EFB"/>
    <w:rsid w:val="009C7454"/>
    <w:rsid w:val="009C7804"/>
    <w:rsid w:val="009D0798"/>
    <w:rsid w:val="009D429E"/>
    <w:rsid w:val="009E1FB1"/>
    <w:rsid w:val="009E52C9"/>
    <w:rsid w:val="009E6C29"/>
    <w:rsid w:val="009F6E01"/>
    <w:rsid w:val="009F7D84"/>
    <w:rsid w:val="00A06317"/>
    <w:rsid w:val="00A13766"/>
    <w:rsid w:val="00A14850"/>
    <w:rsid w:val="00A237ED"/>
    <w:rsid w:val="00A23F62"/>
    <w:rsid w:val="00A24645"/>
    <w:rsid w:val="00A31197"/>
    <w:rsid w:val="00A5114A"/>
    <w:rsid w:val="00A60250"/>
    <w:rsid w:val="00A613A1"/>
    <w:rsid w:val="00A62C9B"/>
    <w:rsid w:val="00A649A3"/>
    <w:rsid w:val="00A7113B"/>
    <w:rsid w:val="00A75CE3"/>
    <w:rsid w:val="00A8486F"/>
    <w:rsid w:val="00A87FE5"/>
    <w:rsid w:val="00A90655"/>
    <w:rsid w:val="00A92E8B"/>
    <w:rsid w:val="00A946ED"/>
    <w:rsid w:val="00AA65D6"/>
    <w:rsid w:val="00AA6DF6"/>
    <w:rsid w:val="00AB613B"/>
    <w:rsid w:val="00AC17EE"/>
    <w:rsid w:val="00AC20E5"/>
    <w:rsid w:val="00AC3CBC"/>
    <w:rsid w:val="00AE290A"/>
    <w:rsid w:val="00AF1983"/>
    <w:rsid w:val="00AF4845"/>
    <w:rsid w:val="00AF76A2"/>
    <w:rsid w:val="00B114B0"/>
    <w:rsid w:val="00B1324F"/>
    <w:rsid w:val="00B13741"/>
    <w:rsid w:val="00B15817"/>
    <w:rsid w:val="00B1680D"/>
    <w:rsid w:val="00B175D2"/>
    <w:rsid w:val="00B21471"/>
    <w:rsid w:val="00B2286E"/>
    <w:rsid w:val="00B22993"/>
    <w:rsid w:val="00B261B2"/>
    <w:rsid w:val="00B34064"/>
    <w:rsid w:val="00B3475C"/>
    <w:rsid w:val="00B36189"/>
    <w:rsid w:val="00B451B0"/>
    <w:rsid w:val="00B50770"/>
    <w:rsid w:val="00B6345C"/>
    <w:rsid w:val="00B66196"/>
    <w:rsid w:val="00B6637D"/>
    <w:rsid w:val="00B73242"/>
    <w:rsid w:val="00B760B6"/>
    <w:rsid w:val="00B77530"/>
    <w:rsid w:val="00B84813"/>
    <w:rsid w:val="00B870E2"/>
    <w:rsid w:val="00B91F5A"/>
    <w:rsid w:val="00BA02EC"/>
    <w:rsid w:val="00BA1533"/>
    <w:rsid w:val="00BA1564"/>
    <w:rsid w:val="00BA7590"/>
    <w:rsid w:val="00BB730F"/>
    <w:rsid w:val="00BB7EE1"/>
    <w:rsid w:val="00BC0E3E"/>
    <w:rsid w:val="00BC6A51"/>
    <w:rsid w:val="00BD1361"/>
    <w:rsid w:val="00BD2864"/>
    <w:rsid w:val="00BD37FF"/>
    <w:rsid w:val="00BD62C0"/>
    <w:rsid w:val="00BE0165"/>
    <w:rsid w:val="00BE368B"/>
    <w:rsid w:val="00BE4FB5"/>
    <w:rsid w:val="00BE6EA8"/>
    <w:rsid w:val="00BF0354"/>
    <w:rsid w:val="00BF2B89"/>
    <w:rsid w:val="00BF7EB9"/>
    <w:rsid w:val="00C03EEC"/>
    <w:rsid w:val="00C04682"/>
    <w:rsid w:val="00C10F24"/>
    <w:rsid w:val="00C24E59"/>
    <w:rsid w:val="00C30D7D"/>
    <w:rsid w:val="00C407A8"/>
    <w:rsid w:val="00C43D74"/>
    <w:rsid w:val="00C470A2"/>
    <w:rsid w:val="00C50BAE"/>
    <w:rsid w:val="00C55BF4"/>
    <w:rsid w:val="00C61048"/>
    <w:rsid w:val="00C850F9"/>
    <w:rsid w:val="00C8522D"/>
    <w:rsid w:val="00C91AC1"/>
    <w:rsid w:val="00C929A0"/>
    <w:rsid w:val="00C940C7"/>
    <w:rsid w:val="00C9577E"/>
    <w:rsid w:val="00CA5FDE"/>
    <w:rsid w:val="00CA64ED"/>
    <w:rsid w:val="00CA6FFC"/>
    <w:rsid w:val="00CB24C7"/>
    <w:rsid w:val="00CB3640"/>
    <w:rsid w:val="00CC19EF"/>
    <w:rsid w:val="00CD1A9A"/>
    <w:rsid w:val="00CD4117"/>
    <w:rsid w:val="00CE2C28"/>
    <w:rsid w:val="00CE73C2"/>
    <w:rsid w:val="00CF7BE5"/>
    <w:rsid w:val="00D13823"/>
    <w:rsid w:val="00D13901"/>
    <w:rsid w:val="00D13BD1"/>
    <w:rsid w:val="00D239B7"/>
    <w:rsid w:val="00D308D8"/>
    <w:rsid w:val="00D330A7"/>
    <w:rsid w:val="00D3468F"/>
    <w:rsid w:val="00D35408"/>
    <w:rsid w:val="00D45365"/>
    <w:rsid w:val="00D61222"/>
    <w:rsid w:val="00D6322C"/>
    <w:rsid w:val="00D65E04"/>
    <w:rsid w:val="00D813BB"/>
    <w:rsid w:val="00D94808"/>
    <w:rsid w:val="00DA6374"/>
    <w:rsid w:val="00DB3534"/>
    <w:rsid w:val="00DB3B77"/>
    <w:rsid w:val="00DC5CF9"/>
    <w:rsid w:val="00DC7BB1"/>
    <w:rsid w:val="00DD3447"/>
    <w:rsid w:val="00DD5810"/>
    <w:rsid w:val="00DD6816"/>
    <w:rsid w:val="00DE10AB"/>
    <w:rsid w:val="00DE2B44"/>
    <w:rsid w:val="00DE3213"/>
    <w:rsid w:val="00DF21AF"/>
    <w:rsid w:val="00DF6B90"/>
    <w:rsid w:val="00E016C0"/>
    <w:rsid w:val="00E051EF"/>
    <w:rsid w:val="00E211D2"/>
    <w:rsid w:val="00E2123C"/>
    <w:rsid w:val="00E21377"/>
    <w:rsid w:val="00E26625"/>
    <w:rsid w:val="00E329E8"/>
    <w:rsid w:val="00E342CA"/>
    <w:rsid w:val="00E368C3"/>
    <w:rsid w:val="00E50734"/>
    <w:rsid w:val="00E54CF5"/>
    <w:rsid w:val="00E57522"/>
    <w:rsid w:val="00E57793"/>
    <w:rsid w:val="00E60A33"/>
    <w:rsid w:val="00E61BCD"/>
    <w:rsid w:val="00E64C5B"/>
    <w:rsid w:val="00E65739"/>
    <w:rsid w:val="00E67C78"/>
    <w:rsid w:val="00E7291B"/>
    <w:rsid w:val="00E77518"/>
    <w:rsid w:val="00E86F47"/>
    <w:rsid w:val="00EA0865"/>
    <w:rsid w:val="00EA2ACF"/>
    <w:rsid w:val="00EA74B3"/>
    <w:rsid w:val="00EB6957"/>
    <w:rsid w:val="00EC00F0"/>
    <w:rsid w:val="00ED1D26"/>
    <w:rsid w:val="00ED5433"/>
    <w:rsid w:val="00EE217B"/>
    <w:rsid w:val="00EF2558"/>
    <w:rsid w:val="00F029CC"/>
    <w:rsid w:val="00F02A61"/>
    <w:rsid w:val="00F0747B"/>
    <w:rsid w:val="00F15E00"/>
    <w:rsid w:val="00F16438"/>
    <w:rsid w:val="00F16D23"/>
    <w:rsid w:val="00F2421E"/>
    <w:rsid w:val="00F279E3"/>
    <w:rsid w:val="00F3121A"/>
    <w:rsid w:val="00F35247"/>
    <w:rsid w:val="00F43427"/>
    <w:rsid w:val="00F508B7"/>
    <w:rsid w:val="00F51F9C"/>
    <w:rsid w:val="00F52A04"/>
    <w:rsid w:val="00F5694D"/>
    <w:rsid w:val="00F579A0"/>
    <w:rsid w:val="00F607DD"/>
    <w:rsid w:val="00F672A4"/>
    <w:rsid w:val="00F67FF5"/>
    <w:rsid w:val="00F8345D"/>
    <w:rsid w:val="00F87375"/>
    <w:rsid w:val="00F920AB"/>
    <w:rsid w:val="00FA1E51"/>
    <w:rsid w:val="00FB19BE"/>
    <w:rsid w:val="00FB20D6"/>
    <w:rsid w:val="00FB74D4"/>
    <w:rsid w:val="00FC2BD6"/>
    <w:rsid w:val="00FC7365"/>
    <w:rsid w:val="00FC75AC"/>
    <w:rsid w:val="00FD0600"/>
    <w:rsid w:val="00FD6CCC"/>
    <w:rsid w:val="00FE5374"/>
    <w:rsid w:val="00FE5D0B"/>
    <w:rsid w:val="00FE65A7"/>
    <w:rsid w:val="00FF41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o:shapelayout v:ext="edit">
      <o:idmap v:ext="edit" data="1"/>
    </o:shapelayout>
  </w:shapeDefaults>
  <w:decimalSymbol w:val=","/>
  <w:listSeparator w:val=";"/>
  <w14:docId w14:val="1FD58B3A"/>
  <w15:docId w15:val="{3BD57837-B969-43FC-9CEA-2971495C0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E1F96"/>
    <w:pPr>
      <w:spacing w:before="120"/>
      <w:jc w:val="both"/>
    </w:pPr>
    <w:rPr>
      <w:rFonts w:ascii="Century Gothic" w:hAnsi="Century Gothic"/>
      <w:sz w:val="22"/>
    </w:rPr>
  </w:style>
  <w:style w:type="paragraph" w:styleId="berschrift1">
    <w:name w:val="heading 1"/>
    <w:basedOn w:val="Standard"/>
    <w:next w:val="Standardeinzug"/>
    <w:qFormat/>
    <w:rsid w:val="00364269"/>
    <w:pPr>
      <w:keepNext/>
      <w:pageBreakBefore/>
      <w:numPr>
        <w:numId w:val="1"/>
      </w:numPr>
      <w:tabs>
        <w:tab w:val="num" w:pos="709"/>
      </w:tabs>
      <w:suppressAutoHyphens/>
      <w:spacing w:before="0"/>
      <w:ind w:left="709" w:hanging="709"/>
      <w:jc w:val="left"/>
      <w:outlineLvl w:val="0"/>
    </w:pPr>
    <w:rPr>
      <w:rFonts w:ascii="Futura Md BT" w:hAnsi="Futura Md BT"/>
      <w:b/>
      <w:color w:val="00A7DE"/>
      <w:kern w:val="28"/>
      <w:sz w:val="32"/>
    </w:rPr>
  </w:style>
  <w:style w:type="paragraph" w:styleId="berschrift2">
    <w:name w:val="heading 2"/>
    <w:basedOn w:val="berschrift1"/>
    <w:next w:val="Standardeinzug"/>
    <w:qFormat/>
    <w:rsid w:val="00A237ED"/>
    <w:pPr>
      <w:pageBreakBefore w:val="0"/>
      <w:numPr>
        <w:ilvl w:val="1"/>
      </w:numPr>
      <w:tabs>
        <w:tab w:val="left" w:pos="720"/>
      </w:tabs>
      <w:suppressAutoHyphens w:val="0"/>
      <w:spacing w:before="480"/>
      <w:ind w:left="709" w:hanging="709"/>
      <w:outlineLvl w:val="1"/>
    </w:pPr>
    <w:rPr>
      <w:sz w:val="28"/>
    </w:rPr>
  </w:style>
  <w:style w:type="paragraph" w:styleId="berschrift3">
    <w:name w:val="heading 3"/>
    <w:basedOn w:val="berschrift2"/>
    <w:next w:val="Standardeinzug"/>
    <w:qFormat/>
    <w:rsid w:val="00CB24C7"/>
    <w:pPr>
      <w:numPr>
        <w:ilvl w:val="2"/>
      </w:numPr>
      <w:spacing w:before="360"/>
      <w:ind w:left="709" w:hanging="709"/>
      <w:outlineLvl w:val="2"/>
    </w:pPr>
    <w:rPr>
      <w:sz w:val="24"/>
    </w:rPr>
  </w:style>
  <w:style w:type="paragraph" w:styleId="berschrift4">
    <w:name w:val="heading 4"/>
    <w:basedOn w:val="berschrift3"/>
    <w:next w:val="Standardeinzug"/>
    <w:qFormat/>
    <w:pPr>
      <w:numPr>
        <w:ilvl w:val="3"/>
      </w:numPr>
      <w:spacing w:before="240"/>
      <w:ind w:left="720" w:hanging="720"/>
      <w:outlineLvl w:val="3"/>
    </w:pPr>
    <w:rPr>
      <w:b w:val="0"/>
    </w:rPr>
  </w:style>
  <w:style w:type="paragraph" w:styleId="berschrift5">
    <w:name w:val="heading 5"/>
    <w:basedOn w:val="berschrift4"/>
    <w:next w:val="Standard"/>
    <w:pPr>
      <w:numPr>
        <w:ilvl w:val="4"/>
      </w:numPr>
      <w:ind w:left="720" w:hanging="720"/>
      <w:outlineLvl w:val="4"/>
    </w:pPr>
  </w:style>
  <w:style w:type="paragraph" w:styleId="berschrift6">
    <w:name w:val="heading 6"/>
    <w:basedOn w:val="berschrift5"/>
    <w:next w:val="Standard"/>
    <w:pPr>
      <w:numPr>
        <w:ilvl w:val="5"/>
      </w:numPr>
      <w:ind w:left="720" w:hanging="720"/>
      <w:outlineLvl w:val="5"/>
    </w:pPr>
  </w:style>
  <w:style w:type="paragraph" w:styleId="berschrift7">
    <w:name w:val="heading 7"/>
    <w:basedOn w:val="berschrift6"/>
    <w:next w:val="Standard"/>
    <w:pPr>
      <w:numPr>
        <w:ilvl w:val="6"/>
      </w:numPr>
      <w:ind w:left="720" w:hanging="720"/>
      <w:outlineLvl w:val="6"/>
    </w:pPr>
  </w:style>
  <w:style w:type="paragraph" w:styleId="berschrift8">
    <w:name w:val="heading 8"/>
    <w:basedOn w:val="berschrift7"/>
    <w:next w:val="Standard"/>
    <w:pPr>
      <w:numPr>
        <w:ilvl w:val="7"/>
      </w:numPr>
      <w:ind w:left="720" w:hanging="720"/>
      <w:outlineLvl w:val="7"/>
    </w:pPr>
  </w:style>
  <w:style w:type="paragraph" w:styleId="berschrift9">
    <w:name w:val="heading 9"/>
    <w:basedOn w:val="berschrift8"/>
    <w:next w:val="Standard"/>
    <w:pPr>
      <w:numPr>
        <w:ilvl w:val="8"/>
      </w:numPr>
      <w:ind w:left="720" w:hanging="72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semiHidden/>
    <w:rPr>
      <w:sz w:val="16"/>
    </w:rPr>
  </w:style>
  <w:style w:type="character" w:styleId="Hyperlink">
    <w:name w:val="Hyperlink"/>
    <w:semiHidden/>
    <w:rPr>
      <w:color w:val="0000FF"/>
      <w:u w:val="single"/>
    </w:rPr>
  </w:style>
  <w:style w:type="character" w:styleId="Seitenzahl">
    <w:name w:val="page number"/>
    <w:basedOn w:val="Absatz-Standardschriftart"/>
    <w:semiHidden/>
  </w:style>
  <w:style w:type="paragraph" w:styleId="Verzeichnis1">
    <w:name w:val="toc 1"/>
    <w:basedOn w:val="Standard"/>
    <w:next w:val="Standard"/>
    <w:autoRedefine/>
    <w:uiPriority w:val="39"/>
    <w:qFormat/>
    <w:pPr>
      <w:tabs>
        <w:tab w:val="right" w:leader="dot" w:pos="8505"/>
      </w:tabs>
      <w:spacing w:before="240"/>
      <w:ind w:left="680" w:right="424" w:hanging="680"/>
      <w:jc w:val="left"/>
    </w:pPr>
    <w:rPr>
      <w:b/>
      <w:noProof/>
    </w:rPr>
  </w:style>
  <w:style w:type="paragraph" w:styleId="Verzeichnis2">
    <w:name w:val="toc 2"/>
    <w:basedOn w:val="Verzeichnis1"/>
    <w:next w:val="Standard"/>
    <w:autoRedefine/>
    <w:uiPriority w:val="39"/>
    <w:qFormat/>
    <w:pPr>
      <w:tabs>
        <w:tab w:val="left" w:pos="680"/>
      </w:tabs>
      <w:spacing w:before="120"/>
    </w:pPr>
    <w:rPr>
      <w:b w:val="0"/>
    </w:rPr>
  </w:style>
  <w:style w:type="paragraph" w:styleId="Verzeichnis3">
    <w:name w:val="toc 3"/>
    <w:basedOn w:val="Verzeichnis2"/>
    <w:next w:val="Standard"/>
    <w:autoRedefine/>
    <w:uiPriority w:val="39"/>
    <w:qFormat/>
    <w:pPr>
      <w:tabs>
        <w:tab w:val="left" w:pos="1004"/>
      </w:tabs>
      <w:spacing w:before="60"/>
    </w:pPr>
  </w:style>
  <w:style w:type="paragraph" w:styleId="Umschlagabsenderadresse">
    <w:name w:val="envelope return"/>
    <w:basedOn w:val="Standard"/>
    <w:semiHidden/>
  </w:style>
  <w:style w:type="paragraph" w:styleId="Beschriftung">
    <w:name w:val="caption"/>
    <w:basedOn w:val="Standard"/>
    <w:next w:val="Standardeinzug"/>
    <w:qFormat/>
    <w:rsid w:val="0055156D"/>
    <w:pPr>
      <w:spacing w:before="0"/>
      <w:ind w:left="1985" w:hanging="1276"/>
      <w:jc w:val="left"/>
    </w:pPr>
    <w:rPr>
      <w:sz w:val="20"/>
    </w:rPr>
  </w:style>
  <w:style w:type="character" w:styleId="Funotenzeichen">
    <w:name w:val="footnote reference"/>
    <w:semiHidden/>
    <w:rsid w:val="00DD3447"/>
    <w:rPr>
      <w:szCs w:val="24"/>
      <w:vertAlign w:val="superscript"/>
    </w:rPr>
  </w:style>
  <w:style w:type="paragraph" w:styleId="Sprechblasentext">
    <w:name w:val="Balloon Text"/>
    <w:basedOn w:val="Standard"/>
    <w:link w:val="SprechblasentextZchn"/>
    <w:uiPriority w:val="99"/>
    <w:semiHidden/>
    <w:unhideWhenUsed/>
    <w:rsid w:val="006E7126"/>
    <w:pPr>
      <w:spacing w:before="0"/>
    </w:pPr>
    <w:rPr>
      <w:rFonts w:ascii="Tahoma" w:hAnsi="Tahoma" w:cs="Tahoma"/>
      <w:sz w:val="16"/>
      <w:szCs w:val="16"/>
    </w:rPr>
  </w:style>
  <w:style w:type="paragraph" w:customStyle="1" w:styleId="Computerprogramm">
    <w:name w:val="Computerprogramm"/>
    <w:basedOn w:val="Standard"/>
    <w:rsid w:val="0000223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contextualSpacing/>
      <w:jc w:val="left"/>
    </w:pPr>
    <w:rPr>
      <w:noProof/>
      <w:sz w:val="20"/>
    </w:rPr>
  </w:style>
  <w:style w:type="character" w:customStyle="1" w:styleId="SprechblasentextZchn">
    <w:name w:val="Sprechblasentext Zchn"/>
    <w:basedOn w:val="Absatz-Standardschriftart"/>
    <w:link w:val="Sprechblasentext"/>
    <w:uiPriority w:val="99"/>
    <w:semiHidden/>
    <w:rsid w:val="006E7126"/>
    <w:rPr>
      <w:rFonts w:ascii="Tahoma" w:hAnsi="Tahoma" w:cs="Tahoma"/>
      <w:sz w:val="16"/>
      <w:szCs w:val="16"/>
    </w:rPr>
  </w:style>
  <w:style w:type="paragraph" w:styleId="Literaturverzeichnis">
    <w:name w:val="Bibliography"/>
    <w:basedOn w:val="Standard"/>
    <w:autoRedefine/>
    <w:qFormat/>
    <w:rsid w:val="00002230"/>
    <w:pPr>
      <w:jc w:val="left"/>
    </w:pPr>
  </w:style>
  <w:style w:type="paragraph" w:styleId="Funotentext">
    <w:name w:val="footnote text"/>
    <w:basedOn w:val="Standard"/>
    <w:semiHidden/>
    <w:qFormat/>
    <w:rsid w:val="001E1F96"/>
    <w:pPr>
      <w:tabs>
        <w:tab w:val="left" w:pos="142"/>
      </w:tabs>
      <w:spacing w:before="60"/>
      <w:ind w:left="108" w:hanging="108"/>
      <w:jc w:val="left"/>
    </w:pPr>
    <w:rPr>
      <w:sz w:val="14"/>
    </w:rPr>
  </w:style>
  <w:style w:type="paragraph" w:styleId="Kopfzeile">
    <w:name w:val="header"/>
    <w:basedOn w:val="Standard"/>
    <w:link w:val="KopfzeileZchn"/>
    <w:uiPriority w:val="99"/>
    <w:pPr>
      <w:pBdr>
        <w:bottom w:val="single" w:sz="4" w:space="1" w:color="auto"/>
      </w:pBdr>
      <w:tabs>
        <w:tab w:val="right" w:pos="7938"/>
      </w:tabs>
    </w:pPr>
    <w:rPr>
      <w:sz w:val="20"/>
    </w:rPr>
  </w:style>
  <w:style w:type="paragraph" w:styleId="Abbildungsverzeichnis">
    <w:name w:val="table of figures"/>
    <w:basedOn w:val="Verzeichnis3"/>
    <w:next w:val="Standard"/>
    <w:autoRedefine/>
    <w:uiPriority w:val="99"/>
    <w:rsid w:val="00A613A1"/>
    <w:pPr>
      <w:tabs>
        <w:tab w:val="clear" w:pos="680"/>
        <w:tab w:val="clear" w:pos="1004"/>
        <w:tab w:val="clear" w:pos="8505"/>
        <w:tab w:val="right" w:leader="dot" w:pos="9072"/>
      </w:tabs>
      <w:ind w:left="709" w:hanging="709"/>
    </w:pPr>
  </w:style>
  <w:style w:type="paragraph" w:styleId="Aufzhlungszeichen2">
    <w:name w:val="List Bullet 2"/>
    <w:basedOn w:val="Listenabsatz"/>
    <w:next w:val="Standardeinzug"/>
    <w:qFormat/>
    <w:rsid w:val="0055156D"/>
    <w:pPr>
      <w:numPr>
        <w:numId w:val="11"/>
      </w:numPr>
      <w:spacing w:before="60" w:after="60"/>
      <w:ind w:left="1134" w:hanging="420"/>
      <w:contextualSpacing w:val="0"/>
    </w:pPr>
  </w:style>
  <w:style w:type="paragraph" w:customStyle="1" w:styleId="Abbildung">
    <w:name w:val="Abbildung"/>
    <w:basedOn w:val="Standard"/>
    <w:next w:val="Beschriftung"/>
    <w:qFormat/>
    <w:rsid w:val="00CB24C7"/>
    <w:pPr>
      <w:keepNext/>
      <w:ind w:left="709"/>
      <w:jc w:val="center"/>
    </w:pPr>
  </w:style>
  <w:style w:type="paragraph" w:styleId="Fuzeile">
    <w:name w:val="footer"/>
    <w:basedOn w:val="Standard"/>
    <w:link w:val="FuzeileZchn"/>
    <w:uiPriority w:val="99"/>
    <w:pPr>
      <w:tabs>
        <w:tab w:val="center" w:pos="4536"/>
        <w:tab w:val="right" w:pos="9072"/>
      </w:tabs>
    </w:pPr>
  </w:style>
  <w:style w:type="paragraph" w:styleId="Aufzhlungszeichen">
    <w:name w:val="List Bullet"/>
    <w:basedOn w:val="Listenabsatz"/>
    <w:next w:val="Standardeinzug"/>
    <w:qFormat/>
    <w:rsid w:val="0055156D"/>
    <w:pPr>
      <w:numPr>
        <w:numId w:val="10"/>
      </w:numPr>
      <w:spacing w:before="60" w:after="60"/>
      <w:ind w:left="1134" w:hanging="420"/>
      <w:contextualSpacing w:val="0"/>
    </w:pPr>
  </w:style>
  <w:style w:type="paragraph" w:styleId="Zitat">
    <w:name w:val="Quote"/>
    <w:basedOn w:val="Standard"/>
    <w:qFormat/>
    <w:rsid w:val="005473EF"/>
    <w:pPr>
      <w:spacing w:before="0"/>
    </w:pPr>
    <w:rPr>
      <w:i/>
      <w:sz w:val="20"/>
    </w:rPr>
  </w:style>
  <w:style w:type="paragraph" w:styleId="Anrede">
    <w:name w:val="Salutation"/>
    <w:basedOn w:val="Standard"/>
    <w:next w:val="Standard"/>
    <w:semiHidden/>
  </w:style>
  <w:style w:type="paragraph" w:styleId="Blocktext">
    <w:name w:val="Block Text"/>
    <w:basedOn w:val="Standard"/>
    <w:semiHidden/>
    <w:pPr>
      <w:ind w:left="1440" w:right="1440"/>
    </w:pPr>
  </w:style>
  <w:style w:type="paragraph" w:styleId="Datum">
    <w:name w:val="Date"/>
    <w:basedOn w:val="Standard"/>
    <w:next w:val="Standard"/>
    <w:semiHidden/>
  </w:style>
  <w:style w:type="paragraph" w:styleId="Dokumentstruktur">
    <w:name w:val="Document Map"/>
    <w:basedOn w:val="Standard"/>
    <w:semiHidden/>
    <w:pPr>
      <w:shd w:val="clear" w:color="auto" w:fill="000080"/>
    </w:pPr>
    <w:rPr>
      <w:rFonts w:ascii="Tahoma" w:hAnsi="Tahoma"/>
    </w:rPr>
  </w:style>
  <w:style w:type="paragraph" w:styleId="Endnotentext">
    <w:name w:val="endnote text"/>
    <w:basedOn w:val="Standard"/>
    <w:semiHidden/>
  </w:style>
  <w:style w:type="paragraph" w:styleId="Fu-Endnotenberschrift">
    <w:name w:val="Note Heading"/>
    <w:basedOn w:val="Standard"/>
    <w:next w:val="Standard"/>
    <w:semiHidden/>
  </w:style>
  <w:style w:type="paragraph" w:styleId="Gruformel">
    <w:name w:val="Closing"/>
    <w:basedOn w:val="Standard"/>
    <w:semiHidden/>
    <w:pPr>
      <w:ind w:left="4252"/>
    </w:pPr>
  </w:style>
  <w:style w:type="paragraph" w:styleId="Index1">
    <w:name w:val="index 1"/>
    <w:basedOn w:val="Standard"/>
    <w:next w:val="Standard"/>
    <w:autoRedefine/>
    <w:uiPriority w:val="99"/>
    <w:semiHidden/>
    <w:pPr>
      <w:tabs>
        <w:tab w:val="right" w:leader="dot" w:pos="3598"/>
      </w:tabs>
      <w:ind w:left="198" w:hanging="198"/>
    </w:pPr>
    <w:rPr>
      <w:noProof/>
    </w:rPr>
  </w:style>
  <w:style w:type="paragraph" w:styleId="Index2">
    <w:name w:val="index 2"/>
    <w:basedOn w:val="Standard"/>
    <w:next w:val="Standard"/>
    <w:autoRedefine/>
    <w:semiHidden/>
    <w:pPr>
      <w:ind w:left="396" w:hanging="198"/>
    </w:pPr>
  </w:style>
  <w:style w:type="paragraph" w:styleId="Index3">
    <w:name w:val="index 3"/>
    <w:basedOn w:val="Standard"/>
    <w:next w:val="Standard"/>
    <w:autoRedefine/>
    <w:semiHidden/>
    <w:pPr>
      <w:ind w:left="601" w:hanging="198"/>
    </w:pPr>
  </w:style>
  <w:style w:type="paragraph" w:styleId="Index4">
    <w:name w:val="index 4"/>
    <w:basedOn w:val="Standard"/>
    <w:next w:val="Standard"/>
    <w:autoRedefine/>
    <w:semiHidden/>
    <w:pPr>
      <w:ind w:left="799" w:hanging="198"/>
    </w:pPr>
  </w:style>
  <w:style w:type="paragraph" w:styleId="Index5">
    <w:name w:val="index 5"/>
    <w:basedOn w:val="Standard"/>
    <w:next w:val="Standard"/>
    <w:autoRedefine/>
    <w:semiHidden/>
    <w:pPr>
      <w:ind w:left="997" w:hanging="198"/>
    </w:pPr>
  </w:style>
  <w:style w:type="paragraph" w:styleId="Index6">
    <w:name w:val="index 6"/>
    <w:basedOn w:val="Standard"/>
    <w:next w:val="Standard"/>
    <w:autoRedefine/>
    <w:semiHidden/>
    <w:pPr>
      <w:ind w:left="1196" w:hanging="198"/>
    </w:pPr>
  </w:style>
  <w:style w:type="paragraph" w:styleId="Index7">
    <w:name w:val="index 7"/>
    <w:basedOn w:val="Standard"/>
    <w:next w:val="Standard"/>
    <w:autoRedefine/>
    <w:semiHidden/>
    <w:pPr>
      <w:ind w:left="1400" w:hanging="198"/>
    </w:pPr>
  </w:style>
  <w:style w:type="paragraph" w:styleId="Index8">
    <w:name w:val="index 8"/>
    <w:basedOn w:val="Standard"/>
    <w:next w:val="Standard"/>
    <w:autoRedefine/>
    <w:semiHidden/>
    <w:pPr>
      <w:ind w:left="1598" w:hanging="198"/>
    </w:pPr>
  </w:style>
  <w:style w:type="paragraph" w:styleId="Index9">
    <w:name w:val="index 9"/>
    <w:basedOn w:val="Standard"/>
    <w:next w:val="Standard"/>
    <w:autoRedefine/>
    <w:semiHidden/>
    <w:pPr>
      <w:ind w:left="1797" w:hanging="198"/>
    </w:pPr>
  </w:style>
  <w:style w:type="paragraph" w:styleId="Indexberschrift">
    <w:name w:val="index heading"/>
    <w:basedOn w:val="Standard"/>
    <w:next w:val="Index1"/>
    <w:semiHidden/>
    <w:rPr>
      <w:b/>
    </w:rPr>
  </w:style>
  <w:style w:type="paragraph" w:styleId="Kommentartext">
    <w:name w:val="annotation text"/>
    <w:basedOn w:val="Standard"/>
    <w:link w:val="KommentartextZchn"/>
    <w:semiHidden/>
  </w:style>
  <w:style w:type="paragraph" w:styleId="Liste">
    <w:name w:val="List"/>
    <w:basedOn w:val="Standard"/>
    <w:semiHidden/>
    <w:pPr>
      <w:ind w:left="357" w:hanging="357"/>
    </w:pPr>
  </w:style>
  <w:style w:type="paragraph" w:styleId="Liste2">
    <w:name w:val="List 2"/>
    <w:basedOn w:val="Standard"/>
    <w:semiHidden/>
    <w:pPr>
      <w:ind w:left="714" w:hanging="357"/>
    </w:pPr>
  </w:style>
  <w:style w:type="paragraph" w:styleId="Liste3">
    <w:name w:val="List 3"/>
    <w:basedOn w:val="Standard"/>
    <w:semiHidden/>
    <w:pPr>
      <w:ind w:left="1077" w:hanging="357"/>
    </w:pPr>
  </w:style>
  <w:style w:type="paragraph" w:styleId="Liste4">
    <w:name w:val="List 4"/>
    <w:basedOn w:val="Standard"/>
    <w:semiHidden/>
    <w:pPr>
      <w:ind w:left="1434" w:hanging="357"/>
    </w:pPr>
  </w:style>
  <w:style w:type="paragraph" w:styleId="Liste5">
    <w:name w:val="List 5"/>
    <w:basedOn w:val="Standard"/>
    <w:semiHidden/>
    <w:pPr>
      <w:ind w:left="1797" w:hanging="357"/>
    </w:pPr>
  </w:style>
  <w:style w:type="paragraph" w:styleId="Listenfortsetzung">
    <w:name w:val="List Continue"/>
    <w:basedOn w:val="Standard"/>
    <w:semiHidden/>
    <w:pPr>
      <w:ind w:left="357"/>
    </w:pPr>
  </w:style>
  <w:style w:type="paragraph" w:styleId="Listenfortsetzung2">
    <w:name w:val="List Continue 2"/>
    <w:basedOn w:val="Standard"/>
    <w:semiHidden/>
    <w:pPr>
      <w:ind w:left="720"/>
    </w:pPr>
  </w:style>
  <w:style w:type="paragraph" w:styleId="Listenfortsetzung3">
    <w:name w:val="List Continue 3"/>
    <w:basedOn w:val="Standard"/>
    <w:semiHidden/>
    <w:pPr>
      <w:ind w:left="1077"/>
    </w:pPr>
  </w:style>
  <w:style w:type="paragraph" w:styleId="Listenfortsetzung4">
    <w:name w:val="List Continue 4"/>
    <w:basedOn w:val="Standard"/>
    <w:semiHidden/>
    <w:pPr>
      <w:ind w:left="1440"/>
    </w:pPr>
  </w:style>
  <w:style w:type="paragraph" w:styleId="Listenfortsetzung5">
    <w:name w:val="List Continue 5"/>
    <w:basedOn w:val="Standard"/>
    <w:semiHidden/>
    <w:pPr>
      <w:ind w:left="1797"/>
    </w:pPr>
  </w:style>
  <w:style w:type="paragraph" w:styleId="Listennummer">
    <w:name w:val="List Number"/>
    <w:basedOn w:val="Standard"/>
    <w:semiHidden/>
    <w:pPr>
      <w:numPr>
        <w:numId w:val="5"/>
      </w:numPr>
      <w:tabs>
        <w:tab w:val="clear" w:pos="360"/>
        <w:tab w:val="num" w:pos="357"/>
      </w:tabs>
      <w:ind w:left="357" w:hanging="357"/>
    </w:pPr>
  </w:style>
  <w:style w:type="paragraph" w:styleId="Listennummer2">
    <w:name w:val="List Number 2"/>
    <w:basedOn w:val="Standard"/>
    <w:semiHidden/>
    <w:pPr>
      <w:numPr>
        <w:numId w:val="6"/>
      </w:numPr>
      <w:tabs>
        <w:tab w:val="clear" w:pos="643"/>
        <w:tab w:val="num" w:pos="357"/>
      </w:tabs>
      <w:ind w:left="714" w:hanging="357"/>
    </w:pPr>
  </w:style>
  <w:style w:type="paragraph" w:styleId="Listennummer3">
    <w:name w:val="List Number 3"/>
    <w:basedOn w:val="Standard"/>
    <w:semiHidden/>
    <w:pPr>
      <w:numPr>
        <w:numId w:val="7"/>
      </w:numPr>
      <w:tabs>
        <w:tab w:val="clear" w:pos="926"/>
        <w:tab w:val="right" w:pos="1077"/>
      </w:tabs>
      <w:ind w:left="1077" w:hanging="357"/>
    </w:pPr>
  </w:style>
  <w:style w:type="paragraph" w:styleId="Listennummer4">
    <w:name w:val="List Number 4"/>
    <w:basedOn w:val="Standard"/>
    <w:semiHidden/>
    <w:pPr>
      <w:numPr>
        <w:numId w:val="8"/>
      </w:numPr>
      <w:tabs>
        <w:tab w:val="clear" w:pos="1209"/>
        <w:tab w:val="right" w:pos="1440"/>
      </w:tabs>
      <w:ind w:left="1434" w:hanging="357"/>
    </w:pPr>
  </w:style>
  <w:style w:type="paragraph" w:styleId="Listennummer5">
    <w:name w:val="List Number 5"/>
    <w:basedOn w:val="Standard"/>
    <w:semiHidden/>
    <w:pPr>
      <w:numPr>
        <w:numId w:val="9"/>
      </w:numPr>
      <w:tabs>
        <w:tab w:val="clear" w:pos="1492"/>
        <w:tab w:val="right" w:pos="1797"/>
      </w:tabs>
      <w:ind w:left="1797" w:hanging="357"/>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urText">
    <w:name w:val="Plain Text"/>
    <w:basedOn w:val="Standard"/>
    <w:semiHidden/>
    <w:rPr>
      <w:rFonts w:ascii="Courier New" w:hAnsi="Courier New"/>
    </w:rPr>
  </w:style>
  <w:style w:type="paragraph" w:styleId="Standardeinzug">
    <w:name w:val="Normal Indent"/>
    <w:basedOn w:val="Standard"/>
    <w:qFormat/>
    <w:pPr>
      <w:ind w:left="708"/>
    </w:pPr>
  </w:style>
  <w:style w:type="paragraph" w:styleId="Textkrper">
    <w:name w:val="Body Text"/>
    <w:basedOn w:val="Standard"/>
    <w:link w:val="TextkrperZchn"/>
    <w:uiPriority w:val="1"/>
    <w:qFormat/>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rPr>
  </w:style>
  <w:style w:type="paragraph" w:styleId="Textkrper-Zeileneinzug">
    <w:name w:val="Body Text Indent"/>
    <w:basedOn w:val="Standard"/>
    <w:semiHidden/>
    <w:pPr>
      <w:spacing w:after="120"/>
      <w:ind w:left="283"/>
    </w:p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rPr>
  </w:style>
  <w:style w:type="paragraph" w:styleId="Textkrper-Erstzeileneinzug">
    <w:name w:val="Body Text First Indent"/>
    <w:basedOn w:val="Textkrper"/>
    <w:semiHidden/>
    <w:pPr>
      <w:ind w:firstLine="210"/>
    </w:pPr>
  </w:style>
  <w:style w:type="paragraph" w:styleId="Textkrper-Erstzeileneinzug2">
    <w:name w:val="Body Text First Indent 2"/>
    <w:basedOn w:val="Textkrper-Zeileneinzug"/>
    <w:semiHidden/>
    <w:pPr>
      <w:ind w:firstLine="210"/>
    </w:pPr>
  </w:style>
  <w:style w:type="paragraph" w:styleId="Titel">
    <w:name w:val="Title"/>
    <w:basedOn w:val="Standard"/>
    <w:next w:val="Untertitel"/>
    <w:link w:val="TitelZchn"/>
    <w:qFormat/>
    <w:rsid w:val="00002230"/>
    <w:pPr>
      <w:suppressAutoHyphens/>
      <w:spacing w:before="0" w:line="360" w:lineRule="auto"/>
      <w:jc w:val="center"/>
    </w:pPr>
    <w:rPr>
      <w:b/>
      <w:kern w:val="28"/>
      <w:sz w:val="44"/>
    </w:rPr>
  </w:style>
  <w:style w:type="paragraph" w:styleId="Umschlagadresse">
    <w:name w:val="envelope address"/>
    <w:basedOn w:val="Standard"/>
    <w:semiHidden/>
    <w:pPr>
      <w:framePr w:w="4320" w:h="2160" w:hRule="exact" w:hSpace="141" w:wrap="auto" w:hAnchor="page" w:xAlign="center" w:yAlign="bottom"/>
      <w:ind w:left="1"/>
    </w:pPr>
  </w:style>
  <w:style w:type="paragraph" w:styleId="Unterschrift">
    <w:name w:val="Signature"/>
    <w:basedOn w:val="Standard"/>
    <w:semiHidden/>
    <w:pPr>
      <w:ind w:left="4252"/>
    </w:pPr>
  </w:style>
  <w:style w:type="paragraph" w:styleId="Untertitel">
    <w:name w:val="Subtitle"/>
    <w:basedOn w:val="Standard"/>
    <w:link w:val="UntertitelZchn"/>
    <w:qFormat/>
    <w:rsid w:val="00002230"/>
    <w:pPr>
      <w:suppressAutoHyphens/>
      <w:spacing w:before="240"/>
      <w:jc w:val="center"/>
    </w:pPr>
    <w:rPr>
      <w:sz w:val="32"/>
    </w:rPr>
  </w:style>
  <w:style w:type="paragraph" w:styleId="Verzeichnis4">
    <w:name w:val="toc 4"/>
    <w:basedOn w:val="Verzeichnis3"/>
    <w:next w:val="Standard"/>
    <w:autoRedefine/>
    <w:semiHidden/>
  </w:style>
  <w:style w:type="paragraph" w:styleId="Verzeichnis5">
    <w:name w:val="toc 5"/>
    <w:basedOn w:val="Verzeichnis4"/>
    <w:next w:val="Standard"/>
    <w:autoRedefine/>
    <w:semiHidden/>
  </w:style>
  <w:style w:type="paragraph" w:styleId="Verzeichnis6">
    <w:name w:val="toc 6"/>
    <w:basedOn w:val="Verzeichnis5"/>
    <w:next w:val="Standard"/>
    <w:autoRedefine/>
    <w:semiHidden/>
  </w:style>
  <w:style w:type="paragraph" w:styleId="Verzeichnis7">
    <w:name w:val="toc 7"/>
    <w:basedOn w:val="Verzeichnis6"/>
    <w:next w:val="Standard"/>
    <w:autoRedefine/>
    <w:semiHidden/>
  </w:style>
  <w:style w:type="paragraph" w:styleId="Verzeichnis8">
    <w:name w:val="toc 8"/>
    <w:basedOn w:val="Verzeichnis7"/>
    <w:next w:val="Standard"/>
    <w:autoRedefine/>
    <w:semiHidden/>
  </w:style>
  <w:style w:type="paragraph" w:styleId="Verzeichnis9">
    <w:name w:val="toc 9"/>
    <w:basedOn w:val="Verzeichnis8"/>
    <w:next w:val="Standard"/>
    <w:autoRedefine/>
    <w:semiHidden/>
    <w:pPr>
      <w:outlineLvl w:val="8"/>
    </w:pPr>
  </w:style>
  <w:style w:type="paragraph" w:styleId="RGV-berschrift">
    <w:name w:val="toa heading"/>
    <w:basedOn w:val="Standard"/>
    <w:next w:val="Standard"/>
    <w:semiHidden/>
    <w:rPr>
      <w:b/>
    </w:rPr>
  </w:style>
  <w:style w:type="paragraph" w:styleId="Rechtsgrundlagenverzeichnis">
    <w:name w:val="table of authorities"/>
    <w:basedOn w:val="Standard"/>
    <w:next w:val="Standard"/>
    <w:semiHidden/>
    <w:pPr>
      <w:ind w:left="200" w:hanging="200"/>
    </w:pPr>
  </w:style>
  <w:style w:type="paragraph" w:styleId="Aufzhlungszeichen4">
    <w:name w:val="List Bullet 4"/>
    <w:basedOn w:val="Standard"/>
    <w:semiHidden/>
    <w:pPr>
      <w:numPr>
        <w:numId w:val="3"/>
      </w:numPr>
      <w:tabs>
        <w:tab w:val="clear" w:pos="1209"/>
        <w:tab w:val="right" w:pos="1440"/>
      </w:tabs>
      <w:ind w:left="1434" w:hanging="357"/>
    </w:pPr>
  </w:style>
  <w:style w:type="paragraph" w:styleId="Aufzhlungszeichen5">
    <w:name w:val="List Bullet 5"/>
    <w:basedOn w:val="Standard"/>
    <w:semiHidden/>
    <w:pPr>
      <w:numPr>
        <w:numId w:val="4"/>
      </w:numPr>
      <w:tabs>
        <w:tab w:val="clear" w:pos="1492"/>
        <w:tab w:val="num" w:pos="1786"/>
      </w:tabs>
      <w:ind w:left="1797" w:hanging="357"/>
    </w:pPr>
  </w:style>
  <w:style w:type="paragraph" w:styleId="Aufzhlungszeichen3">
    <w:name w:val="List Bullet 3"/>
    <w:basedOn w:val="Standard"/>
    <w:semiHidden/>
    <w:qFormat/>
    <w:pPr>
      <w:numPr>
        <w:numId w:val="2"/>
      </w:numPr>
      <w:tabs>
        <w:tab w:val="clear" w:pos="926"/>
        <w:tab w:val="left" w:pos="1077"/>
      </w:tabs>
      <w:ind w:left="1077" w:hanging="357"/>
    </w:pPr>
  </w:style>
  <w:style w:type="paragraph" w:customStyle="1" w:styleId="Tabellenberschrift">
    <w:name w:val="Tabellenüberschrift"/>
    <w:basedOn w:val="Beschriftung"/>
    <w:next w:val="Standardeinzug"/>
    <w:qFormat/>
    <w:rsid w:val="007E0249"/>
    <w:pPr>
      <w:keepNext/>
      <w:spacing w:before="120" w:after="120"/>
      <w:ind w:left="1701" w:hanging="992"/>
    </w:pPr>
  </w:style>
  <w:style w:type="character" w:customStyle="1" w:styleId="UntertitelZchn">
    <w:name w:val="Untertitel Zchn"/>
    <w:link w:val="Untertitel"/>
    <w:rsid w:val="00002230"/>
    <w:rPr>
      <w:rFonts w:ascii="Century Gothic" w:hAnsi="Century Gothic"/>
      <w:sz w:val="32"/>
    </w:rPr>
  </w:style>
  <w:style w:type="character" w:customStyle="1" w:styleId="TitelZchn">
    <w:name w:val="Titel Zchn"/>
    <w:basedOn w:val="Absatz-Standardschriftart"/>
    <w:link w:val="Titel"/>
    <w:rsid w:val="00002230"/>
    <w:rPr>
      <w:rFonts w:ascii="Century Gothic" w:hAnsi="Century Gothic"/>
      <w:b/>
      <w:kern w:val="28"/>
      <w:sz w:val="44"/>
    </w:rPr>
  </w:style>
  <w:style w:type="paragraph" w:styleId="Inhaltsverzeichnisberschrift">
    <w:name w:val="TOC Heading"/>
    <w:basedOn w:val="berschrift1"/>
    <w:next w:val="Standard"/>
    <w:uiPriority w:val="39"/>
    <w:semiHidden/>
    <w:unhideWhenUsed/>
    <w:qFormat/>
    <w:rsid w:val="00E57793"/>
    <w:pPr>
      <w:keepLines/>
      <w:pageBreakBefore w:val="0"/>
      <w:numPr>
        <w:numId w:val="0"/>
      </w:numPr>
      <w:tabs>
        <w:tab w:val="num" w:pos="1105"/>
      </w:tabs>
      <w:suppressAutoHyphens w:val="0"/>
      <w:spacing w:before="480" w:line="276" w:lineRule="auto"/>
      <w:outlineLvl w:val="9"/>
    </w:pPr>
    <w:rPr>
      <w:rFonts w:asciiTheme="majorHAnsi" w:eastAsiaTheme="majorEastAsia" w:hAnsiTheme="majorHAnsi" w:cstheme="majorBidi"/>
      <w:bCs/>
      <w:color w:val="365F91" w:themeColor="accent1" w:themeShade="BF"/>
      <w:kern w:val="0"/>
      <w:sz w:val="28"/>
      <w:szCs w:val="28"/>
    </w:rPr>
  </w:style>
  <w:style w:type="table" w:styleId="Tabellenraster">
    <w:name w:val="Table Grid"/>
    <w:basedOn w:val="NormaleTabelle"/>
    <w:uiPriority w:val="59"/>
    <w:rsid w:val="00E577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uiPriority w:val="99"/>
    <w:rsid w:val="002A064F"/>
    <w:rPr>
      <w:sz w:val="24"/>
    </w:rPr>
  </w:style>
  <w:style w:type="paragraph" w:styleId="Listenabsatz">
    <w:name w:val="List Paragraph"/>
    <w:basedOn w:val="Standard"/>
    <w:uiPriority w:val="34"/>
    <w:rsid w:val="00E61BCD"/>
    <w:pPr>
      <w:ind w:left="720"/>
      <w:contextualSpacing/>
    </w:pPr>
  </w:style>
  <w:style w:type="numbering" w:customStyle="1" w:styleId="Listen1">
    <w:name w:val="Listen1"/>
    <w:basedOn w:val="KeineListe"/>
    <w:uiPriority w:val="99"/>
    <w:rsid w:val="00B15817"/>
    <w:pPr>
      <w:numPr>
        <w:numId w:val="12"/>
      </w:numPr>
    </w:pPr>
  </w:style>
  <w:style w:type="character" w:styleId="Hervorhebung">
    <w:name w:val="Emphasis"/>
    <w:basedOn w:val="Absatz-Standardschriftart"/>
    <w:uiPriority w:val="20"/>
    <w:rsid w:val="00B15817"/>
    <w:rPr>
      <w:i w:val="0"/>
      <w:iCs/>
      <w:color w:val="FF0000"/>
    </w:rPr>
  </w:style>
  <w:style w:type="character" w:styleId="SchwacheHervorhebung">
    <w:name w:val="Subtle Emphasis"/>
    <w:basedOn w:val="Absatz-Standardschriftart"/>
    <w:uiPriority w:val="19"/>
    <w:rsid w:val="00B15817"/>
    <w:rPr>
      <w:b/>
      <w:i w:val="0"/>
      <w:iCs/>
      <w:color w:val="FF0000"/>
    </w:rPr>
  </w:style>
  <w:style w:type="character" w:customStyle="1" w:styleId="HervorhebungROT">
    <w:name w:val="Hervorhebung ROT"/>
    <w:uiPriority w:val="1"/>
    <w:qFormat/>
    <w:rsid w:val="001E1F96"/>
    <w:rPr>
      <w:rFonts w:ascii="Century Gothic" w:hAnsi="Century Gothic"/>
      <w:b/>
      <w:color w:val="FF0000"/>
      <w:sz w:val="22"/>
    </w:rPr>
  </w:style>
  <w:style w:type="character" w:customStyle="1" w:styleId="HervorhebungBLAU">
    <w:name w:val="Hervorhebung BLAU"/>
    <w:basedOn w:val="Absatz-Standardschriftart"/>
    <w:uiPriority w:val="1"/>
    <w:qFormat/>
    <w:rsid w:val="001E1F96"/>
    <w:rPr>
      <w:rFonts w:ascii="Century Gothic" w:hAnsi="Century Gothic"/>
      <w:b/>
      <w:color w:val="00B0F0"/>
      <w:sz w:val="22"/>
      <w:u w:val="none"/>
    </w:rPr>
  </w:style>
  <w:style w:type="character" w:customStyle="1" w:styleId="HervorhebenSCHWARZ">
    <w:name w:val="Hervorheben SCHWARZ"/>
    <w:basedOn w:val="Absatz-Standardschriftart"/>
    <w:uiPriority w:val="1"/>
    <w:qFormat/>
    <w:rsid w:val="001E1F96"/>
    <w:rPr>
      <w:rFonts w:ascii="Century Gothic" w:hAnsi="Century Gothic"/>
      <w:b/>
      <w:color w:val="auto"/>
      <w:sz w:val="20"/>
      <w:u w:val="none"/>
    </w:rPr>
  </w:style>
  <w:style w:type="character" w:customStyle="1" w:styleId="KommentartextZchn">
    <w:name w:val="Kommentartext Zchn"/>
    <w:basedOn w:val="Absatz-Standardschriftart"/>
    <w:link w:val="Kommentartext"/>
    <w:semiHidden/>
    <w:rsid w:val="009075A9"/>
    <w:rPr>
      <w:rFonts w:ascii="Futura-Book" w:hAnsi="Futura-Book"/>
      <w:sz w:val="24"/>
    </w:rPr>
  </w:style>
  <w:style w:type="paragraph" w:customStyle="1" w:styleId="Text">
    <w:name w:val="Text"/>
    <w:basedOn w:val="Standard"/>
    <w:rsid w:val="000503CF"/>
    <w:pPr>
      <w:spacing w:before="0" w:after="60"/>
      <w:jc w:val="left"/>
    </w:pPr>
    <w:rPr>
      <w:rFonts w:ascii="Arial" w:hAnsi="Arial"/>
    </w:rPr>
  </w:style>
  <w:style w:type="paragraph" w:customStyle="1" w:styleId="TabBeschr">
    <w:name w:val="Tab_Beschr"/>
    <w:basedOn w:val="Standard"/>
    <w:rsid w:val="000503CF"/>
    <w:pPr>
      <w:spacing w:before="0"/>
      <w:jc w:val="left"/>
    </w:pPr>
    <w:rPr>
      <w:rFonts w:ascii="Arial" w:hAnsi="Arial"/>
      <w:b/>
      <w:sz w:val="20"/>
    </w:rPr>
  </w:style>
  <w:style w:type="paragraph" w:customStyle="1" w:styleId="Abstand">
    <w:name w:val="Abstand"/>
    <w:basedOn w:val="Standard"/>
    <w:rsid w:val="000503CF"/>
    <w:pPr>
      <w:spacing w:before="0"/>
      <w:jc w:val="left"/>
    </w:pPr>
    <w:rPr>
      <w:rFonts w:ascii="Arial" w:hAnsi="Arial"/>
      <w:sz w:val="16"/>
    </w:rPr>
  </w:style>
  <w:style w:type="paragraph" w:customStyle="1" w:styleId="Hinweisausgeblendet">
    <w:name w:val="Hinweis ausgeblendet"/>
    <w:basedOn w:val="Standard"/>
    <w:link w:val="HinweisausgeblendetZchn"/>
    <w:qFormat/>
    <w:rsid w:val="000503CF"/>
    <w:pPr>
      <w:spacing w:before="60"/>
      <w:jc w:val="left"/>
    </w:pPr>
    <w:rPr>
      <w:rFonts w:ascii="Arial" w:hAnsi="Arial" w:cs="Arial"/>
      <w:i/>
      <w:iCs/>
      <w:vanish/>
      <w:color w:val="0070C0"/>
    </w:rPr>
  </w:style>
  <w:style w:type="character" w:customStyle="1" w:styleId="HinweisausgeblendetZchn">
    <w:name w:val="Hinweis ausgeblendet Zchn"/>
    <w:link w:val="Hinweisausgeblendet"/>
    <w:rsid w:val="000503CF"/>
    <w:rPr>
      <w:rFonts w:ascii="Arial" w:hAnsi="Arial" w:cs="Arial"/>
      <w:i/>
      <w:iCs/>
      <w:vanish/>
      <w:color w:val="0070C0"/>
      <w:sz w:val="22"/>
    </w:rPr>
  </w:style>
  <w:style w:type="paragraph" w:styleId="StandardWeb">
    <w:name w:val="Normal (Web)"/>
    <w:basedOn w:val="Standard"/>
    <w:uiPriority w:val="99"/>
    <w:semiHidden/>
    <w:unhideWhenUsed/>
    <w:rsid w:val="00772791"/>
    <w:pPr>
      <w:spacing w:before="100" w:beforeAutospacing="1" w:after="100" w:afterAutospacing="1"/>
      <w:jc w:val="left"/>
    </w:pPr>
    <w:rPr>
      <w:rFonts w:ascii="Times New Roman" w:hAnsi="Times New Roman"/>
      <w:sz w:val="24"/>
      <w:szCs w:val="24"/>
    </w:rPr>
  </w:style>
  <w:style w:type="table" w:styleId="Gitternetztabelle4Akzent6">
    <w:name w:val="Grid Table 4 Accent 6"/>
    <w:basedOn w:val="NormaleTabelle"/>
    <w:uiPriority w:val="49"/>
    <w:rsid w:val="00666AFB"/>
    <w:rPr>
      <w:rFonts w:asciiTheme="minorHAnsi" w:eastAsiaTheme="minorHAnsi" w:hAnsiTheme="minorHAnsi" w:cstheme="minorBidi"/>
      <w:sz w:val="22"/>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Default">
    <w:name w:val="Default"/>
    <w:rsid w:val="008E116B"/>
    <w:pPr>
      <w:autoSpaceDE w:val="0"/>
      <w:autoSpaceDN w:val="0"/>
      <w:adjustRightInd w:val="0"/>
    </w:pPr>
    <w:rPr>
      <w:rFonts w:ascii="EUAlbertina" w:hAnsi="EUAlbertina" w:cs="EUAlbertina"/>
      <w:color w:val="000000"/>
      <w:sz w:val="24"/>
      <w:szCs w:val="24"/>
    </w:rPr>
  </w:style>
  <w:style w:type="character" w:customStyle="1" w:styleId="TextkrperZchn">
    <w:name w:val="Textkörper Zchn"/>
    <w:basedOn w:val="Absatz-Standardschriftart"/>
    <w:link w:val="Textkrper"/>
    <w:uiPriority w:val="1"/>
    <w:rsid w:val="00C03EEC"/>
    <w:rPr>
      <w:rFonts w:ascii="Century Gothic" w:hAnsi="Century Gothic"/>
      <w:sz w:val="22"/>
    </w:rPr>
  </w:style>
  <w:style w:type="paragraph" w:customStyle="1" w:styleId="TableParagraph">
    <w:name w:val="Table Paragraph"/>
    <w:basedOn w:val="Standard"/>
    <w:uiPriority w:val="1"/>
    <w:qFormat/>
    <w:rsid w:val="00C03EEC"/>
    <w:pPr>
      <w:autoSpaceDE w:val="0"/>
      <w:autoSpaceDN w:val="0"/>
      <w:adjustRightInd w:val="0"/>
      <w:spacing w:before="0"/>
      <w:jc w:val="left"/>
    </w:pPr>
    <w:rPr>
      <w:rFonts w:ascii="Cambria" w:hAnsi="Cambria" w:cs="Cambria"/>
      <w:sz w:val="24"/>
      <w:szCs w:val="24"/>
    </w:rPr>
  </w:style>
  <w:style w:type="character" w:customStyle="1" w:styleId="KopfzeileZchn">
    <w:name w:val="Kopfzeile Zchn"/>
    <w:basedOn w:val="Absatz-Standardschriftart"/>
    <w:link w:val="Kopfzeile"/>
    <w:uiPriority w:val="99"/>
    <w:rsid w:val="00B36189"/>
    <w:rPr>
      <w:rFonts w:ascii="Century Gothic" w:hAnsi="Century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490362">
      <w:bodyDiv w:val="1"/>
      <w:marLeft w:val="0"/>
      <w:marRight w:val="0"/>
      <w:marTop w:val="0"/>
      <w:marBottom w:val="0"/>
      <w:divBdr>
        <w:top w:val="none" w:sz="0" w:space="0" w:color="auto"/>
        <w:left w:val="none" w:sz="0" w:space="0" w:color="auto"/>
        <w:bottom w:val="none" w:sz="0" w:space="0" w:color="auto"/>
        <w:right w:val="none" w:sz="0" w:space="0" w:color="auto"/>
      </w:divBdr>
    </w:div>
    <w:div w:id="157576915">
      <w:bodyDiv w:val="1"/>
      <w:marLeft w:val="0"/>
      <w:marRight w:val="0"/>
      <w:marTop w:val="0"/>
      <w:marBottom w:val="0"/>
      <w:divBdr>
        <w:top w:val="none" w:sz="0" w:space="0" w:color="auto"/>
        <w:left w:val="none" w:sz="0" w:space="0" w:color="auto"/>
        <w:bottom w:val="none" w:sz="0" w:space="0" w:color="auto"/>
        <w:right w:val="none" w:sz="0" w:space="0" w:color="auto"/>
      </w:divBdr>
      <w:divsChild>
        <w:div w:id="2056659179">
          <w:marLeft w:val="547"/>
          <w:marRight w:val="0"/>
          <w:marTop w:val="120"/>
          <w:marBottom w:val="120"/>
          <w:divBdr>
            <w:top w:val="none" w:sz="0" w:space="0" w:color="auto"/>
            <w:left w:val="none" w:sz="0" w:space="0" w:color="auto"/>
            <w:bottom w:val="none" w:sz="0" w:space="0" w:color="auto"/>
            <w:right w:val="none" w:sz="0" w:space="0" w:color="auto"/>
          </w:divBdr>
        </w:div>
        <w:div w:id="2000039636">
          <w:marLeft w:val="547"/>
          <w:marRight w:val="0"/>
          <w:marTop w:val="120"/>
          <w:marBottom w:val="120"/>
          <w:divBdr>
            <w:top w:val="none" w:sz="0" w:space="0" w:color="auto"/>
            <w:left w:val="none" w:sz="0" w:space="0" w:color="auto"/>
            <w:bottom w:val="none" w:sz="0" w:space="0" w:color="auto"/>
            <w:right w:val="none" w:sz="0" w:space="0" w:color="auto"/>
          </w:divBdr>
        </w:div>
      </w:divsChild>
    </w:div>
    <w:div w:id="193857292">
      <w:bodyDiv w:val="1"/>
      <w:marLeft w:val="0"/>
      <w:marRight w:val="0"/>
      <w:marTop w:val="0"/>
      <w:marBottom w:val="0"/>
      <w:divBdr>
        <w:top w:val="none" w:sz="0" w:space="0" w:color="auto"/>
        <w:left w:val="none" w:sz="0" w:space="0" w:color="auto"/>
        <w:bottom w:val="none" w:sz="0" w:space="0" w:color="auto"/>
        <w:right w:val="none" w:sz="0" w:space="0" w:color="auto"/>
      </w:divBdr>
    </w:div>
    <w:div w:id="277689806">
      <w:bodyDiv w:val="1"/>
      <w:marLeft w:val="0"/>
      <w:marRight w:val="0"/>
      <w:marTop w:val="0"/>
      <w:marBottom w:val="0"/>
      <w:divBdr>
        <w:top w:val="none" w:sz="0" w:space="0" w:color="auto"/>
        <w:left w:val="none" w:sz="0" w:space="0" w:color="auto"/>
        <w:bottom w:val="none" w:sz="0" w:space="0" w:color="auto"/>
        <w:right w:val="none" w:sz="0" w:space="0" w:color="auto"/>
      </w:divBdr>
    </w:div>
    <w:div w:id="310525376">
      <w:bodyDiv w:val="1"/>
      <w:marLeft w:val="0"/>
      <w:marRight w:val="0"/>
      <w:marTop w:val="0"/>
      <w:marBottom w:val="0"/>
      <w:divBdr>
        <w:top w:val="none" w:sz="0" w:space="0" w:color="auto"/>
        <w:left w:val="none" w:sz="0" w:space="0" w:color="auto"/>
        <w:bottom w:val="none" w:sz="0" w:space="0" w:color="auto"/>
        <w:right w:val="none" w:sz="0" w:space="0" w:color="auto"/>
      </w:divBdr>
    </w:div>
    <w:div w:id="383604630">
      <w:bodyDiv w:val="1"/>
      <w:marLeft w:val="0"/>
      <w:marRight w:val="0"/>
      <w:marTop w:val="0"/>
      <w:marBottom w:val="0"/>
      <w:divBdr>
        <w:top w:val="none" w:sz="0" w:space="0" w:color="auto"/>
        <w:left w:val="none" w:sz="0" w:space="0" w:color="auto"/>
        <w:bottom w:val="none" w:sz="0" w:space="0" w:color="auto"/>
        <w:right w:val="none" w:sz="0" w:space="0" w:color="auto"/>
      </w:divBdr>
    </w:div>
    <w:div w:id="385373645">
      <w:bodyDiv w:val="1"/>
      <w:marLeft w:val="0"/>
      <w:marRight w:val="0"/>
      <w:marTop w:val="0"/>
      <w:marBottom w:val="0"/>
      <w:divBdr>
        <w:top w:val="none" w:sz="0" w:space="0" w:color="auto"/>
        <w:left w:val="none" w:sz="0" w:space="0" w:color="auto"/>
        <w:bottom w:val="none" w:sz="0" w:space="0" w:color="auto"/>
        <w:right w:val="none" w:sz="0" w:space="0" w:color="auto"/>
      </w:divBdr>
      <w:divsChild>
        <w:div w:id="674890893">
          <w:marLeft w:val="547"/>
          <w:marRight w:val="0"/>
          <w:marTop w:val="120"/>
          <w:marBottom w:val="120"/>
          <w:divBdr>
            <w:top w:val="none" w:sz="0" w:space="0" w:color="auto"/>
            <w:left w:val="none" w:sz="0" w:space="0" w:color="auto"/>
            <w:bottom w:val="none" w:sz="0" w:space="0" w:color="auto"/>
            <w:right w:val="none" w:sz="0" w:space="0" w:color="auto"/>
          </w:divBdr>
        </w:div>
      </w:divsChild>
    </w:div>
    <w:div w:id="477691923">
      <w:bodyDiv w:val="1"/>
      <w:marLeft w:val="0"/>
      <w:marRight w:val="0"/>
      <w:marTop w:val="0"/>
      <w:marBottom w:val="0"/>
      <w:divBdr>
        <w:top w:val="none" w:sz="0" w:space="0" w:color="auto"/>
        <w:left w:val="none" w:sz="0" w:space="0" w:color="auto"/>
        <w:bottom w:val="none" w:sz="0" w:space="0" w:color="auto"/>
        <w:right w:val="none" w:sz="0" w:space="0" w:color="auto"/>
      </w:divBdr>
    </w:div>
    <w:div w:id="509418341">
      <w:bodyDiv w:val="1"/>
      <w:marLeft w:val="0"/>
      <w:marRight w:val="0"/>
      <w:marTop w:val="0"/>
      <w:marBottom w:val="0"/>
      <w:divBdr>
        <w:top w:val="none" w:sz="0" w:space="0" w:color="auto"/>
        <w:left w:val="none" w:sz="0" w:space="0" w:color="auto"/>
        <w:bottom w:val="none" w:sz="0" w:space="0" w:color="auto"/>
        <w:right w:val="none" w:sz="0" w:space="0" w:color="auto"/>
      </w:divBdr>
    </w:div>
    <w:div w:id="561986683">
      <w:bodyDiv w:val="1"/>
      <w:marLeft w:val="0"/>
      <w:marRight w:val="0"/>
      <w:marTop w:val="0"/>
      <w:marBottom w:val="0"/>
      <w:divBdr>
        <w:top w:val="none" w:sz="0" w:space="0" w:color="auto"/>
        <w:left w:val="none" w:sz="0" w:space="0" w:color="auto"/>
        <w:bottom w:val="none" w:sz="0" w:space="0" w:color="auto"/>
        <w:right w:val="none" w:sz="0" w:space="0" w:color="auto"/>
      </w:divBdr>
    </w:div>
    <w:div w:id="582840497">
      <w:bodyDiv w:val="1"/>
      <w:marLeft w:val="0"/>
      <w:marRight w:val="0"/>
      <w:marTop w:val="0"/>
      <w:marBottom w:val="0"/>
      <w:divBdr>
        <w:top w:val="none" w:sz="0" w:space="0" w:color="auto"/>
        <w:left w:val="none" w:sz="0" w:space="0" w:color="auto"/>
        <w:bottom w:val="none" w:sz="0" w:space="0" w:color="auto"/>
        <w:right w:val="none" w:sz="0" w:space="0" w:color="auto"/>
      </w:divBdr>
    </w:div>
    <w:div w:id="626280626">
      <w:bodyDiv w:val="1"/>
      <w:marLeft w:val="0"/>
      <w:marRight w:val="0"/>
      <w:marTop w:val="0"/>
      <w:marBottom w:val="0"/>
      <w:divBdr>
        <w:top w:val="none" w:sz="0" w:space="0" w:color="auto"/>
        <w:left w:val="none" w:sz="0" w:space="0" w:color="auto"/>
        <w:bottom w:val="none" w:sz="0" w:space="0" w:color="auto"/>
        <w:right w:val="none" w:sz="0" w:space="0" w:color="auto"/>
      </w:divBdr>
    </w:div>
    <w:div w:id="632519784">
      <w:bodyDiv w:val="1"/>
      <w:marLeft w:val="0"/>
      <w:marRight w:val="0"/>
      <w:marTop w:val="0"/>
      <w:marBottom w:val="0"/>
      <w:divBdr>
        <w:top w:val="none" w:sz="0" w:space="0" w:color="auto"/>
        <w:left w:val="none" w:sz="0" w:space="0" w:color="auto"/>
        <w:bottom w:val="none" w:sz="0" w:space="0" w:color="auto"/>
        <w:right w:val="none" w:sz="0" w:space="0" w:color="auto"/>
      </w:divBdr>
    </w:div>
    <w:div w:id="635572108">
      <w:bodyDiv w:val="1"/>
      <w:marLeft w:val="0"/>
      <w:marRight w:val="0"/>
      <w:marTop w:val="0"/>
      <w:marBottom w:val="0"/>
      <w:divBdr>
        <w:top w:val="none" w:sz="0" w:space="0" w:color="auto"/>
        <w:left w:val="none" w:sz="0" w:space="0" w:color="auto"/>
        <w:bottom w:val="none" w:sz="0" w:space="0" w:color="auto"/>
        <w:right w:val="none" w:sz="0" w:space="0" w:color="auto"/>
      </w:divBdr>
    </w:div>
    <w:div w:id="647563397">
      <w:bodyDiv w:val="1"/>
      <w:marLeft w:val="0"/>
      <w:marRight w:val="0"/>
      <w:marTop w:val="0"/>
      <w:marBottom w:val="0"/>
      <w:divBdr>
        <w:top w:val="none" w:sz="0" w:space="0" w:color="auto"/>
        <w:left w:val="none" w:sz="0" w:space="0" w:color="auto"/>
        <w:bottom w:val="none" w:sz="0" w:space="0" w:color="auto"/>
        <w:right w:val="none" w:sz="0" w:space="0" w:color="auto"/>
      </w:divBdr>
    </w:div>
    <w:div w:id="720908529">
      <w:bodyDiv w:val="1"/>
      <w:marLeft w:val="0"/>
      <w:marRight w:val="0"/>
      <w:marTop w:val="0"/>
      <w:marBottom w:val="0"/>
      <w:divBdr>
        <w:top w:val="none" w:sz="0" w:space="0" w:color="auto"/>
        <w:left w:val="none" w:sz="0" w:space="0" w:color="auto"/>
        <w:bottom w:val="none" w:sz="0" w:space="0" w:color="auto"/>
        <w:right w:val="none" w:sz="0" w:space="0" w:color="auto"/>
      </w:divBdr>
    </w:div>
    <w:div w:id="753861612">
      <w:bodyDiv w:val="1"/>
      <w:marLeft w:val="0"/>
      <w:marRight w:val="0"/>
      <w:marTop w:val="0"/>
      <w:marBottom w:val="0"/>
      <w:divBdr>
        <w:top w:val="none" w:sz="0" w:space="0" w:color="auto"/>
        <w:left w:val="none" w:sz="0" w:space="0" w:color="auto"/>
        <w:bottom w:val="none" w:sz="0" w:space="0" w:color="auto"/>
        <w:right w:val="none" w:sz="0" w:space="0" w:color="auto"/>
      </w:divBdr>
    </w:div>
    <w:div w:id="778837890">
      <w:bodyDiv w:val="1"/>
      <w:marLeft w:val="0"/>
      <w:marRight w:val="0"/>
      <w:marTop w:val="0"/>
      <w:marBottom w:val="0"/>
      <w:divBdr>
        <w:top w:val="none" w:sz="0" w:space="0" w:color="auto"/>
        <w:left w:val="none" w:sz="0" w:space="0" w:color="auto"/>
        <w:bottom w:val="none" w:sz="0" w:space="0" w:color="auto"/>
        <w:right w:val="none" w:sz="0" w:space="0" w:color="auto"/>
      </w:divBdr>
    </w:div>
    <w:div w:id="854269504">
      <w:bodyDiv w:val="1"/>
      <w:marLeft w:val="0"/>
      <w:marRight w:val="0"/>
      <w:marTop w:val="0"/>
      <w:marBottom w:val="0"/>
      <w:divBdr>
        <w:top w:val="none" w:sz="0" w:space="0" w:color="auto"/>
        <w:left w:val="none" w:sz="0" w:space="0" w:color="auto"/>
        <w:bottom w:val="none" w:sz="0" w:space="0" w:color="auto"/>
        <w:right w:val="none" w:sz="0" w:space="0" w:color="auto"/>
      </w:divBdr>
      <w:divsChild>
        <w:div w:id="680820665">
          <w:marLeft w:val="446"/>
          <w:marRight w:val="0"/>
          <w:marTop w:val="120"/>
          <w:marBottom w:val="120"/>
          <w:divBdr>
            <w:top w:val="none" w:sz="0" w:space="0" w:color="auto"/>
            <w:left w:val="none" w:sz="0" w:space="0" w:color="auto"/>
            <w:bottom w:val="none" w:sz="0" w:space="0" w:color="auto"/>
            <w:right w:val="none" w:sz="0" w:space="0" w:color="auto"/>
          </w:divBdr>
        </w:div>
        <w:div w:id="2104950959">
          <w:marLeft w:val="446"/>
          <w:marRight w:val="0"/>
          <w:marTop w:val="120"/>
          <w:marBottom w:val="120"/>
          <w:divBdr>
            <w:top w:val="none" w:sz="0" w:space="0" w:color="auto"/>
            <w:left w:val="none" w:sz="0" w:space="0" w:color="auto"/>
            <w:bottom w:val="none" w:sz="0" w:space="0" w:color="auto"/>
            <w:right w:val="none" w:sz="0" w:space="0" w:color="auto"/>
          </w:divBdr>
        </w:div>
        <w:div w:id="1561214238">
          <w:marLeft w:val="446"/>
          <w:marRight w:val="0"/>
          <w:marTop w:val="120"/>
          <w:marBottom w:val="120"/>
          <w:divBdr>
            <w:top w:val="none" w:sz="0" w:space="0" w:color="auto"/>
            <w:left w:val="none" w:sz="0" w:space="0" w:color="auto"/>
            <w:bottom w:val="none" w:sz="0" w:space="0" w:color="auto"/>
            <w:right w:val="none" w:sz="0" w:space="0" w:color="auto"/>
          </w:divBdr>
        </w:div>
      </w:divsChild>
    </w:div>
    <w:div w:id="866218287">
      <w:bodyDiv w:val="1"/>
      <w:marLeft w:val="0"/>
      <w:marRight w:val="0"/>
      <w:marTop w:val="0"/>
      <w:marBottom w:val="0"/>
      <w:divBdr>
        <w:top w:val="none" w:sz="0" w:space="0" w:color="auto"/>
        <w:left w:val="none" w:sz="0" w:space="0" w:color="auto"/>
        <w:bottom w:val="none" w:sz="0" w:space="0" w:color="auto"/>
        <w:right w:val="none" w:sz="0" w:space="0" w:color="auto"/>
      </w:divBdr>
      <w:divsChild>
        <w:div w:id="143468328">
          <w:marLeft w:val="547"/>
          <w:marRight w:val="0"/>
          <w:marTop w:val="120"/>
          <w:marBottom w:val="120"/>
          <w:divBdr>
            <w:top w:val="none" w:sz="0" w:space="0" w:color="auto"/>
            <w:left w:val="none" w:sz="0" w:space="0" w:color="auto"/>
            <w:bottom w:val="none" w:sz="0" w:space="0" w:color="auto"/>
            <w:right w:val="none" w:sz="0" w:space="0" w:color="auto"/>
          </w:divBdr>
        </w:div>
      </w:divsChild>
    </w:div>
    <w:div w:id="878054453">
      <w:bodyDiv w:val="1"/>
      <w:marLeft w:val="0"/>
      <w:marRight w:val="0"/>
      <w:marTop w:val="0"/>
      <w:marBottom w:val="0"/>
      <w:divBdr>
        <w:top w:val="none" w:sz="0" w:space="0" w:color="auto"/>
        <w:left w:val="none" w:sz="0" w:space="0" w:color="auto"/>
        <w:bottom w:val="none" w:sz="0" w:space="0" w:color="auto"/>
        <w:right w:val="none" w:sz="0" w:space="0" w:color="auto"/>
      </w:divBdr>
      <w:divsChild>
        <w:div w:id="48574219">
          <w:marLeft w:val="547"/>
          <w:marRight w:val="0"/>
          <w:marTop w:val="120"/>
          <w:marBottom w:val="120"/>
          <w:divBdr>
            <w:top w:val="none" w:sz="0" w:space="0" w:color="auto"/>
            <w:left w:val="none" w:sz="0" w:space="0" w:color="auto"/>
            <w:bottom w:val="none" w:sz="0" w:space="0" w:color="auto"/>
            <w:right w:val="none" w:sz="0" w:space="0" w:color="auto"/>
          </w:divBdr>
        </w:div>
        <w:div w:id="498421721">
          <w:marLeft w:val="547"/>
          <w:marRight w:val="0"/>
          <w:marTop w:val="120"/>
          <w:marBottom w:val="120"/>
          <w:divBdr>
            <w:top w:val="none" w:sz="0" w:space="0" w:color="auto"/>
            <w:left w:val="none" w:sz="0" w:space="0" w:color="auto"/>
            <w:bottom w:val="none" w:sz="0" w:space="0" w:color="auto"/>
            <w:right w:val="none" w:sz="0" w:space="0" w:color="auto"/>
          </w:divBdr>
        </w:div>
        <w:div w:id="1069496819">
          <w:marLeft w:val="547"/>
          <w:marRight w:val="0"/>
          <w:marTop w:val="120"/>
          <w:marBottom w:val="120"/>
          <w:divBdr>
            <w:top w:val="none" w:sz="0" w:space="0" w:color="auto"/>
            <w:left w:val="none" w:sz="0" w:space="0" w:color="auto"/>
            <w:bottom w:val="none" w:sz="0" w:space="0" w:color="auto"/>
            <w:right w:val="none" w:sz="0" w:space="0" w:color="auto"/>
          </w:divBdr>
        </w:div>
      </w:divsChild>
    </w:div>
    <w:div w:id="1004892611">
      <w:bodyDiv w:val="1"/>
      <w:marLeft w:val="0"/>
      <w:marRight w:val="0"/>
      <w:marTop w:val="0"/>
      <w:marBottom w:val="0"/>
      <w:divBdr>
        <w:top w:val="none" w:sz="0" w:space="0" w:color="auto"/>
        <w:left w:val="none" w:sz="0" w:space="0" w:color="auto"/>
        <w:bottom w:val="none" w:sz="0" w:space="0" w:color="auto"/>
        <w:right w:val="none" w:sz="0" w:space="0" w:color="auto"/>
      </w:divBdr>
    </w:div>
    <w:div w:id="1071001913">
      <w:bodyDiv w:val="1"/>
      <w:marLeft w:val="0"/>
      <w:marRight w:val="0"/>
      <w:marTop w:val="0"/>
      <w:marBottom w:val="0"/>
      <w:divBdr>
        <w:top w:val="none" w:sz="0" w:space="0" w:color="auto"/>
        <w:left w:val="none" w:sz="0" w:space="0" w:color="auto"/>
        <w:bottom w:val="none" w:sz="0" w:space="0" w:color="auto"/>
        <w:right w:val="none" w:sz="0" w:space="0" w:color="auto"/>
      </w:divBdr>
    </w:div>
    <w:div w:id="1108814218">
      <w:bodyDiv w:val="1"/>
      <w:marLeft w:val="0"/>
      <w:marRight w:val="0"/>
      <w:marTop w:val="0"/>
      <w:marBottom w:val="0"/>
      <w:divBdr>
        <w:top w:val="none" w:sz="0" w:space="0" w:color="auto"/>
        <w:left w:val="none" w:sz="0" w:space="0" w:color="auto"/>
        <w:bottom w:val="none" w:sz="0" w:space="0" w:color="auto"/>
        <w:right w:val="none" w:sz="0" w:space="0" w:color="auto"/>
      </w:divBdr>
    </w:div>
    <w:div w:id="1156802477">
      <w:bodyDiv w:val="1"/>
      <w:marLeft w:val="0"/>
      <w:marRight w:val="0"/>
      <w:marTop w:val="0"/>
      <w:marBottom w:val="0"/>
      <w:divBdr>
        <w:top w:val="none" w:sz="0" w:space="0" w:color="auto"/>
        <w:left w:val="none" w:sz="0" w:space="0" w:color="auto"/>
        <w:bottom w:val="none" w:sz="0" w:space="0" w:color="auto"/>
        <w:right w:val="none" w:sz="0" w:space="0" w:color="auto"/>
      </w:divBdr>
    </w:div>
    <w:div w:id="1187478410">
      <w:bodyDiv w:val="1"/>
      <w:marLeft w:val="0"/>
      <w:marRight w:val="0"/>
      <w:marTop w:val="0"/>
      <w:marBottom w:val="0"/>
      <w:divBdr>
        <w:top w:val="none" w:sz="0" w:space="0" w:color="auto"/>
        <w:left w:val="none" w:sz="0" w:space="0" w:color="auto"/>
        <w:bottom w:val="none" w:sz="0" w:space="0" w:color="auto"/>
        <w:right w:val="none" w:sz="0" w:space="0" w:color="auto"/>
      </w:divBdr>
    </w:div>
    <w:div w:id="1251618758">
      <w:bodyDiv w:val="1"/>
      <w:marLeft w:val="0"/>
      <w:marRight w:val="0"/>
      <w:marTop w:val="0"/>
      <w:marBottom w:val="0"/>
      <w:divBdr>
        <w:top w:val="none" w:sz="0" w:space="0" w:color="auto"/>
        <w:left w:val="none" w:sz="0" w:space="0" w:color="auto"/>
        <w:bottom w:val="none" w:sz="0" w:space="0" w:color="auto"/>
        <w:right w:val="none" w:sz="0" w:space="0" w:color="auto"/>
      </w:divBdr>
      <w:divsChild>
        <w:div w:id="1144852883">
          <w:marLeft w:val="1008"/>
          <w:marRight w:val="0"/>
          <w:marTop w:val="0"/>
          <w:marBottom w:val="0"/>
          <w:divBdr>
            <w:top w:val="none" w:sz="0" w:space="0" w:color="auto"/>
            <w:left w:val="none" w:sz="0" w:space="0" w:color="auto"/>
            <w:bottom w:val="none" w:sz="0" w:space="0" w:color="auto"/>
            <w:right w:val="none" w:sz="0" w:space="0" w:color="auto"/>
          </w:divBdr>
        </w:div>
        <w:div w:id="1360468365">
          <w:marLeft w:val="1008"/>
          <w:marRight w:val="0"/>
          <w:marTop w:val="0"/>
          <w:marBottom w:val="0"/>
          <w:divBdr>
            <w:top w:val="none" w:sz="0" w:space="0" w:color="auto"/>
            <w:left w:val="none" w:sz="0" w:space="0" w:color="auto"/>
            <w:bottom w:val="none" w:sz="0" w:space="0" w:color="auto"/>
            <w:right w:val="none" w:sz="0" w:space="0" w:color="auto"/>
          </w:divBdr>
        </w:div>
      </w:divsChild>
    </w:div>
    <w:div w:id="1252085741">
      <w:bodyDiv w:val="1"/>
      <w:marLeft w:val="0"/>
      <w:marRight w:val="0"/>
      <w:marTop w:val="0"/>
      <w:marBottom w:val="0"/>
      <w:divBdr>
        <w:top w:val="none" w:sz="0" w:space="0" w:color="auto"/>
        <w:left w:val="none" w:sz="0" w:space="0" w:color="auto"/>
        <w:bottom w:val="none" w:sz="0" w:space="0" w:color="auto"/>
        <w:right w:val="none" w:sz="0" w:space="0" w:color="auto"/>
      </w:divBdr>
    </w:div>
    <w:div w:id="1357468588">
      <w:bodyDiv w:val="1"/>
      <w:marLeft w:val="0"/>
      <w:marRight w:val="0"/>
      <w:marTop w:val="0"/>
      <w:marBottom w:val="0"/>
      <w:divBdr>
        <w:top w:val="none" w:sz="0" w:space="0" w:color="auto"/>
        <w:left w:val="none" w:sz="0" w:space="0" w:color="auto"/>
        <w:bottom w:val="none" w:sz="0" w:space="0" w:color="auto"/>
        <w:right w:val="none" w:sz="0" w:space="0" w:color="auto"/>
      </w:divBdr>
    </w:div>
    <w:div w:id="1389189034">
      <w:bodyDiv w:val="1"/>
      <w:marLeft w:val="0"/>
      <w:marRight w:val="0"/>
      <w:marTop w:val="0"/>
      <w:marBottom w:val="0"/>
      <w:divBdr>
        <w:top w:val="none" w:sz="0" w:space="0" w:color="auto"/>
        <w:left w:val="none" w:sz="0" w:space="0" w:color="auto"/>
        <w:bottom w:val="none" w:sz="0" w:space="0" w:color="auto"/>
        <w:right w:val="none" w:sz="0" w:space="0" w:color="auto"/>
      </w:divBdr>
      <w:divsChild>
        <w:div w:id="1622028497">
          <w:marLeft w:val="547"/>
          <w:marRight w:val="0"/>
          <w:marTop w:val="120"/>
          <w:marBottom w:val="120"/>
          <w:divBdr>
            <w:top w:val="none" w:sz="0" w:space="0" w:color="auto"/>
            <w:left w:val="none" w:sz="0" w:space="0" w:color="auto"/>
            <w:bottom w:val="none" w:sz="0" w:space="0" w:color="auto"/>
            <w:right w:val="none" w:sz="0" w:space="0" w:color="auto"/>
          </w:divBdr>
        </w:div>
        <w:div w:id="624116817">
          <w:marLeft w:val="547"/>
          <w:marRight w:val="0"/>
          <w:marTop w:val="120"/>
          <w:marBottom w:val="120"/>
          <w:divBdr>
            <w:top w:val="none" w:sz="0" w:space="0" w:color="auto"/>
            <w:left w:val="none" w:sz="0" w:space="0" w:color="auto"/>
            <w:bottom w:val="none" w:sz="0" w:space="0" w:color="auto"/>
            <w:right w:val="none" w:sz="0" w:space="0" w:color="auto"/>
          </w:divBdr>
        </w:div>
        <w:div w:id="709496798">
          <w:marLeft w:val="547"/>
          <w:marRight w:val="0"/>
          <w:marTop w:val="120"/>
          <w:marBottom w:val="120"/>
          <w:divBdr>
            <w:top w:val="none" w:sz="0" w:space="0" w:color="auto"/>
            <w:left w:val="none" w:sz="0" w:space="0" w:color="auto"/>
            <w:bottom w:val="none" w:sz="0" w:space="0" w:color="auto"/>
            <w:right w:val="none" w:sz="0" w:space="0" w:color="auto"/>
          </w:divBdr>
        </w:div>
      </w:divsChild>
    </w:div>
    <w:div w:id="1428379387">
      <w:bodyDiv w:val="1"/>
      <w:marLeft w:val="0"/>
      <w:marRight w:val="0"/>
      <w:marTop w:val="0"/>
      <w:marBottom w:val="0"/>
      <w:divBdr>
        <w:top w:val="none" w:sz="0" w:space="0" w:color="auto"/>
        <w:left w:val="none" w:sz="0" w:space="0" w:color="auto"/>
        <w:bottom w:val="none" w:sz="0" w:space="0" w:color="auto"/>
        <w:right w:val="none" w:sz="0" w:space="0" w:color="auto"/>
      </w:divBdr>
    </w:div>
    <w:div w:id="1508786317">
      <w:bodyDiv w:val="1"/>
      <w:marLeft w:val="0"/>
      <w:marRight w:val="0"/>
      <w:marTop w:val="0"/>
      <w:marBottom w:val="0"/>
      <w:divBdr>
        <w:top w:val="none" w:sz="0" w:space="0" w:color="auto"/>
        <w:left w:val="none" w:sz="0" w:space="0" w:color="auto"/>
        <w:bottom w:val="none" w:sz="0" w:space="0" w:color="auto"/>
        <w:right w:val="none" w:sz="0" w:space="0" w:color="auto"/>
      </w:divBdr>
    </w:div>
    <w:div w:id="1525635538">
      <w:bodyDiv w:val="1"/>
      <w:marLeft w:val="0"/>
      <w:marRight w:val="0"/>
      <w:marTop w:val="0"/>
      <w:marBottom w:val="0"/>
      <w:divBdr>
        <w:top w:val="none" w:sz="0" w:space="0" w:color="auto"/>
        <w:left w:val="none" w:sz="0" w:space="0" w:color="auto"/>
        <w:bottom w:val="none" w:sz="0" w:space="0" w:color="auto"/>
        <w:right w:val="none" w:sz="0" w:space="0" w:color="auto"/>
      </w:divBdr>
      <w:divsChild>
        <w:div w:id="1587570832">
          <w:marLeft w:val="547"/>
          <w:marRight w:val="0"/>
          <w:marTop w:val="120"/>
          <w:marBottom w:val="120"/>
          <w:divBdr>
            <w:top w:val="none" w:sz="0" w:space="0" w:color="auto"/>
            <w:left w:val="none" w:sz="0" w:space="0" w:color="auto"/>
            <w:bottom w:val="none" w:sz="0" w:space="0" w:color="auto"/>
            <w:right w:val="none" w:sz="0" w:space="0" w:color="auto"/>
          </w:divBdr>
        </w:div>
        <w:div w:id="583995540">
          <w:marLeft w:val="547"/>
          <w:marRight w:val="0"/>
          <w:marTop w:val="120"/>
          <w:marBottom w:val="120"/>
          <w:divBdr>
            <w:top w:val="none" w:sz="0" w:space="0" w:color="auto"/>
            <w:left w:val="none" w:sz="0" w:space="0" w:color="auto"/>
            <w:bottom w:val="none" w:sz="0" w:space="0" w:color="auto"/>
            <w:right w:val="none" w:sz="0" w:space="0" w:color="auto"/>
          </w:divBdr>
        </w:div>
        <w:div w:id="1476145681">
          <w:marLeft w:val="547"/>
          <w:marRight w:val="0"/>
          <w:marTop w:val="120"/>
          <w:marBottom w:val="120"/>
          <w:divBdr>
            <w:top w:val="none" w:sz="0" w:space="0" w:color="auto"/>
            <w:left w:val="none" w:sz="0" w:space="0" w:color="auto"/>
            <w:bottom w:val="none" w:sz="0" w:space="0" w:color="auto"/>
            <w:right w:val="none" w:sz="0" w:space="0" w:color="auto"/>
          </w:divBdr>
        </w:div>
      </w:divsChild>
    </w:div>
    <w:div w:id="1608779796">
      <w:bodyDiv w:val="1"/>
      <w:marLeft w:val="0"/>
      <w:marRight w:val="0"/>
      <w:marTop w:val="0"/>
      <w:marBottom w:val="0"/>
      <w:divBdr>
        <w:top w:val="none" w:sz="0" w:space="0" w:color="auto"/>
        <w:left w:val="none" w:sz="0" w:space="0" w:color="auto"/>
        <w:bottom w:val="none" w:sz="0" w:space="0" w:color="auto"/>
        <w:right w:val="none" w:sz="0" w:space="0" w:color="auto"/>
      </w:divBdr>
    </w:div>
    <w:div w:id="1620799852">
      <w:bodyDiv w:val="1"/>
      <w:marLeft w:val="0"/>
      <w:marRight w:val="0"/>
      <w:marTop w:val="0"/>
      <w:marBottom w:val="0"/>
      <w:divBdr>
        <w:top w:val="none" w:sz="0" w:space="0" w:color="auto"/>
        <w:left w:val="none" w:sz="0" w:space="0" w:color="auto"/>
        <w:bottom w:val="none" w:sz="0" w:space="0" w:color="auto"/>
        <w:right w:val="none" w:sz="0" w:space="0" w:color="auto"/>
      </w:divBdr>
    </w:div>
    <w:div w:id="1667972912">
      <w:bodyDiv w:val="1"/>
      <w:marLeft w:val="0"/>
      <w:marRight w:val="0"/>
      <w:marTop w:val="0"/>
      <w:marBottom w:val="0"/>
      <w:divBdr>
        <w:top w:val="none" w:sz="0" w:space="0" w:color="auto"/>
        <w:left w:val="none" w:sz="0" w:space="0" w:color="auto"/>
        <w:bottom w:val="none" w:sz="0" w:space="0" w:color="auto"/>
        <w:right w:val="none" w:sz="0" w:space="0" w:color="auto"/>
      </w:divBdr>
    </w:div>
    <w:div w:id="1670596374">
      <w:bodyDiv w:val="1"/>
      <w:marLeft w:val="0"/>
      <w:marRight w:val="0"/>
      <w:marTop w:val="0"/>
      <w:marBottom w:val="0"/>
      <w:divBdr>
        <w:top w:val="none" w:sz="0" w:space="0" w:color="auto"/>
        <w:left w:val="none" w:sz="0" w:space="0" w:color="auto"/>
        <w:bottom w:val="none" w:sz="0" w:space="0" w:color="auto"/>
        <w:right w:val="none" w:sz="0" w:space="0" w:color="auto"/>
      </w:divBdr>
    </w:div>
    <w:div w:id="1679038461">
      <w:bodyDiv w:val="1"/>
      <w:marLeft w:val="0"/>
      <w:marRight w:val="0"/>
      <w:marTop w:val="0"/>
      <w:marBottom w:val="0"/>
      <w:divBdr>
        <w:top w:val="none" w:sz="0" w:space="0" w:color="auto"/>
        <w:left w:val="none" w:sz="0" w:space="0" w:color="auto"/>
        <w:bottom w:val="none" w:sz="0" w:space="0" w:color="auto"/>
        <w:right w:val="none" w:sz="0" w:space="0" w:color="auto"/>
      </w:divBdr>
    </w:div>
    <w:div w:id="1686322693">
      <w:bodyDiv w:val="1"/>
      <w:marLeft w:val="0"/>
      <w:marRight w:val="0"/>
      <w:marTop w:val="0"/>
      <w:marBottom w:val="0"/>
      <w:divBdr>
        <w:top w:val="none" w:sz="0" w:space="0" w:color="auto"/>
        <w:left w:val="none" w:sz="0" w:space="0" w:color="auto"/>
        <w:bottom w:val="none" w:sz="0" w:space="0" w:color="auto"/>
        <w:right w:val="none" w:sz="0" w:space="0" w:color="auto"/>
      </w:divBdr>
    </w:div>
    <w:div w:id="1744833996">
      <w:bodyDiv w:val="1"/>
      <w:marLeft w:val="0"/>
      <w:marRight w:val="0"/>
      <w:marTop w:val="0"/>
      <w:marBottom w:val="0"/>
      <w:divBdr>
        <w:top w:val="none" w:sz="0" w:space="0" w:color="auto"/>
        <w:left w:val="none" w:sz="0" w:space="0" w:color="auto"/>
        <w:bottom w:val="none" w:sz="0" w:space="0" w:color="auto"/>
        <w:right w:val="none" w:sz="0" w:space="0" w:color="auto"/>
      </w:divBdr>
    </w:div>
    <w:div w:id="1775398459">
      <w:bodyDiv w:val="1"/>
      <w:marLeft w:val="0"/>
      <w:marRight w:val="0"/>
      <w:marTop w:val="0"/>
      <w:marBottom w:val="0"/>
      <w:divBdr>
        <w:top w:val="none" w:sz="0" w:space="0" w:color="auto"/>
        <w:left w:val="none" w:sz="0" w:space="0" w:color="auto"/>
        <w:bottom w:val="none" w:sz="0" w:space="0" w:color="auto"/>
        <w:right w:val="none" w:sz="0" w:space="0" w:color="auto"/>
      </w:divBdr>
    </w:div>
    <w:div w:id="1847553823">
      <w:bodyDiv w:val="1"/>
      <w:marLeft w:val="0"/>
      <w:marRight w:val="0"/>
      <w:marTop w:val="0"/>
      <w:marBottom w:val="0"/>
      <w:divBdr>
        <w:top w:val="none" w:sz="0" w:space="0" w:color="auto"/>
        <w:left w:val="none" w:sz="0" w:space="0" w:color="auto"/>
        <w:bottom w:val="none" w:sz="0" w:space="0" w:color="auto"/>
        <w:right w:val="none" w:sz="0" w:space="0" w:color="auto"/>
      </w:divBdr>
    </w:div>
    <w:div w:id="1854416320">
      <w:bodyDiv w:val="1"/>
      <w:marLeft w:val="0"/>
      <w:marRight w:val="0"/>
      <w:marTop w:val="0"/>
      <w:marBottom w:val="0"/>
      <w:divBdr>
        <w:top w:val="none" w:sz="0" w:space="0" w:color="auto"/>
        <w:left w:val="none" w:sz="0" w:space="0" w:color="auto"/>
        <w:bottom w:val="none" w:sz="0" w:space="0" w:color="auto"/>
        <w:right w:val="none" w:sz="0" w:space="0" w:color="auto"/>
      </w:divBdr>
    </w:div>
    <w:div w:id="1884753020">
      <w:bodyDiv w:val="1"/>
      <w:marLeft w:val="0"/>
      <w:marRight w:val="0"/>
      <w:marTop w:val="0"/>
      <w:marBottom w:val="0"/>
      <w:divBdr>
        <w:top w:val="none" w:sz="0" w:space="0" w:color="auto"/>
        <w:left w:val="none" w:sz="0" w:space="0" w:color="auto"/>
        <w:bottom w:val="none" w:sz="0" w:space="0" w:color="auto"/>
        <w:right w:val="none" w:sz="0" w:space="0" w:color="auto"/>
      </w:divBdr>
    </w:div>
    <w:div w:id="1889295408">
      <w:bodyDiv w:val="1"/>
      <w:marLeft w:val="0"/>
      <w:marRight w:val="0"/>
      <w:marTop w:val="0"/>
      <w:marBottom w:val="0"/>
      <w:divBdr>
        <w:top w:val="none" w:sz="0" w:space="0" w:color="auto"/>
        <w:left w:val="none" w:sz="0" w:space="0" w:color="auto"/>
        <w:bottom w:val="none" w:sz="0" w:space="0" w:color="auto"/>
        <w:right w:val="none" w:sz="0" w:space="0" w:color="auto"/>
      </w:divBdr>
      <w:divsChild>
        <w:div w:id="105587367">
          <w:marLeft w:val="547"/>
          <w:marRight w:val="0"/>
          <w:marTop w:val="120"/>
          <w:marBottom w:val="120"/>
          <w:divBdr>
            <w:top w:val="none" w:sz="0" w:space="0" w:color="auto"/>
            <w:left w:val="none" w:sz="0" w:space="0" w:color="auto"/>
            <w:bottom w:val="none" w:sz="0" w:space="0" w:color="auto"/>
            <w:right w:val="none" w:sz="0" w:space="0" w:color="auto"/>
          </w:divBdr>
        </w:div>
        <w:div w:id="1645618355">
          <w:marLeft w:val="547"/>
          <w:marRight w:val="0"/>
          <w:marTop w:val="120"/>
          <w:marBottom w:val="120"/>
          <w:divBdr>
            <w:top w:val="none" w:sz="0" w:space="0" w:color="auto"/>
            <w:left w:val="none" w:sz="0" w:space="0" w:color="auto"/>
            <w:bottom w:val="none" w:sz="0" w:space="0" w:color="auto"/>
            <w:right w:val="none" w:sz="0" w:space="0" w:color="auto"/>
          </w:divBdr>
        </w:div>
      </w:divsChild>
    </w:div>
    <w:div w:id="1905984878">
      <w:bodyDiv w:val="1"/>
      <w:marLeft w:val="0"/>
      <w:marRight w:val="0"/>
      <w:marTop w:val="0"/>
      <w:marBottom w:val="0"/>
      <w:divBdr>
        <w:top w:val="none" w:sz="0" w:space="0" w:color="auto"/>
        <w:left w:val="none" w:sz="0" w:space="0" w:color="auto"/>
        <w:bottom w:val="none" w:sz="0" w:space="0" w:color="auto"/>
        <w:right w:val="none" w:sz="0" w:space="0" w:color="auto"/>
      </w:divBdr>
    </w:div>
    <w:div w:id="1943103157">
      <w:bodyDiv w:val="1"/>
      <w:marLeft w:val="0"/>
      <w:marRight w:val="0"/>
      <w:marTop w:val="0"/>
      <w:marBottom w:val="0"/>
      <w:divBdr>
        <w:top w:val="none" w:sz="0" w:space="0" w:color="auto"/>
        <w:left w:val="none" w:sz="0" w:space="0" w:color="auto"/>
        <w:bottom w:val="none" w:sz="0" w:space="0" w:color="auto"/>
        <w:right w:val="none" w:sz="0" w:space="0" w:color="auto"/>
      </w:divBdr>
      <w:divsChild>
        <w:div w:id="1522670884">
          <w:marLeft w:val="0"/>
          <w:marRight w:val="0"/>
          <w:marTop w:val="0"/>
          <w:marBottom w:val="0"/>
          <w:divBdr>
            <w:top w:val="none" w:sz="0" w:space="0" w:color="auto"/>
            <w:left w:val="none" w:sz="0" w:space="0" w:color="auto"/>
            <w:bottom w:val="none" w:sz="0" w:space="0" w:color="auto"/>
            <w:right w:val="none" w:sz="0" w:space="0" w:color="auto"/>
          </w:divBdr>
          <w:divsChild>
            <w:div w:id="259920095">
              <w:marLeft w:val="0"/>
              <w:marRight w:val="0"/>
              <w:marTop w:val="0"/>
              <w:marBottom w:val="0"/>
              <w:divBdr>
                <w:top w:val="none" w:sz="0" w:space="0" w:color="auto"/>
                <w:left w:val="none" w:sz="0" w:space="0" w:color="auto"/>
                <w:bottom w:val="none" w:sz="0" w:space="0" w:color="auto"/>
                <w:right w:val="none" w:sz="0" w:space="0" w:color="auto"/>
              </w:divBdr>
              <w:divsChild>
                <w:div w:id="896477864">
                  <w:marLeft w:val="0"/>
                  <w:marRight w:val="0"/>
                  <w:marTop w:val="195"/>
                  <w:marBottom w:val="0"/>
                  <w:divBdr>
                    <w:top w:val="none" w:sz="0" w:space="0" w:color="auto"/>
                    <w:left w:val="none" w:sz="0" w:space="0" w:color="auto"/>
                    <w:bottom w:val="none" w:sz="0" w:space="0" w:color="auto"/>
                    <w:right w:val="none" w:sz="0" w:space="0" w:color="auto"/>
                  </w:divBdr>
                  <w:divsChild>
                    <w:div w:id="615259703">
                      <w:marLeft w:val="0"/>
                      <w:marRight w:val="0"/>
                      <w:marTop w:val="0"/>
                      <w:marBottom w:val="0"/>
                      <w:divBdr>
                        <w:top w:val="none" w:sz="0" w:space="0" w:color="auto"/>
                        <w:left w:val="none" w:sz="0" w:space="0" w:color="auto"/>
                        <w:bottom w:val="none" w:sz="0" w:space="0" w:color="auto"/>
                        <w:right w:val="none" w:sz="0" w:space="0" w:color="auto"/>
                      </w:divBdr>
                      <w:divsChild>
                        <w:div w:id="1830826405">
                          <w:marLeft w:val="0"/>
                          <w:marRight w:val="0"/>
                          <w:marTop w:val="0"/>
                          <w:marBottom w:val="0"/>
                          <w:divBdr>
                            <w:top w:val="none" w:sz="0" w:space="0" w:color="auto"/>
                            <w:left w:val="none" w:sz="0" w:space="0" w:color="auto"/>
                            <w:bottom w:val="none" w:sz="0" w:space="0" w:color="auto"/>
                            <w:right w:val="none" w:sz="0" w:space="0" w:color="auto"/>
                          </w:divBdr>
                          <w:divsChild>
                            <w:div w:id="236939661">
                              <w:marLeft w:val="0"/>
                              <w:marRight w:val="0"/>
                              <w:marTop w:val="0"/>
                              <w:marBottom w:val="0"/>
                              <w:divBdr>
                                <w:top w:val="none" w:sz="0" w:space="0" w:color="auto"/>
                                <w:left w:val="none" w:sz="0" w:space="0" w:color="auto"/>
                                <w:bottom w:val="none" w:sz="0" w:space="0" w:color="auto"/>
                                <w:right w:val="none" w:sz="0" w:space="0" w:color="auto"/>
                              </w:divBdr>
                              <w:divsChild>
                                <w:div w:id="1527407363">
                                  <w:marLeft w:val="0"/>
                                  <w:marRight w:val="0"/>
                                  <w:marTop w:val="0"/>
                                  <w:marBottom w:val="0"/>
                                  <w:divBdr>
                                    <w:top w:val="none" w:sz="0" w:space="0" w:color="auto"/>
                                    <w:left w:val="none" w:sz="0" w:space="0" w:color="auto"/>
                                    <w:bottom w:val="none" w:sz="0" w:space="0" w:color="auto"/>
                                    <w:right w:val="none" w:sz="0" w:space="0" w:color="auto"/>
                                  </w:divBdr>
                                  <w:divsChild>
                                    <w:div w:id="643700326">
                                      <w:marLeft w:val="0"/>
                                      <w:marRight w:val="0"/>
                                      <w:marTop w:val="0"/>
                                      <w:marBottom w:val="0"/>
                                      <w:divBdr>
                                        <w:top w:val="none" w:sz="0" w:space="0" w:color="auto"/>
                                        <w:left w:val="none" w:sz="0" w:space="0" w:color="auto"/>
                                        <w:bottom w:val="none" w:sz="0" w:space="0" w:color="auto"/>
                                        <w:right w:val="none" w:sz="0" w:space="0" w:color="auto"/>
                                      </w:divBdr>
                                      <w:divsChild>
                                        <w:div w:id="75135529">
                                          <w:marLeft w:val="0"/>
                                          <w:marRight w:val="0"/>
                                          <w:marTop w:val="0"/>
                                          <w:marBottom w:val="0"/>
                                          <w:divBdr>
                                            <w:top w:val="none" w:sz="0" w:space="0" w:color="auto"/>
                                            <w:left w:val="none" w:sz="0" w:space="0" w:color="auto"/>
                                            <w:bottom w:val="none" w:sz="0" w:space="0" w:color="auto"/>
                                            <w:right w:val="none" w:sz="0" w:space="0" w:color="auto"/>
                                          </w:divBdr>
                                          <w:divsChild>
                                            <w:div w:id="230505977">
                                              <w:marLeft w:val="0"/>
                                              <w:marRight w:val="0"/>
                                              <w:marTop w:val="0"/>
                                              <w:marBottom w:val="180"/>
                                              <w:divBdr>
                                                <w:top w:val="none" w:sz="0" w:space="0" w:color="auto"/>
                                                <w:left w:val="none" w:sz="0" w:space="0" w:color="auto"/>
                                                <w:bottom w:val="none" w:sz="0" w:space="0" w:color="auto"/>
                                                <w:right w:val="none" w:sz="0" w:space="0" w:color="auto"/>
                                              </w:divBdr>
                                              <w:divsChild>
                                                <w:div w:id="1751853162">
                                                  <w:marLeft w:val="0"/>
                                                  <w:marRight w:val="0"/>
                                                  <w:marTop w:val="0"/>
                                                  <w:marBottom w:val="0"/>
                                                  <w:divBdr>
                                                    <w:top w:val="none" w:sz="0" w:space="0" w:color="auto"/>
                                                    <w:left w:val="none" w:sz="0" w:space="0" w:color="auto"/>
                                                    <w:bottom w:val="none" w:sz="0" w:space="0" w:color="auto"/>
                                                    <w:right w:val="none" w:sz="0" w:space="0" w:color="auto"/>
                                                  </w:divBdr>
                                                  <w:divsChild>
                                                    <w:div w:id="377436283">
                                                      <w:marLeft w:val="0"/>
                                                      <w:marRight w:val="0"/>
                                                      <w:marTop w:val="0"/>
                                                      <w:marBottom w:val="0"/>
                                                      <w:divBdr>
                                                        <w:top w:val="none" w:sz="0" w:space="0" w:color="auto"/>
                                                        <w:left w:val="none" w:sz="0" w:space="0" w:color="auto"/>
                                                        <w:bottom w:val="none" w:sz="0" w:space="0" w:color="auto"/>
                                                        <w:right w:val="none" w:sz="0" w:space="0" w:color="auto"/>
                                                      </w:divBdr>
                                                      <w:divsChild>
                                                        <w:div w:id="469782924">
                                                          <w:marLeft w:val="0"/>
                                                          <w:marRight w:val="0"/>
                                                          <w:marTop w:val="0"/>
                                                          <w:marBottom w:val="0"/>
                                                          <w:divBdr>
                                                            <w:top w:val="none" w:sz="0" w:space="0" w:color="auto"/>
                                                            <w:left w:val="none" w:sz="0" w:space="0" w:color="auto"/>
                                                            <w:bottom w:val="none" w:sz="0" w:space="0" w:color="auto"/>
                                                            <w:right w:val="none" w:sz="0" w:space="0" w:color="auto"/>
                                                          </w:divBdr>
                                                          <w:divsChild>
                                                            <w:div w:id="1169517176">
                                                              <w:marLeft w:val="0"/>
                                                              <w:marRight w:val="0"/>
                                                              <w:marTop w:val="0"/>
                                                              <w:marBottom w:val="0"/>
                                                              <w:divBdr>
                                                                <w:top w:val="none" w:sz="0" w:space="0" w:color="auto"/>
                                                                <w:left w:val="none" w:sz="0" w:space="0" w:color="auto"/>
                                                                <w:bottom w:val="none" w:sz="0" w:space="0" w:color="auto"/>
                                                                <w:right w:val="none" w:sz="0" w:space="0" w:color="auto"/>
                                                              </w:divBdr>
                                                              <w:divsChild>
                                                                <w:div w:id="1702898392">
                                                                  <w:marLeft w:val="0"/>
                                                                  <w:marRight w:val="0"/>
                                                                  <w:marTop w:val="0"/>
                                                                  <w:marBottom w:val="0"/>
                                                                  <w:divBdr>
                                                                    <w:top w:val="none" w:sz="0" w:space="0" w:color="auto"/>
                                                                    <w:left w:val="none" w:sz="0" w:space="0" w:color="auto"/>
                                                                    <w:bottom w:val="none" w:sz="0" w:space="0" w:color="auto"/>
                                                                    <w:right w:val="none" w:sz="0" w:space="0" w:color="auto"/>
                                                                  </w:divBdr>
                                                                  <w:divsChild>
                                                                    <w:div w:id="1034497787">
                                                                      <w:marLeft w:val="0"/>
                                                                      <w:marRight w:val="0"/>
                                                                      <w:marTop w:val="0"/>
                                                                      <w:marBottom w:val="0"/>
                                                                      <w:divBdr>
                                                                        <w:top w:val="none" w:sz="0" w:space="0" w:color="auto"/>
                                                                        <w:left w:val="none" w:sz="0" w:space="0" w:color="auto"/>
                                                                        <w:bottom w:val="none" w:sz="0" w:space="0" w:color="auto"/>
                                                                        <w:right w:val="none" w:sz="0" w:space="0" w:color="auto"/>
                                                                      </w:divBdr>
                                                                      <w:divsChild>
                                                                        <w:div w:id="121477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0119214">
      <w:bodyDiv w:val="1"/>
      <w:marLeft w:val="0"/>
      <w:marRight w:val="0"/>
      <w:marTop w:val="0"/>
      <w:marBottom w:val="0"/>
      <w:divBdr>
        <w:top w:val="none" w:sz="0" w:space="0" w:color="auto"/>
        <w:left w:val="none" w:sz="0" w:space="0" w:color="auto"/>
        <w:bottom w:val="none" w:sz="0" w:space="0" w:color="auto"/>
        <w:right w:val="none" w:sz="0" w:space="0" w:color="auto"/>
      </w:divBdr>
    </w:div>
    <w:div w:id="1959488113">
      <w:bodyDiv w:val="1"/>
      <w:marLeft w:val="0"/>
      <w:marRight w:val="0"/>
      <w:marTop w:val="0"/>
      <w:marBottom w:val="0"/>
      <w:divBdr>
        <w:top w:val="none" w:sz="0" w:space="0" w:color="auto"/>
        <w:left w:val="none" w:sz="0" w:space="0" w:color="auto"/>
        <w:bottom w:val="none" w:sz="0" w:space="0" w:color="auto"/>
        <w:right w:val="none" w:sz="0" w:space="0" w:color="auto"/>
      </w:divBdr>
    </w:div>
    <w:div w:id="1972907198">
      <w:bodyDiv w:val="1"/>
      <w:marLeft w:val="0"/>
      <w:marRight w:val="0"/>
      <w:marTop w:val="0"/>
      <w:marBottom w:val="0"/>
      <w:divBdr>
        <w:top w:val="none" w:sz="0" w:space="0" w:color="auto"/>
        <w:left w:val="none" w:sz="0" w:space="0" w:color="auto"/>
        <w:bottom w:val="none" w:sz="0" w:space="0" w:color="auto"/>
        <w:right w:val="none" w:sz="0" w:space="0" w:color="auto"/>
      </w:divBdr>
    </w:div>
    <w:div w:id="2133666194">
      <w:bodyDiv w:val="1"/>
      <w:marLeft w:val="0"/>
      <w:marRight w:val="0"/>
      <w:marTop w:val="0"/>
      <w:marBottom w:val="0"/>
      <w:divBdr>
        <w:top w:val="none" w:sz="0" w:space="0" w:color="auto"/>
        <w:left w:val="none" w:sz="0" w:space="0" w:color="auto"/>
        <w:bottom w:val="none" w:sz="0" w:space="0" w:color="auto"/>
        <w:right w:val="none" w:sz="0" w:space="0" w:color="auto"/>
      </w:divBdr>
    </w:div>
    <w:div w:id="2133749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W2K19SRV\AUDfIT_Redaktion\AUD_61_Ablauforganisation\AUD_QMA_61_G_Redaktionsarbeit\_1%20Handbuch\AUD_61_G_Redaktionsarbeit%20FORTLAUFEND\G_4._Skriptentwicklung\G_4._ANLAGENBAND\_320_Muster_JAE-JAP_Sachverhalt,%20Fr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19fc165c-b03a-401e-a201-775bc3e8c688</BSO999929>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2B5D3-F3D4-401D-A32A-C60228265034}">
  <ds:schemaRefs>
    <ds:schemaRef ds:uri="http://www.datev.de/BSOffice/999929"/>
  </ds:schemaRefs>
</ds:datastoreItem>
</file>

<file path=customXml/itemProps2.xml><?xml version="1.0" encoding="utf-8"?>
<ds:datastoreItem xmlns:ds="http://schemas.openxmlformats.org/officeDocument/2006/customXml" ds:itemID="{A917921F-76AC-4503-A127-A3069F0B1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_320_Muster_JAE-JAP_Sachverhalt, Frage</Template>
  <TotalTime>0</TotalTime>
  <Pages>6</Pages>
  <Words>1581</Words>
  <Characters>10581</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Vorlage Skript</vt:lpstr>
    </vt:vector>
  </TitlesOfParts>
  <Company>Lösle GmbH</Company>
  <LinksUpToDate>false</LinksUpToDate>
  <CharactersWithSpaces>12138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Skript</dc:title>
  <dc:creator>Klein, Paula - LÖSLE</dc:creator>
  <cp:lastModifiedBy>Sauer, Timo - LÖSLE</cp:lastModifiedBy>
  <cp:revision>115</cp:revision>
  <cp:lastPrinted>2024-08-08T14:45:00Z</cp:lastPrinted>
  <dcterms:created xsi:type="dcterms:W3CDTF">2024-06-10T14:02:00Z</dcterms:created>
  <dcterms:modified xsi:type="dcterms:W3CDTF">2024-09-16T12:57:00Z</dcterms:modified>
</cp:coreProperties>
</file>