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0"/>
        <w:gridCol w:w="422"/>
      </w:tblGrid>
      <w:tr w:rsidR="00E106C4" w:rsidRPr="00C82B32" w14:paraId="0C5CA5A7" w14:textId="77777777" w:rsidTr="00E91CEC">
        <w:trPr>
          <w:cantSplit/>
          <w:trHeight w:val="348"/>
        </w:trPr>
        <w:tc>
          <w:tcPr>
            <w:tcW w:w="8650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5344F51C" w14:textId="1B59BF7F" w:rsidR="00F3358A" w:rsidRPr="00E91CEC" w:rsidRDefault="00883D69" w:rsidP="00F3358A">
            <w:pPr>
              <w:pStyle w:val="berschrift1"/>
              <w:rPr>
                <w:rFonts w:ascii="Century Gothic" w:hAnsi="Century Gothic"/>
                <w:sz w:val="28"/>
                <w:szCs w:val="28"/>
              </w:rPr>
            </w:pPr>
            <w:r w:rsidRPr="001C4349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Sachverhalt: </w:t>
            </w:r>
            <w:r w:rsidR="00C82B32" w:rsidRPr="001C4349">
              <w:rPr>
                <w:rFonts w:ascii="Century Gothic" w:hAnsi="Century Gothic"/>
                <w:color w:val="00B0F0"/>
                <w:sz w:val="28"/>
                <w:szCs w:val="28"/>
              </w:rPr>
              <w:t>Liquiditätsrisiken bei der</w:t>
            </w:r>
            <w:r w:rsidR="00E91CEC" w:rsidRPr="001C4349">
              <w:rPr>
                <w:rFonts w:ascii="Century Gothic" w:hAnsi="Century Gothic"/>
                <w:color w:val="00B0F0"/>
                <w:sz w:val="28"/>
                <w:szCs w:val="28"/>
              </w:rPr>
              <w:br/>
            </w:r>
            <w:r w:rsidRPr="001C4349">
              <w:rPr>
                <w:rFonts w:ascii="Century Gothic" w:hAnsi="Century Gothic"/>
                <w:color w:val="00B0F0"/>
                <w:sz w:val="28"/>
                <w:szCs w:val="28"/>
              </w:rPr>
              <w:t>Gut und Günstig GmbH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177C0871" w14:textId="77777777" w:rsidR="00E106C4" w:rsidRPr="00C82B32" w:rsidRDefault="00E106C4" w:rsidP="00E106C4">
            <w:pPr>
              <w:pStyle w:val="berschrift1"/>
              <w:ind w:left="113"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B92F7D1" w14:textId="77777777" w:rsidR="001C4349" w:rsidRDefault="001C4349" w:rsidP="0050162A">
      <w:pPr>
        <w:spacing w:before="60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3255A9" w14:paraId="1D60D840" w14:textId="77777777" w:rsidTr="00140D87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0D531FEE" w14:textId="77777777" w:rsidR="003255A9" w:rsidRPr="00C82B32" w:rsidRDefault="003255A9" w:rsidP="0050162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FC9805" w14:textId="7E2E9828" w:rsidR="003255A9" w:rsidRPr="003255A9" w:rsidRDefault="003255A9" w:rsidP="00A46932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3255A9">
              <w:rPr>
                <w:b/>
                <w:bCs/>
                <w:sz w:val="18"/>
                <w:szCs w:val="18"/>
              </w:rPr>
              <w:t>TZ</w:t>
            </w:r>
          </w:p>
        </w:tc>
      </w:tr>
      <w:tr w:rsidR="00A46932" w14:paraId="1C8E3931" w14:textId="77777777" w:rsidTr="00140D87">
        <w:trPr>
          <w:trHeight w:val="571"/>
        </w:trPr>
        <w:tc>
          <w:tcPr>
            <w:tcW w:w="8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70C51" w14:textId="77777777" w:rsidR="00A46932" w:rsidRPr="008723A1" w:rsidRDefault="00A46932" w:rsidP="00A03290">
            <w:pPr>
              <w:spacing w:before="60"/>
              <w:rPr>
                <w:szCs w:val="22"/>
              </w:rPr>
            </w:pPr>
            <w:r w:rsidRPr="008723A1">
              <w:rPr>
                <w:szCs w:val="22"/>
              </w:rPr>
              <w:t xml:space="preserve">Die Gut und Günstig GmbH erstellt ihren Jahresabschluss zum 31.12.2024 unter der </w:t>
            </w:r>
            <w:r w:rsidRPr="008723A1">
              <w:rPr>
                <w:b/>
                <w:szCs w:val="22"/>
              </w:rPr>
              <w:t>Annahme der Fortführung der Unternehmenstätigkeit.</w:t>
            </w:r>
          </w:p>
          <w:p w14:paraId="24005286" w14:textId="77777777" w:rsidR="00A46932" w:rsidRPr="008723A1" w:rsidRDefault="00A46932" w:rsidP="00A46932">
            <w:pPr>
              <w:pStyle w:val="Listenabsatz"/>
              <w:numPr>
                <w:ilvl w:val="0"/>
                <w:numId w:val="33"/>
              </w:numPr>
              <w:spacing w:before="60" w:after="60"/>
              <w:ind w:left="0" w:firstLine="142"/>
              <w:rPr>
                <w:sz w:val="24"/>
                <w:szCs w:val="24"/>
              </w:rPr>
            </w:pPr>
            <w:r w:rsidRPr="008723A1">
              <w:rPr>
                <w:b/>
                <w:bCs/>
                <w:color w:val="00B0F0"/>
                <w:sz w:val="24"/>
                <w:szCs w:val="24"/>
              </w:rPr>
              <w:t>Liquiditäts- und Rückzahlungsverpflichtungen zum Bilanzstichtag</w:t>
            </w:r>
          </w:p>
          <w:p w14:paraId="3B6AA304" w14:textId="77777777" w:rsidR="00A46932" w:rsidRPr="008723A1" w:rsidRDefault="00A46932" w:rsidP="00A46932">
            <w:pPr>
              <w:spacing w:before="0"/>
              <w:rPr>
                <w:b/>
                <w:szCs w:val="22"/>
              </w:rPr>
            </w:pPr>
            <w:r w:rsidRPr="008723A1">
              <w:rPr>
                <w:szCs w:val="22"/>
              </w:rPr>
              <w:t xml:space="preserve">Zum Bilanzstichtag bestehen im Wesentlichen folgende </w:t>
            </w:r>
            <w:r w:rsidRPr="008723A1">
              <w:rPr>
                <w:b/>
                <w:szCs w:val="22"/>
              </w:rPr>
              <w:t>Finanzierungs- und Rückzahlungsverpflichtungen.</w:t>
            </w:r>
          </w:p>
          <w:p w14:paraId="04FC9D1C" w14:textId="77777777" w:rsidR="00A46932" w:rsidRPr="008723A1" w:rsidRDefault="00A46932" w:rsidP="00A46932">
            <w:pPr>
              <w:pStyle w:val="Listenabsatz"/>
              <w:numPr>
                <w:ilvl w:val="0"/>
                <w:numId w:val="30"/>
              </w:numPr>
              <w:spacing w:before="60" w:after="60"/>
              <w:ind w:left="425" w:firstLine="0"/>
              <w:jc w:val="left"/>
              <w:rPr>
                <w:b/>
                <w:szCs w:val="22"/>
              </w:rPr>
            </w:pPr>
            <w:r w:rsidRPr="008723A1">
              <w:rPr>
                <w:b/>
                <w:szCs w:val="22"/>
              </w:rPr>
              <w:t>Unternehmensanleihe 7,5 Mio. EUR</w:t>
            </w:r>
            <w:r w:rsidRPr="008723A1">
              <w:rPr>
                <w:b/>
                <w:szCs w:val="22"/>
              </w:rPr>
              <w:br/>
            </w:r>
            <w:r w:rsidRPr="008723A1">
              <w:rPr>
                <w:bCs/>
                <w:szCs w:val="22"/>
              </w:rPr>
              <w:t xml:space="preserve">Eine von der Gesellschaft begebene </w:t>
            </w:r>
            <w:r w:rsidRPr="008723A1">
              <w:rPr>
                <w:b/>
                <w:bCs/>
                <w:szCs w:val="22"/>
              </w:rPr>
              <w:t xml:space="preserve">Unternehmensanleihe 2021/2025 </w:t>
            </w:r>
            <w:r w:rsidRPr="008723A1">
              <w:rPr>
                <w:bCs/>
                <w:szCs w:val="22"/>
              </w:rPr>
              <w:t xml:space="preserve">über ursprünglich 8,0 Mio. EUR wird </w:t>
            </w:r>
            <w:r w:rsidRPr="008723A1">
              <w:rPr>
                <w:b/>
                <w:bCs/>
                <w:szCs w:val="22"/>
              </w:rPr>
              <w:t>am 30. Juni 2025 fällig</w:t>
            </w:r>
            <w:r w:rsidRPr="008723A1">
              <w:rPr>
                <w:bCs/>
                <w:szCs w:val="22"/>
              </w:rPr>
              <w:t>.</w:t>
            </w:r>
          </w:p>
          <w:p w14:paraId="6A23E7AD" w14:textId="7BA085F9" w:rsidR="00A46932" w:rsidRPr="008723A1" w:rsidRDefault="00A46932" w:rsidP="00A46932">
            <w:pPr>
              <w:spacing w:before="60" w:after="60"/>
              <w:ind w:left="425"/>
              <w:jc w:val="left"/>
              <w:rPr>
                <w:b/>
                <w:szCs w:val="22"/>
              </w:rPr>
            </w:pPr>
            <w:r w:rsidRPr="008723A1">
              <w:rPr>
                <w:bCs/>
                <w:szCs w:val="22"/>
              </w:rPr>
              <w:t xml:space="preserve">Zum Bilanzstichtag valutiert hiervon noch ein </w:t>
            </w:r>
            <w:r w:rsidRPr="008723A1">
              <w:rPr>
                <w:b/>
                <w:bCs/>
                <w:szCs w:val="22"/>
              </w:rPr>
              <w:t>Rückzahlungsbetrag von 7,5 Mio. EUR</w:t>
            </w:r>
            <w:r w:rsidRPr="008723A1">
              <w:rPr>
                <w:bCs/>
                <w:szCs w:val="22"/>
              </w:rPr>
              <w:t>.</w:t>
            </w:r>
            <w:r w:rsidR="008723A1">
              <w:rPr>
                <w:bCs/>
                <w:szCs w:val="22"/>
              </w:rPr>
              <w:br/>
            </w:r>
          </w:p>
          <w:p w14:paraId="7E7BD400" w14:textId="77777777" w:rsidR="00A46932" w:rsidRPr="008723A1" w:rsidRDefault="00A46932" w:rsidP="00A46932">
            <w:pPr>
              <w:pStyle w:val="Listenabsatz"/>
              <w:numPr>
                <w:ilvl w:val="0"/>
                <w:numId w:val="30"/>
              </w:numPr>
              <w:spacing w:before="60" w:after="60"/>
              <w:ind w:left="425" w:firstLine="0"/>
              <w:jc w:val="left"/>
              <w:rPr>
                <w:b/>
                <w:szCs w:val="22"/>
              </w:rPr>
            </w:pPr>
            <w:r w:rsidRPr="008723A1">
              <w:rPr>
                <w:b/>
                <w:szCs w:val="22"/>
              </w:rPr>
              <w:t>Privatdarlehen 3,5 Mio. EUR</w:t>
            </w:r>
            <w:r w:rsidRPr="008723A1">
              <w:rPr>
                <w:b/>
                <w:szCs w:val="22"/>
              </w:rPr>
              <w:br/>
            </w:r>
            <w:r w:rsidRPr="008723A1">
              <w:rPr>
                <w:szCs w:val="22"/>
              </w:rPr>
              <w:t xml:space="preserve">Daneben bestehen </w:t>
            </w:r>
            <w:r w:rsidRPr="008723A1">
              <w:rPr>
                <w:b/>
                <w:szCs w:val="22"/>
              </w:rPr>
              <w:t>zwei</w:t>
            </w:r>
            <w:r w:rsidRPr="008723A1">
              <w:rPr>
                <w:szCs w:val="22"/>
              </w:rPr>
              <w:t xml:space="preserve"> Privatdarlehen von Investoren:</w:t>
            </w:r>
          </w:p>
          <w:p w14:paraId="6F810360" w14:textId="77777777" w:rsidR="00A46932" w:rsidRPr="008723A1" w:rsidRDefault="00A46932" w:rsidP="008723A1">
            <w:pPr>
              <w:pStyle w:val="Listenabsatz"/>
              <w:numPr>
                <w:ilvl w:val="1"/>
                <w:numId w:val="30"/>
              </w:numPr>
              <w:spacing w:before="60" w:after="60"/>
              <w:ind w:left="1276" w:hanging="388"/>
              <w:jc w:val="left"/>
              <w:rPr>
                <w:b/>
                <w:szCs w:val="22"/>
              </w:rPr>
            </w:pPr>
            <w:r w:rsidRPr="008723A1">
              <w:rPr>
                <w:b/>
                <w:szCs w:val="22"/>
              </w:rPr>
              <w:t xml:space="preserve">Darlehen A: </w:t>
            </w:r>
            <w:r w:rsidRPr="008723A1">
              <w:rPr>
                <w:szCs w:val="22"/>
              </w:rPr>
              <w:t xml:space="preserve"> 2,0 Mio. EUR, fällig am </w:t>
            </w:r>
            <w:r w:rsidRPr="008723A1">
              <w:rPr>
                <w:b/>
                <w:szCs w:val="22"/>
              </w:rPr>
              <w:t>31.08.2025</w:t>
            </w:r>
          </w:p>
          <w:p w14:paraId="0C00B0FC" w14:textId="77777777" w:rsidR="00A46932" w:rsidRPr="008723A1" w:rsidRDefault="00A46932" w:rsidP="008723A1">
            <w:pPr>
              <w:pStyle w:val="Listenabsatz"/>
              <w:numPr>
                <w:ilvl w:val="1"/>
                <w:numId w:val="30"/>
              </w:numPr>
              <w:spacing w:before="60" w:after="60"/>
              <w:ind w:left="1276" w:hanging="388"/>
              <w:jc w:val="left"/>
              <w:rPr>
                <w:b/>
                <w:szCs w:val="22"/>
              </w:rPr>
            </w:pPr>
            <w:r w:rsidRPr="008723A1">
              <w:rPr>
                <w:b/>
                <w:szCs w:val="22"/>
              </w:rPr>
              <w:t xml:space="preserve">Darlehen B:  </w:t>
            </w:r>
            <w:r w:rsidRPr="008723A1">
              <w:rPr>
                <w:szCs w:val="22"/>
              </w:rPr>
              <w:t xml:space="preserve">1,5 Mio. EUR, fällig am </w:t>
            </w:r>
            <w:r w:rsidRPr="008723A1">
              <w:rPr>
                <w:b/>
                <w:szCs w:val="22"/>
              </w:rPr>
              <w:t>30.09.2025</w:t>
            </w:r>
          </w:p>
          <w:p w14:paraId="11925E42" w14:textId="77777777" w:rsidR="00A46932" w:rsidRPr="008723A1" w:rsidRDefault="00A46932" w:rsidP="00A46932">
            <w:pPr>
              <w:spacing w:before="60" w:after="60"/>
              <w:ind w:left="851"/>
              <w:jc w:val="left"/>
              <w:rPr>
                <w:b/>
                <w:szCs w:val="22"/>
              </w:rPr>
            </w:pPr>
          </w:p>
          <w:p w14:paraId="328BB5D2" w14:textId="77777777" w:rsidR="00A03290" w:rsidRPr="008723A1" w:rsidRDefault="00A46932" w:rsidP="008723A1">
            <w:pPr>
              <w:pStyle w:val="Listenabsatz"/>
              <w:numPr>
                <w:ilvl w:val="0"/>
                <w:numId w:val="37"/>
              </w:numPr>
              <w:spacing w:before="60" w:after="60"/>
              <w:ind w:left="746" w:hanging="284"/>
              <w:jc w:val="left"/>
              <w:rPr>
                <w:b/>
                <w:szCs w:val="22"/>
              </w:rPr>
            </w:pPr>
            <w:r w:rsidRPr="008723A1">
              <w:rPr>
                <w:b/>
                <w:szCs w:val="22"/>
              </w:rPr>
              <w:t>Rückzahlungsverpflichtung von Corona-Hilfen 1,2 Mio. EUR</w:t>
            </w:r>
            <w:r w:rsidRPr="008723A1">
              <w:rPr>
                <w:b/>
                <w:szCs w:val="22"/>
              </w:rPr>
              <w:br/>
            </w:r>
            <w:r w:rsidRPr="008723A1">
              <w:rPr>
                <w:szCs w:val="22"/>
              </w:rPr>
              <w:t xml:space="preserve">Zusätzlich besteht eine mögliche Rückzahlungsverpflichtung aus Corona-Hilfen in Höhe von 1,2 Mio. EUR, welche eine </w:t>
            </w:r>
            <w:r w:rsidRPr="008723A1">
              <w:rPr>
                <w:b/>
                <w:szCs w:val="22"/>
              </w:rPr>
              <w:t xml:space="preserve">aktuelle Fälligkeit in 2025 </w:t>
            </w:r>
            <w:r w:rsidRPr="008723A1">
              <w:rPr>
                <w:szCs w:val="22"/>
              </w:rPr>
              <w:t xml:space="preserve">haben. </w:t>
            </w:r>
          </w:p>
          <w:p w14:paraId="3736D1FC" w14:textId="603D8106" w:rsidR="00A46932" w:rsidRPr="008723A1" w:rsidRDefault="00A46932" w:rsidP="008723A1">
            <w:pPr>
              <w:spacing w:before="60" w:after="60"/>
              <w:ind w:left="746"/>
              <w:jc w:val="left"/>
              <w:rPr>
                <w:b/>
                <w:szCs w:val="22"/>
              </w:rPr>
            </w:pPr>
            <w:r w:rsidRPr="008723A1">
              <w:rPr>
                <w:szCs w:val="22"/>
              </w:rPr>
              <w:t xml:space="preserve">Nach derzeitiger Einschätzung der Gesellschaft könnte dieser Betrag am </w:t>
            </w:r>
            <w:r w:rsidRPr="008723A1">
              <w:rPr>
                <w:b/>
                <w:szCs w:val="22"/>
              </w:rPr>
              <w:t xml:space="preserve">31.07.2025 </w:t>
            </w:r>
            <w:r w:rsidRPr="008723A1">
              <w:rPr>
                <w:szCs w:val="22"/>
              </w:rPr>
              <w:t xml:space="preserve">zur Zahlung angefordert werden, </w:t>
            </w:r>
            <w:r w:rsidRPr="008723A1">
              <w:rPr>
                <w:b/>
                <w:szCs w:val="22"/>
              </w:rPr>
              <w:t>sofern</w:t>
            </w:r>
            <w:r w:rsidRPr="008723A1">
              <w:rPr>
                <w:szCs w:val="22"/>
              </w:rPr>
              <w:t xml:space="preserve"> </w:t>
            </w:r>
            <w:r w:rsidRPr="008723A1">
              <w:rPr>
                <w:b/>
                <w:szCs w:val="22"/>
              </w:rPr>
              <w:t>kein beantragter Zahlungsaufschub bewilligt</w:t>
            </w:r>
            <w:r w:rsidRPr="008723A1">
              <w:rPr>
                <w:szCs w:val="22"/>
              </w:rPr>
              <w:t xml:space="preserve"> wird. </w:t>
            </w:r>
          </w:p>
          <w:p w14:paraId="4D227960" w14:textId="28DECA3A" w:rsidR="00A46932" w:rsidRDefault="00A46932" w:rsidP="00A46932">
            <w:pPr>
              <w:spacing w:before="60" w:after="60"/>
              <w:jc w:val="left"/>
              <w:rPr>
                <w:b/>
                <w:color w:val="00B0F0"/>
                <w:szCs w:val="22"/>
              </w:rPr>
            </w:pPr>
            <w:r w:rsidRPr="008723A1">
              <w:rPr>
                <w:szCs w:val="22"/>
              </w:rPr>
              <w:t xml:space="preserve">Damit ergeben sich im Zeitraum von </w:t>
            </w:r>
            <w:r w:rsidRPr="008723A1">
              <w:rPr>
                <w:b/>
                <w:szCs w:val="22"/>
              </w:rPr>
              <w:t xml:space="preserve">Juni bis September 2025 </w:t>
            </w:r>
            <w:r w:rsidRPr="008723A1">
              <w:rPr>
                <w:szCs w:val="22"/>
              </w:rPr>
              <w:t xml:space="preserve">potenziell </w:t>
            </w:r>
            <w:r w:rsidRPr="008723A1">
              <w:rPr>
                <w:b/>
                <w:szCs w:val="22"/>
              </w:rPr>
              <w:t>liquiditätswirksame Verpflichtungen</w:t>
            </w:r>
            <w:r w:rsidRPr="008723A1">
              <w:rPr>
                <w:szCs w:val="22"/>
              </w:rPr>
              <w:t xml:space="preserve"> von </w:t>
            </w:r>
            <w:r w:rsidRPr="008723A1">
              <w:rPr>
                <w:b/>
                <w:szCs w:val="22"/>
              </w:rPr>
              <w:t xml:space="preserve">insgesamt </w:t>
            </w:r>
            <w:r w:rsidRPr="008723A1">
              <w:rPr>
                <w:b/>
                <w:color w:val="00B0F0"/>
                <w:szCs w:val="22"/>
              </w:rPr>
              <w:t>12,2 Mio. EUR.</w:t>
            </w:r>
          </w:p>
          <w:p w14:paraId="6863084B" w14:textId="77777777" w:rsidR="00140D87" w:rsidRPr="008723A1" w:rsidRDefault="00140D87" w:rsidP="00A46932">
            <w:pPr>
              <w:spacing w:before="60" w:after="60"/>
              <w:jc w:val="left"/>
              <w:rPr>
                <w:b/>
                <w:szCs w:val="22"/>
              </w:rPr>
            </w:pPr>
          </w:p>
          <w:p w14:paraId="4C8B666C" w14:textId="77777777" w:rsidR="00A46932" w:rsidRPr="008723A1" w:rsidRDefault="00A46932" w:rsidP="00A03290">
            <w:pPr>
              <w:pStyle w:val="Listenabsatz"/>
              <w:numPr>
                <w:ilvl w:val="0"/>
                <w:numId w:val="33"/>
              </w:numPr>
              <w:ind w:left="0" w:firstLine="142"/>
              <w:rPr>
                <w:b/>
                <w:bCs/>
                <w:color w:val="00B0F0"/>
                <w:sz w:val="24"/>
                <w:szCs w:val="24"/>
              </w:rPr>
            </w:pPr>
            <w:r w:rsidRPr="008723A1">
              <w:rPr>
                <w:b/>
                <w:bCs/>
                <w:color w:val="00B0F0"/>
                <w:sz w:val="24"/>
                <w:szCs w:val="24"/>
              </w:rPr>
              <w:t>Liquiditätsplanung der Gut und Günstig GmbH (Auszug)</w:t>
            </w:r>
          </w:p>
          <w:p w14:paraId="1AE52982" w14:textId="77777777" w:rsidR="00A46932" w:rsidRPr="008723A1" w:rsidRDefault="00A46932" w:rsidP="00A46932">
            <w:pPr>
              <w:spacing w:before="60" w:after="60"/>
              <w:jc w:val="left"/>
              <w:rPr>
                <w:szCs w:val="22"/>
              </w:rPr>
            </w:pPr>
            <w:r w:rsidRPr="008723A1">
              <w:rPr>
                <w:szCs w:val="22"/>
              </w:rPr>
              <w:t xml:space="preserve">Die </w:t>
            </w:r>
            <w:r w:rsidRPr="008723A1">
              <w:rPr>
                <w:b/>
                <w:bCs/>
                <w:szCs w:val="22"/>
              </w:rPr>
              <w:t>Liquiditätsplanung</w:t>
            </w:r>
            <w:r w:rsidRPr="008723A1">
              <w:rPr>
                <w:szCs w:val="22"/>
              </w:rPr>
              <w:t xml:space="preserve"> der Gesellschaft vom </w:t>
            </w:r>
            <w:r w:rsidRPr="008723A1">
              <w:rPr>
                <w:b/>
                <w:szCs w:val="22"/>
              </w:rPr>
              <w:t xml:space="preserve">15.02.2025 </w:t>
            </w:r>
            <w:r w:rsidRPr="008723A1">
              <w:rPr>
                <w:szCs w:val="22"/>
              </w:rPr>
              <w:t>geht davon aus, dass diese Verpflichtungen wie folgt bewältigt werden:</w:t>
            </w:r>
          </w:p>
          <w:p w14:paraId="647625C2" w14:textId="77777777" w:rsidR="00A46932" w:rsidRPr="008723A1" w:rsidRDefault="00A46932" w:rsidP="00A46932">
            <w:pPr>
              <w:pStyle w:val="Listenabsatz"/>
              <w:numPr>
                <w:ilvl w:val="0"/>
                <w:numId w:val="31"/>
              </w:numPr>
              <w:spacing w:before="60" w:after="60"/>
              <w:ind w:left="1276" w:hanging="425"/>
              <w:jc w:val="left"/>
              <w:rPr>
                <w:szCs w:val="22"/>
              </w:rPr>
            </w:pPr>
            <w:r w:rsidRPr="008723A1">
              <w:rPr>
                <w:b/>
                <w:szCs w:val="22"/>
              </w:rPr>
              <w:t>Platzierung einer neuen Anleihe</w:t>
            </w:r>
            <w:r w:rsidRPr="008723A1">
              <w:rPr>
                <w:szCs w:val="22"/>
              </w:rPr>
              <w:t xml:space="preserve"> mit einem Emissionsvolumen von </w:t>
            </w:r>
            <w:r w:rsidRPr="008723A1">
              <w:rPr>
                <w:b/>
                <w:szCs w:val="22"/>
              </w:rPr>
              <w:t xml:space="preserve">6,0 Mio. EUR </w:t>
            </w:r>
            <w:r w:rsidRPr="008723A1">
              <w:rPr>
                <w:szCs w:val="22"/>
              </w:rPr>
              <w:t xml:space="preserve">bis </w:t>
            </w:r>
            <w:r w:rsidRPr="008723A1">
              <w:rPr>
                <w:b/>
                <w:szCs w:val="22"/>
              </w:rPr>
              <w:t>30.06.2025</w:t>
            </w:r>
          </w:p>
          <w:p w14:paraId="239372E6" w14:textId="77777777" w:rsidR="00A46932" w:rsidRPr="008723A1" w:rsidRDefault="00A46932" w:rsidP="00A46932">
            <w:pPr>
              <w:pStyle w:val="Listenabsatz"/>
              <w:numPr>
                <w:ilvl w:val="0"/>
                <w:numId w:val="31"/>
              </w:numPr>
              <w:spacing w:before="60" w:after="60"/>
              <w:ind w:left="1276" w:hanging="425"/>
              <w:jc w:val="left"/>
              <w:rPr>
                <w:szCs w:val="22"/>
              </w:rPr>
            </w:pPr>
            <w:r w:rsidRPr="008723A1">
              <w:rPr>
                <w:b/>
                <w:szCs w:val="22"/>
              </w:rPr>
              <w:t>Verlängerung</w:t>
            </w:r>
            <w:r w:rsidRPr="008723A1">
              <w:rPr>
                <w:szCs w:val="22"/>
              </w:rPr>
              <w:t xml:space="preserve"> des </w:t>
            </w:r>
            <w:r w:rsidRPr="008723A1">
              <w:rPr>
                <w:b/>
                <w:szCs w:val="22"/>
              </w:rPr>
              <w:t>Darlehens A</w:t>
            </w:r>
            <w:r w:rsidRPr="008723A1">
              <w:rPr>
                <w:szCs w:val="22"/>
              </w:rPr>
              <w:t xml:space="preserve"> um weitere </w:t>
            </w:r>
            <w:r w:rsidRPr="008723A1">
              <w:rPr>
                <w:b/>
                <w:szCs w:val="22"/>
              </w:rPr>
              <w:t>24 Monate.</w:t>
            </w:r>
          </w:p>
          <w:p w14:paraId="6AAB98D9" w14:textId="77777777" w:rsidR="00A46932" w:rsidRPr="008723A1" w:rsidRDefault="00A46932" w:rsidP="00A46932">
            <w:pPr>
              <w:pStyle w:val="Listenabsatz"/>
              <w:numPr>
                <w:ilvl w:val="0"/>
                <w:numId w:val="31"/>
              </w:numPr>
              <w:spacing w:before="60" w:after="60"/>
              <w:ind w:left="1276" w:hanging="425"/>
              <w:jc w:val="left"/>
              <w:rPr>
                <w:szCs w:val="22"/>
              </w:rPr>
            </w:pPr>
            <w:r w:rsidRPr="008723A1">
              <w:rPr>
                <w:b/>
                <w:szCs w:val="22"/>
              </w:rPr>
              <w:t xml:space="preserve">Ablösung des Darlehens B </w:t>
            </w:r>
            <w:r w:rsidRPr="008723A1">
              <w:rPr>
                <w:szCs w:val="22"/>
              </w:rPr>
              <w:t xml:space="preserve">durch einen neuen privaten Kapitalgeber bis </w:t>
            </w:r>
            <w:r w:rsidRPr="008723A1">
              <w:rPr>
                <w:b/>
                <w:szCs w:val="22"/>
              </w:rPr>
              <w:t>30.09.2025</w:t>
            </w:r>
          </w:p>
          <w:p w14:paraId="5413BEFB" w14:textId="77777777" w:rsidR="00A46932" w:rsidRPr="008723A1" w:rsidRDefault="00A46932" w:rsidP="00A46932">
            <w:pPr>
              <w:pStyle w:val="Listenabsatz"/>
              <w:numPr>
                <w:ilvl w:val="0"/>
                <w:numId w:val="31"/>
              </w:numPr>
              <w:spacing w:before="60" w:after="60"/>
              <w:ind w:left="1276" w:hanging="425"/>
              <w:jc w:val="left"/>
              <w:rPr>
                <w:szCs w:val="22"/>
              </w:rPr>
            </w:pPr>
            <w:r w:rsidRPr="008723A1">
              <w:rPr>
                <w:b/>
                <w:szCs w:val="22"/>
              </w:rPr>
              <w:t xml:space="preserve">Bewilligung eines Zahlungsaufschubs </w:t>
            </w:r>
            <w:r w:rsidRPr="008723A1">
              <w:rPr>
                <w:szCs w:val="22"/>
              </w:rPr>
              <w:t xml:space="preserve">für die Corona-Rückforderung </w:t>
            </w:r>
            <w:r w:rsidRPr="008723A1">
              <w:rPr>
                <w:b/>
                <w:szCs w:val="22"/>
              </w:rPr>
              <w:t>mindestens bis 31.03.2026</w:t>
            </w:r>
            <w:r w:rsidRPr="008723A1">
              <w:rPr>
                <w:szCs w:val="22"/>
              </w:rPr>
              <w:t>.</w:t>
            </w:r>
          </w:p>
          <w:p w14:paraId="14929095" w14:textId="77777777" w:rsidR="00A46932" w:rsidRPr="008723A1" w:rsidRDefault="00A46932" w:rsidP="00A46932">
            <w:pPr>
              <w:pStyle w:val="Listenabsatz"/>
              <w:numPr>
                <w:ilvl w:val="0"/>
                <w:numId w:val="31"/>
              </w:numPr>
              <w:spacing w:before="60" w:after="60"/>
              <w:ind w:left="1276" w:hanging="425"/>
              <w:jc w:val="left"/>
              <w:rPr>
                <w:szCs w:val="22"/>
              </w:rPr>
            </w:pPr>
            <w:r w:rsidRPr="008723A1">
              <w:rPr>
                <w:b/>
                <w:szCs w:val="22"/>
              </w:rPr>
              <w:t>Zusätzlicher positiver operativer Cashflow im zweiten Halbjahr 2025 von 1,0 Mio. EUR</w:t>
            </w:r>
          </w:p>
          <w:p w14:paraId="55C15F19" w14:textId="77777777" w:rsidR="00A46932" w:rsidRPr="008723A1" w:rsidRDefault="00A46932" w:rsidP="00A03290">
            <w:pPr>
              <w:pStyle w:val="Listenabsatz"/>
              <w:numPr>
                <w:ilvl w:val="0"/>
                <w:numId w:val="31"/>
              </w:numPr>
              <w:spacing w:before="0"/>
              <w:ind w:left="1276" w:hanging="425"/>
              <w:jc w:val="left"/>
              <w:rPr>
                <w:szCs w:val="22"/>
              </w:rPr>
            </w:pPr>
            <w:r w:rsidRPr="008723A1">
              <w:rPr>
                <w:b/>
                <w:szCs w:val="22"/>
              </w:rPr>
              <w:t xml:space="preserve">Frei verfügbare liquide Mittel </w:t>
            </w:r>
            <w:r w:rsidRPr="008723A1">
              <w:rPr>
                <w:szCs w:val="22"/>
              </w:rPr>
              <w:t>im Sommer 2025 in Höhe von</w:t>
            </w:r>
            <w:r w:rsidRPr="008723A1">
              <w:rPr>
                <w:b/>
                <w:szCs w:val="22"/>
              </w:rPr>
              <w:t xml:space="preserve"> 1,8 Mio. EUR.</w:t>
            </w:r>
          </w:p>
          <w:p w14:paraId="0135C254" w14:textId="77777777" w:rsidR="008723A1" w:rsidRDefault="008723A1" w:rsidP="008723A1">
            <w:pPr>
              <w:spacing w:before="0"/>
              <w:jc w:val="left"/>
              <w:rPr>
                <w:szCs w:val="22"/>
              </w:rPr>
            </w:pPr>
          </w:p>
          <w:p w14:paraId="1DC258B4" w14:textId="77777777" w:rsidR="008723A1" w:rsidRDefault="008723A1" w:rsidP="008723A1">
            <w:pPr>
              <w:spacing w:before="0"/>
              <w:jc w:val="left"/>
              <w:rPr>
                <w:szCs w:val="22"/>
              </w:rPr>
            </w:pPr>
          </w:p>
          <w:p w14:paraId="5EB1332B" w14:textId="77777777" w:rsidR="008723A1" w:rsidRPr="008723A1" w:rsidRDefault="008723A1" w:rsidP="008723A1">
            <w:pPr>
              <w:spacing w:before="0"/>
              <w:jc w:val="left"/>
              <w:rPr>
                <w:szCs w:val="22"/>
              </w:rPr>
            </w:pPr>
          </w:p>
          <w:p w14:paraId="61997B25" w14:textId="77777777" w:rsidR="008723A1" w:rsidRDefault="008723A1" w:rsidP="00A03290">
            <w:pPr>
              <w:spacing w:after="60"/>
              <w:jc w:val="left"/>
              <w:rPr>
                <w:szCs w:val="22"/>
              </w:rPr>
            </w:pPr>
          </w:p>
          <w:p w14:paraId="5F7621A3" w14:textId="0EBC1C61" w:rsidR="00A46932" w:rsidRPr="008723A1" w:rsidRDefault="00A46932" w:rsidP="00A03290">
            <w:pPr>
              <w:spacing w:after="60"/>
              <w:jc w:val="left"/>
              <w:rPr>
                <w:szCs w:val="22"/>
              </w:rPr>
            </w:pPr>
            <w:r w:rsidRPr="008723A1">
              <w:rPr>
                <w:szCs w:val="22"/>
              </w:rPr>
              <w:t xml:space="preserve">Zum Zeitpunkt der Abschlussaufstellung am </w:t>
            </w:r>
            <w:r w:rsidRPr="008723A1">
              <w:rPr>
                <w:b/>
                <w:szCs w:val="22"/>
              </w:rPr>
              <w:t xml:space="preserve">28.03.2025 </w:t>
            </w:r>
            <w:r w:rsidRPr="008723A1">
              <w:rPr>
                <w:szCs w:val="22"/>
              </w:rPr>
              <w:t xml:space="preserve">liegen jedoch </w:t>
            </w:r>
          </w:p>
          <w:p w14:paraId="51F55DFA" w14:textId="77777777" w:rsidR="00A46932" w:rsidRPr="008723A1" w:rsidRDefault="00A46932" w:rsidP="00A46932">
            <w:pPr>
              <w:pStyle w:val="Listenabsatz"/>
              <w:numPr>
                <w:ilvl w:val="0"/>
                <w:numId w:val="32"/>
              </w:numPr>
              <w:spacing w:before="60" w:after="60"/>
              <w:ind w:left="1276" w:hanging="425"/>
              <w:jc w:val="left"/>
              <w:rPr>
                <w:szCs w:val="22"/>
              </w:rPr>
            </w:pPr>
            <w:r w:rsidRPr="008723A1">
              <w:rPr>
                <w:b/>
                <w:bCs/>
                <w:szCs w:val="22"/>
              </w:rPr>
              <w:t>weder eine vollständig gesicherte Platzierung</w:t>
            </w:r>
            <w:r w:rsidRPr="008723A1">
              <w:rPr>
                <w:szCs w:val="22"/>
              </w:rPr>
              <w:t xml:space="preserve"> der neuen Anleihe </w:t>
            </w:r>
          </w:p>
          <w:p w14:paraId="4D233203" w14:textId="77777777" w:rsidR="00A46932" w:rsidRPr="008723A1" w:rsidRDefault="00A46932" w:rsidP="00A46932">
            <w:pPr>
              <w:pStyle w:val="Listenabsatz"/>
              <w:numPr>
                <w:ilvl w:val="0"/>
                <w:numId w:val="32"/>
              </w:numPr>
              <w:spacing w:before="60" w:after="60"/>
              <w:ind w:left="1276" w:hanging="425"/>
              <w:jc w:val="left"/>
              <w:rPr>
                <w:szCs w:val="22"/>
              </w:rPr>
            </w:pPr>
            <w:r w:rsidRPr="008723A1">
              <w:rPr>
                <w:b/>
                <w:bCs/>
                <w:szCs w:val="22"/>
              </w:rPr>
              <w:t>noch verbindliche Verlängerungszusagen</w:t>
            </w:r>
            <w:r w:rsidRPr="008723A1">
              <w:rPr>
                <w:szCs w:val="22"/>
              </w:rPr>
              <w:t xml:space="preserve"> für sämtliche Privatdarlehen vor. </w:t>
            </w:r>
          </w:p>
          <w:p w14:paraId="5A427009" w14:textId="77777777" w:rsidR="00A46932" w:rsidRPr="008723A1" w:rsidRDefault="00A46932" w:rsidP="00A03290">
            <w:pPr>
              <w:pStyle w:val="Listenabsatz"/>
              <w:numPr>
                <w:ilvl w:val="0"/>
                <w:numId w:val="32"/>
              </w:numPr>
              <w:spacing w:before="60"/>
              <w:ind w:left="1276" w:hanging="425"/>
              <w:jc w:val="left"/>
              <w:rPr>
                <w:b/>
                <w:bCs/>
                <w:szCs w:val="22"/>
              </w:rPr>
            </w:pPr>
            <w:r w:rsidRPr="008723A1">
              <w:rPr>
                <w:szCs w:val="22"/>
              </w:rPr>
              <w:t xml:space="preserve">Auch </w:t>
            </w:r>
            <w:r w:rsidRPr="008723A1">
              <w:rPr>
                <w:b/>
                <w:bCs/>
                <w:szCs w:val="22"/>
              </w:rPr>
              <w:t>über der die beantragte Stundung</w:t>
            </w:r>
            <w:r w:rsidRPr="008723A1">
              <w:rPr>
                <w:szCs w:val="22"/>
              </w:rPr>
              <w:t xml:space="preserve"> für die Rückforderung der Corona-Hilfen ist </w:t>
            </w:r>
            <w:r w:rsidRPr="008723A1">
              <w:rPr>
                <w:b/>
                <w:bCs/>
                <w:szCs w:val="22"/>
              </w:rPr>
              <w:t xml:space="preserve">noch nicht entschieden. </w:t>
            </w:r>
          </w:p>
          <w:p w14:paraId="41D0E608" w14:textId="77777777" w:rsidR="00A46932" w:rsidRPr="001C4349" w:rsidRDefault="00A46932" w:rsidP="00A03290">
            <w:pPr>
              <w:spacing w:before="0" w:after="60"/>
              <w:jc w:val="left"/>
              <w:rPr>
                <w:b/>
                <w:sz w:val="2"/>
                <w:szCs w:val="2"/>
              </w:rPr>
            </w:pPr>
          </w:p>
          <w:p w14:paraId="061595CE" w14:textId="77777777" w:rsidR="00A46932" w:rsidRPr="008723A1" w:rsidRDefault="00A46932" w:rsidP="00D3386C">
            <w:pPr>
              <w:spacing w:before="60"/>
              <w:jc w:val="left"/>
              <w:rPr>
                <w:b/>
                <w:bCs/>
                <w:szCs w:val="22"/>
              </w:rPr>
            </w:pPr>
            <w:r w:rsidRPr="008723A1">
              <w:rPr>
                <w:szCs w:val="22"/>
              </w:rPr>
              <w:t xml:space="preserve">Bereits das </w:t>
            </w:r>
            <w:r w:rsidRPr="008723A1">
              <w:rPr>
                <w:b/>
                <w:bCs/>
                <w:szCs w:val="22"/>
              </w:rPr>
              <w:t>Scheitern einzelner Maßnahmen</w:t>
            </w:r>
            <w:r w:rsidRPr="008723A1">
              <w:rPr>
                <w:szCs w:val="22"/>
              </w:rPr>
              <w:t xml:space="preserve"> kann daher </w:t>
            </w:r>
            <w:r w:rsidRPr="008723A1">
              <w:rPr>
                <w:b/>
                <w:bCs/>
                <w:szCs w:val="22"/>
              </w:rPr>
              <w:t xml:space="preserve">zu einer erheblichen Liquiditätsunterdeckung führen. </w:t>
            </w:r>
          </w:p>
          <w:p w14:paraId="0520AB99" w14:textId="77777777" w:rsidR="00A46932" w:rsidRPr="008723A1" w:rsidRDefault="00A46932" w:rsidP="00D3386C">
            <w:pPr>
              <w:spacing w:before="0"/>
              <w:jc w:val="left"/>
              <w:rPr>
                <w:szCs w:val="22"/>
              </w:rPr>
            </w:pPr>
            <w:r w:rsidRPr="008723A1">
              <w:rPr>
                <w:szCs w:val="22"/>
              </w:rPr>
              <w:t xml:space="preserve">Mehrere </w:t>
            </w:r>
          </w:p>
          <w:p w14:paraId="5163C30E" w14:textId="77777777" w:rsidR="00A46932" w:rsidRPr="008723A1" w:rsidRDefault="00A46932" w:rsidP="00A46932">
            <w:pPr>
              <w:pStyle w:val="Aufzhlungszeichen"/>
              <w:spacing w:before="0" w:after="0"/>
              <w:ind w:left="1276" w:hanging="425"/>
              <w:rPr>
                <w:szCs w:val="22"/>
              </w:rPr>
            </w:pPr>
            <w:r w:rsidRPr="008723A1">
              <w:rPr>
                <w:b/>
                <w:bCs/>
                <w:szCs w:val="22"/>
              </w:rPr>
              <w:t>für sich genommen beherrschbar</w:t>
            </w:r>
            <w:r w:rsidRPr="008723A1">
              <w:rPr>
                <w:szCs w:val="22"/>
              </w:rPr>
              <w:t xml:space="preserve"> erscheinende Risiken </w:t>
            </w:r>
          </w:p>
          <w:p w14:paraId="7B3ECBF2" w14:textId="77777777" w:rsidR="00A46932" w:rsidRPr="008723A1" w:rsidRDefault="00A46932" w:rsidP="00A46932">
            <w:pPr>
              <w:pStyle w:val="Aufzhlungszeichen"/>
              <w:spacing w:before="0" w:after="0"/>
              <w:ind w:left="1276" w:hanging="425"/>
              <w:rPr>
                <w:szCs w:val="22"/>
              </w:rPr>
            </w:pPr>
            <w:r w:rsidRPr="008723A1">
              <w:rPr>
                <w:szCs w:val="22"/>
              </w:rPr>
              <w:t xml:space="preserve">können in ihrer </w:t>
            </w:r>
            <w:r w:rsidRPr="008723A1">
              <w:rPr>
                <w:b/>
                <w:bCs/>
                <w:szCs w:val="22"/>
              </w:rPr>
              <w:t>Kombination</w:t>
            </w:r>
            <w:r w:rsidRPr="008723A1">
              <w:rPr>
                <w:szCs w:val="22"/>
              </w:rPr>
              <w:t xml:space="preserve"> </w:t>
            </w:r>
          </w:p>
          <w:p w14:paraId="3322F747" w14:textId="77777777" w:rsidR="00A46932" w:rsidRPr="008723A1" w:rsidRDefault="00A46932" w:rsidP="00A46932">
            <w:pPr>
              <w:pStyle w:val="Aufzhlungszeichen"/>
              <w:spacing w:before="0" w:after="0"/>
              <w:ind w:left="1276" w:hanging="425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 xml:space="preserve">eine wesentliche Unsicherheit </w:t>
            </w:r>
          </w:p>
          <w:p w14:paraId="5F753C14" w14:textId="77777777" w:rsidR="00A46932" w:rsidRPr="008723A1" w:rsidRDefault="00A46932" w:rsidP="00A46932">
            <w:pPr>
              <w:pStyle w:val="Aufzhlungszeichen"/>
              <w:spacing w:before="0" w:after="0"/>
              <w:ind w:left="1276" w:hanging="425"/>
              <w:rPr>
                <w:szCs w:val="22"/>
              </w:rPr>
            </w:pPr>
            <w:r w:rsidRPr="008723A1">
              <w:rPr>
                <w:szCs w:val="22"/>
              </w:rPr>
              <w:t xml:space="preserve">hinsichtlich der </w:t>
            </w:r>
            <w:r w:rsidRPr="008723A1">
              <w:rPr>
                <w:b/>
                <w:bCs/>
                <w:szCs w:val="22"/>
              </w:rPr>
              <w:t>Unternehmensfortführung</w:t>
            </w:r>
            <w:r w:rsidRPr="008723A1">
              <w:rPr>
                <w:szCs w:val="22"/>
              </w:rPr>
              <w:t xml:space="preserve"> begründen. </w:t>
            </w:r>
          </w:p>
          <w:p w14:paraId="2F8EAA93" w14:textId="77777777" w:rsidR="00A46932" w:rsidRPr="008723A1" w:rsidRDefault="00A46932" w:rsidP="00A46932">
            <w:pPr>
              <w:spacing w:before="0"/>
              <w:jc w:val="left"/>
              <w:rPr>
                <w:b/>
                <w:bCs/>
                <w:color w:val="00B0F0"/>
                <w:sz w:val="24"/>
                <w:szCs w:val="24"/>
              </w:rPr>
            </w:pPr>
            <w:r w:rsidRPr="008723A1">
              <w:rPr>
                <w:b/>
                <w:bCs/>
                <w:color w:val="00B0F0"/>
                <w:sz w:val="24"/>
                <w:szCs w:val="24"/>
              </w:rPr>
              <w:t xml:space="preserve">Frage: </w:t>
            </w:r>
          </w:p>
          <w:p w14:paraId="31D814A5" w14:textId="19BE05B3" w:rsidR="00A46932" w:rsidRDefault="00A46932" w:rsidP="00D3386C">
            <w:pPr>
              <w:spacing w:before="0"/>
              <w:jc w:val="left"/>
              <w:rPr>
                <w:sz w:val="18"/>
                <w:szCs w:val="18"/>
              </w:rPr>
            </w:pPr>
            <w:r w:rsidRPr="008723A1">
              <w:rPr>
                <w:b/>
                <w:bCs/>
                <w:color w:val="00B0F0"/>
                <w:sz w:val="24"/>
                <w:szCs w:val="24"/>
              </w:rPr>
              <w:t>Wie könnte diese Unsicherheit in der Berichterstattung des Abschlussprüfers berücksichtigt werden?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547FED8" w14:textId="77777777" w:rsidR="00A46932" w:rsidRPr="008723A1" w:rsidRDefault="00A46932" w:rsidP="00A46932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lastRenderedPageBreak/>
              <w:t>1</w:t>
            </w:r>
          </w:p>
          <w:p w14:paraId="61333BDE" w14:textId="77777777" w:rsidR="00A46932" w:rsidRPr="008723A1" w:rsidRDefault="00A46932" w:rsidP="00A46932">
            <w:pPr>
              <w:spacing w:before="60"/>
              <w:jc w:val="center"/>
              <w:rPr>
                <w:b/>
                <w:bCs/>
                <w:szCs w:val="22"/>
              </w:rPr>
            </w:pPr>
          </w:p>
          <w:p w14:paraId="12A3870D" w14:textId="7450F77C" w:rsidR="00A46932" w:rsidRPr="008723A1" w:rsidRDefault="00A46932" w:rsidP="00A46932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</w:t>
            </w:r>
          </w:p>
          <w:p w14:paraId="499CB9BC" w14:textId="5032E8AC" w:rsidR="00A46932" w:rsidRPr="008723A1" w:rsidRDefault="00A46932" w:rsidP="00A03290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3</w:t>
            </w:r>
          </w:p>
        </w:tc>
      </w:tr>
      <w:tr w:rsidR="00A46932" w14:paraId="22D6BAA6" w14:textId="77777777" w:rsidTr="00140D87">
        <w:tc>
          <w:tcPr>
            <w:tcW w:w="8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7CBAE" w14:textId="77777777" w:rsidR="00A46932" w:rsidRDefault="00A46932" w:rsidP="0050162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EAAA3E" w14:textId="77777777" w:rsidR="00A46932" w:rsidRPr="008723A1" w:rsidRDefault="00A46932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</w:p>
          <w:p w14:paraId="0F6D186E" w14:textId="77777777" w:rsidR="00A46932" w:rsidRPr="008723A1" w:rsidRDefault="00A46932" w:rsidP="00A46932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4</w:t>
            </w:r>
          </w:p>
          <w:p w14:paraId="5A171997" w14:textId="48D101B4" w:rsidR="00A46932" w:rsidRPr="008723A1" w:rsidRDefault="00A46932" w:rsidP="00A46932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5</w:t>
            </w:r>
          </w:p>
          <w:p w14:paraId="2CF7C33E" w14:textId="77777777" w:rsidR="00A46932" w:rsidRPr="008723A1" w:rsidRDefault="00A46932" w:rsidP="00A46932">
            <w:pPr>
              <w:spacing w:before="60"/>
              <w:jc w:val="center"/>
              <w:rPr>
                <w:b/>
                <w:bCs/>
                <w:szCs w:val="22"/>
              </w:rPr>
            </w:pPr>
          </w:p>
          <w:p w14:paraId="18DEAE51" w14:textId="31D22421" w:rsidR="00A46932" w:rsidRDefault="00A46932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6</w:t>
            </w:r>
          </w:p>
          <w:p w14:paraId="7AC7B17C" w14:textId="77777777" w:rsidR="008723A1" w:rsidRDefault="008723A1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</w:p>
          <w:p w14:paraId="0AED8E83" w14:textId="77777777" w:rsidR="008723A1" w:rsidRPr="008723A1" w:rsidRDefault="008723A1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</w:p>
          <w:p w14:paraId="2C428D74" w14:textId="10396E04" w:rsidR="00A46932" w:rsidRPr="008723A1" w:rsidRDefault="00A46932" w:rsidP="00A46932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7</w:t>
            </w:r>
          </w:p>
          <w:p w14:paraId="437EB874" w14:textId="6F771793" w:rsidR="00A46932" w:rsidRPr="008723A1" w:rsidRDefault="00A46932" w:rsidP="00A46932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8</w:t>
            </w:r>
          </w:p>
          <w:p w14:paraId="408C66DA" w14:textId="77777777" w:rsidR="00A46932" w:rsidRDefault="00A46932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</w:p>
          <w:p w14:paraId="2C564ADF" w14:textId="77777777" w:rsidR="008723A1" w:rsidRPr="008723A1" w:rsidRDefault="008723A1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</w:p>
          <w:p w14:paraId="292AD11C" w14:textId="77777777" w:rsidR="00A46932" w:rsidRPr="008723A1" w:rsidRDefault="00A46932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</w:p>
          <w:p w14:paraId="553CA1E9" w14:textId="121C381F" w:rsidR="00A46932" w:rsidRPr="008723A1" w:rsidRDefault="00A46932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9</w:t>
            </w:r>
          </w:p>
          <w:p w14:paraId="597ECEE6" w14:textId="77777777" w:rsidR="00A46932" w:rsidRPr="008723A1" w:rsidRDefault="00A46932" w:rsidP="00A46932">
            <w:pPr>
              <w:spacing w:before="0"/>
              <w:jc w:val="center"/>
              <w:rPr>
                <w:b/>
                <w:bCs/>
                <w:szCs w:val="22"/>
              </w:rPr>
            </w:pPr>
          </w:p>
          <w:p w14:paraId="18B57FCF" w14:textId="77777777" w:rsidR="00A46932" w:rsidRDefault="00A46932" w:rsidP="00A03290">
            <w:pPr>
              <w:spacing w:before="0" w:after="60"/>
              <w:jc w:val="center"/>
              <w:rPr>
                <w:b/>
                <w:bCs/>
                <w:szCs w:val="22"/>
              </w:rPr>
            </w:pPr>
          </w:p>
          <w:p w14:paraId="13C9A71F" w14:textId="77777777" w:rsidR="008723A1" w:rsidRPr="008723A1" w:rsidRDefault="008723A1" w:rsidP="00A03290">
            <w:pPr>
              <w:spacing w:before="0" w:after="60"/>
              <w:jc w:val="center"/>
              <w:rPr>
                <w:b/>
                <w:bCs/>
                <w:szCs w:val="22"/>
              </w:rPr>
            </w:pPr>
          </w:p>
          <w:p w14:paraId="1268FF17" w14:textId="0EBCEABF" w:rsidR="00A46932" w:rsidRPr="008723A1" w:rsidRDefault="00A46932" w:rsidP="00A03290">
            <w:pPr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10</w:t>
            </w:r>
          </w:p>
          <w:p w14:paraId="3ACEC6D7" w14:textId="77777777" w:rsidR="00A46932" w:rsidRPr="008723A1" w:rsidRDefault="00A46932" w:rsidP="00A46932">
            <w:pPr>
              <w:spacing w:before="60"/>
              <w:jc w:val="center"/>
              <w:rPr>
                <w:b/>
                <w:bCs/>
                <w:szCs w:val="22"/>
              </w:rPr>
            </w:pPr>
          </w:p>
          <w:p w14:paraId="37BAD9C7" w14:textId="53D56F38" w:rsidR="00A46932" w:rsidRPr="008723A1" w:rsidRDefault="00A46932" w:rsidP="00A03290">
            <w:pPr>
              <w:spacing w:before="20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11</w:t>
            </w:r>
          </w:p>
          <w:p w14:paraId="6903F288" w14:textId="1CFAF01E" w:rsidR="00A46932" w:rsidRPr="008723A1" w:rsidRDefault="00A46932" w:rsidP="00A03290">
            <w:pPr>
              <w:spacing w:before="0" w:after="60"/>
              <w:jc w:val="center"/>
              <w:rPr>
                <w:b/>
                <w:bCs/>
                <w:szCs w:val="22"/>
              </w:rPr>
            </w:pPr>
          </w:p>
          <w:p w14:paraId="15BAA8ED" w14:textId="77777777" w:rsidR="00140D87" w:rsidRPr="00140D87" w:rsidRDefault="00140D87" w:rsidP="00A03290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574F8A7" w14:textId="3A421F61" w:rsidR="00A03290" w:rsidRPr="008723A1" w:rsidRDefault="00A03290" w:rsidP="00A03290">
            <w:pPr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12</w:t>
            </w:r>
          </w:p>
          <w:p w14:paraId="7361C710" w14:textId="76B0D845" w:rsidR="00A03290" w:rsidRPr="008723A1" w:rsidRDefault="00A03290" w:rsidP="00A03290">
            <w:pPr>
              <w:spacing w:after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13</w:t>
            </w:r>
          </w:p>
          <w:p w14:paraId="50B6886F" w14:textId="77777777" w:rsidR="00A03290" w:rsidRPr="008723A1" w:rsidRDefault="00A03290" w:rsidP="00A03290">
            <w:pPr>
              <w:spacing w:before="60"/>
              <w:jc w:val="center"/>
              <w:rPr>
                <w:b/>
                <w:bCs/>
                <w:szCs w:val="22"/>
              </w:rPr>
            </w:pPr>
          </w:p>
          <w:p w14:paraId="4FD2E1B8" w14:textId="77777777" w:rsidR="00A03290" w:rsidRPr="008723A1" w:rsidRDefault="00A03290" w:rsidP="00A03290">
            <w:pPr>
              <w:spacing w:before="0" w:after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14</w:t>
            </w:r>
            <w:r w:rsidRPr="008723A1">
              <w:rPr>
                <w:b/>
                <w:bCs/>
                <w:szCs w:val="22"/>
              </w:rPr>
              <w:br/>
            </w:r>
            <w:r w:rsidRPr="008723A1">
              <w:rPr>
                <w:b/>
                <w:bCs/>
                <w:szCs w:val="22"/>
              </w:rPr>
              <w:br/>
              <w:t>15</w:t>
            </w:r>
            <w:r w:rsidRPr="008723A1">
              <w:rPr>
                <w:b/>
                <w:bCs/>
                <w:szCs w:val="22"/>
              </w:rPr>
              <w:br/>
              <w:t>16</w:t>
            </w:r>
          </w:p>
          <w:p w14:paraId="6D9C7FEE" w14:textId="682A2FD3" w:rsidR="00A03290" w:rsidRDefault="00A03290" w:rsidP="00CB710B">
            <w:pPr>
              <w:spacing w:before="200" w:after="12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17</w:t>
            </w:r>
            <w:r w:rsidRPr="008723A1">
              <w:rPr>
                <w:b/>
                <w:bCs/>
                <w:szCs w:val="22"/>
              </w:rPr>
              <w:br/>
            </w:r>
            <w:r w:rsidRPr="008723A1">
              <w:rPr>
                <w:b/>
                <w:bCs/>
                <w:szCs w:val="22"/>
              </w:rPr>
              <w:br/>
              <w:t>18</w:t>
            </w:r>
            <w:r w:rsidRPr="008723A1">
              <w:rPr>
                <w:b/>
                <w:bCs/>
                <w:szCs w:val="22"/>
              </w:rPr>
              <w:br/>
            </w:r>
            <w:r w:rsidRPr="008723A1">
              <w:rPr>
                <w:b/>
                <w:bCs/>
                <w:szCs w:val="22"/>
              </w:rPr>
              <w:br/>
              <w:t>19</w:t>
            </w:r>
          </w:p>
          <w:p w14:paraId="056A63BE" w14:textId="77777777" w:rsidR="008723A1" w:rsidRDefault="008723A1" w:rsidP="008723A1">
            <w:pPr>
              <w:spacing w:before="200" w:after="120"/>
              <w:rPr>
                <w:b/>
                <w:bCs/>
                <w:sz w:val="16"/>
                <w:szCs w:val="16"/>
              </w:rPr>
            </w:pPr>
          </w:p>
          <w:p w14:paraId="0B68F83C" w14:textId="77777777" w:rsidR="008723A1" w:rsidRPr="00140D87" w:rsidRDefault="008723A1" w:rsidP="008723A1">
            <w:pPr>
              <w:spacing w:before="200" w:after="120"/>
              <w:rPr>
                <w:b/>
                <w:bCs/>
                <w:sz w:val="12"/>
                <w:szCs w:val="12"/>
              </w:rPr>
            </w:pPr>
          </w:p>
          <w:p w14:paraId="64C9A0A9" w14:textId="77777777" w:rsidR="008723A1" w:rsidRPr="008723A1" w:rsidRDefault="008723A1" w:rsidP="00CB710B">
            <w:pPr>
              <w:spacing w:before="60" w:after="60"/>
              <w:jc w:val="center"/>
              <w:rPr>
                <w:b/>
                <w:bCs/>
                <w:sz w:val="36"/>
                <w:szCs w:val="36"/>
              </w:rPr>
            </w:pPr>
          </w:p>
          <w:p w14:paraId="64332B49" w14:textId="77777777" w:rsidR="00140D87" w:rsidRPr="00140D87" w:rsidRDefault="008723A1" w:rsidP="008723A1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140D8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5E3576D" w14:textId="07698943" w:rsidR="00CB710B" w:rsidRPr="008723A1" w:rsidRDefault="00CB710B" w:rsidP="00140D87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20</w:t>
            </w:r>
          </w:p>
          <w:p w14:paraId="284944C9" w14:textId="70AFDDF8" w:rsidR="00A03290" w:rsidRPr="008723A1" w:rsidRDefault="00A03290" w:rsidP="00CB710B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21</w:t>
            </w:r>
          </w:p>
          <w:p w14:paraId="7AF0E113" w14:textId="5507D0FD" w:rsidR="00A03290" w:rsidRPr="008723A1" w:rsidRDefault="00A03290" w:rsidP="00CB710B">
            <w:pPr>
              <w:spacing w:before="0"/>
              <w:jc w:val="center"/>
              <w:rPr>
                <w:b/>
                <w:bCs/>
                <w:sz w:val="30"/>
                <w:szCs w:val="30"/>
              </w:rPr>
            </w:pPr>
            <w:r w:rsidRPr="008723A1">
              <w:rPr>
                <w:b/>
                <w:bCs/>
                <w:szCs w:val="22"/>
              </w:rPr>
              <w:t>22</w:t>
            </w:r>
            <w:r w:rsidR="008723A1" w:rsidRPr="008723A1">
              <w:rPr>
                <w:b/>
                <w:bCs/>
                <w:sz w:val="30"/>
                <w:szCs w:val="30"/>
              </w:rPr>
              <w:br/>
            </w:r>
          </w:p>
          <w:p w14:paraId="0CB0B8ED" w14:textId="591EBAF2" w:rsidR="00A03290" w:rsidRPr="00140D87" w:rsidRDefault="00A03290" w:rsidP="00A03290">
            <w:pPr>
              <w:spacing w:before="0" w:after="60"/>
              <w:jc w:val="center"/>
              <w:rPr>
                <w:b/>
                <w:bCs/>
                <w:sz w:val="16"/>
                <w:szCs w:val="16"/>
              </w:rPr>
            </w:pPr>
            <w:r w:rsidRPr="008723A1">
              <w:rPr>
                <w:b/>
                <w:bCs/>
                <w:szCs w:val="22"/>
              </w:rPr>
              <w:t>23</w:t>
            </w:r>
          </w:p>
          <w:p w14:paraId="237C5EAF" w14:textId="77777777" w:rsidR="00CB710B" w:rsidRPr="00140D87" w:rsidRDefault="00CB710B" w:rsidP="00CB710B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36BB3A06" w14:textId="72D7960E" w:rsidR="00A03290" w:rsidRPr="008723A1" w:rsidRDefault="00A03290" w:rsidP="00CB710B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24</w:t>
            </w:r>
          </w:p>
          <w:p w14:paraId="11721F9F" w14:textId="77777777" w:rsidR="00CB710B" w:rsidRPr="008723A1" w:rsidRDefault="00CB710B" w:rsidP="00A03290">
            <w:pPr>
              <w:spacing w:before="140" w:after="60"/>
              <w:jc w:val="center"/>
              <w:rPr>
                <w:b/>
                <w:bCs/>
                <w:szCs w:val="22"/>
              </w:rPr>
            </w:pPr>
          </w:p>
          <w:p w14:paraId="694A6649" w14:textId="75492089" w:rsidR="00A03290" w:rsidRPr="008723A1" w:rsidRDefault="00A03290" w:rsidP="00D3386C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25</w:t>
            </w:r>
          </w:p>
          <w:p w14:paraId="2B891297" w14:textId="77777777" w:rsidR="00A46932" w:rsidRPr="008723A1" w:rsidRDefault="00A03290" w:rsidP="00CB710B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26</w:t>
            </w:r>
          </w:p>
          <w:p w14:paraId="7CEA9425" w14:textId="77777777" w:rsidR="00A03290" w:rsidRPr="008723A1" w:rsidRDefault="00A03290" w:rsidP="00CB710B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27</w:t>
            </w:r>
          </w:p>
          <w:p w14:paraId="48B2F81A" w14:textId="77777777" w:rsidR="00A03290" w:rsidRPr="008723A1" w:rsidRDefault="00A03290" w:rsidP="00CB710B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28</w:t>
            </w:r>
          </w:p>
          <w:p w14:paraId="5D30E899" w14:textId="77777777" w:rsidR="00A03290" w:rsidRPr="008723A1" w:rsidRDefault="00A03290" w:rsidP="00A03290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29</w:t>
            </w:r>
          </w:p>
          <w:p w14:paraId="313782B4" w14:textId="77777777" w:rsidR="00A03290" w:rsidRPr="008723A1" w:rsidRDefault="00A03290" w:rsidP="00A03290">
            <w:pPr>
              <w:spacing w:before="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30</w:t>
            </w:r>
          </w:p>
          <w:p w14:paraId="7ADD9CD6" w14:textId="7BDC4B3A" w:rsidR="00A03290" w:rsidRPr="008723A1" w:rsidRDefault="00A03290" w:rsidP="00A03290">
            <w:pPr>
              <w:spacing w:before="0" w:after="60"/>
              <w:jc w:val="center"/>
              <w:rPr>
                <w:b/>
                <w:bCs/>
                <w:szCs w:val="22"/>
              </w:rPr>
            </w:pPr>
            <w:r w:rsidRPr="008723A1">
              <w:rPr>
                <w:b/>
                <w:bCs/>
                <w:szCs w:val="22"/>
              </w:rPr>
              <w:t>31</w:t>
            </w:r>
          </w:p>
        </w:tc>
      </w:tr>
    </w:tbl>
    <w:p w14:paraId="7D2AF014" w14:textId="795DD3E7" w:rsidR="00AA7A46" w:rsidRPr="00D3386C" w:rsidRDefault="00AA7A46" w:rsidP="00D3386C">
      <w:pPr>
        <w:spacing w:before="0"/>
        <w:jc w:val="left"/>
        <w:rPr>
          <w:b/>
          <w:bCs/>
          <w:color w:val="00B0F0"/>
          <w:sz w:val="2"/>
          <w:szCs w:val="2"/>
        </w:rPr>
      </w:pPr>
    </w:p>
    <w:sectPr w:rsidR="00AA7A46" w:rsidRPr="00D3386C" w:rsidSect="0050162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00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3345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7C50009A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6B0A1E" w14:paraId="6483FF6F" w14:textId="77777777" w:rsidTr="00CC7D37">
      <w:trPr>
        <w:trHeight w:hRule="exact" w:val="1333"/>
      </w:trPr>
      <w:tc>
        <w:tcPr>
          <w:tcW w:w="2694" w:type="dxa"/>
          <w:vAlign w:val="bottom"/>
        </w:tcPr>
        <w:p w14:paraId="0DFE539C" w14:textId="77777777" w:rsidR="006B0A1E" w:rsidRPr="00D9001A" w:rsidRDefault="006B0A1E" w:rsidP="006B0A1E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D9001A">
            <w:rPr>
              <w:sz w:val="20"/>
            </w:rPr>
            <w:t xml:space="preserve">Seite </w:t>
          </w:r>
          <w:r w:rsidRPr="00D9001A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D9001A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D9001A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D9001A">
            <w:rPr>
              <w:rFonts w:eastAsiaTheme="minorHAnsi" w:cstheme="minorBidi"/>
              <w:sz w:val="20"/>
              <w:lang w:eastAsia="en-US"/>
            </w:rPr>
            <w:t>1</w:t>
          </w:r>
          <w:r w:rsidRPr="00D9001A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D9001A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1276900800"/>
              <w:docPartObj>
                <w:docPartGallery w:val="Page Numbers (Top of Page)"/>
                <w:docPartUnique/>
              </w:docPartObj>
            </w:sdtPr>
            <w:sdtEndPr/>
            <w:sdtContent>
              <w:r w:rsidRPr="00D9001A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0DA5166" w14:textId="77777777" w:rsidR="006B0A1E" w:rsidRPr="005F3383" w:rsidRDefault="006B0A1E" w:rsidP="006B0A1E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D9001A">
            <w:rPr>
              <w:rFonts w:eastAsiaTheme="minorHAnsi" w:cstheme="minorBidi"/>
              <w:b/>
              <w:color w:val="00B0F0"/>
              <w:sz w:val="20"/>
              <w:lang w:eastAsia="en-US"/>
            </w:rPr>
            <w:t>U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WP 1 2026</w:t>
          </w:r>
        </w:p>
      </w:tc>
      <w:tc>
        <w:tcPr>
          <w:tcW w:w="4143" w:type="dxa"/>
          <w:vAlign w:val="bottom"/>
        </w:tcPr>
        <w:p w14:paraId="0271AC12" w14:textId="77777777" w:rsidR="006B0A1E" w:rsidRDefault="006B0A1E" w:rsidP="006B0A1E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18499E98" wp14:editId="4FFCC38A">
                <wp:extent cx="1171882" cy="360000"/>
                <wp:effectExtent l="0" t="0" r="0" b="254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88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DE2E54F" w14:textId="33ADDADA" w:rsidR="006B0A1E" w:rsidRPr="0009625D" w:rsidRDefault="006B0A1E" w:rsidP="006B0A1E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1630FB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/4</w:t>
          </w:r>
        </w:p>
      </w:tc>
    </w:tr>
  </w:tbl>
  <w:p w14:paraId="36EB4035" w14:textId="77777777" w:rsidR="00567A77" w:rsidRPr="006B0A1E" w:rsidRDefault="00567A77" w:rsidP="006B0A1E">
    <w:pPr>
      <w:pStyle w:val="Fuzeile"/>
      <w:spacing w:before="0"/>
      <w:ind w:firstLine="357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6B0A1E" w14:paraId="553BD0E6" w14:textId="77777777" w:rsidTr="00CC7D37">
      <w:trPr>
        <w:trHeight w:hRule="exact" w:val="1333"/>
      </w:trPr>
      <w:tc>
        <w:tcPr>
          <w:tcW w:w="2694" w:type="dxa"/>
          <w:vAlign w:val="bottom"/>
        </w:tcPr>
        <w:p w14:paraId="652B6774" w14:textId="77777777" w:rsidR="006B0A1E" w:rsidRPr="00D9001A" w:rsidRDefault="006B0A1E" w:rsidP="006B0A1E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D9001A">
            <w:rPr>
              <w:sz w:val="20"/>
            </w:rPr>
            <w:t xml:space="preserve">Seite </w:t>
          </w:r>
          <w:r w:rsidRPr="00D9001A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D9001A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D9001A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D9001A">
            <w:rPr>
              <w:rFonts w:eastAsiaTheme="minorHAnsi" w:cstheme="minorBidi"/>
              <w:sz w:val="20"/>
              <w:lang w:eastAsia="en-US"/>
            </w:rPr>
            <w:t>1</w:t>
          </w:r>
          <w:r w:rsidRPr="00D9001A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D9001A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D9001A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D9001A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D2CBC8F" w14:textId="77777777" w:rsidR="006B0A1E" w:rsidRPr="005F3383" w:rsidRDefault="006B0A1E" w:rsidP="006B0A1E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D9001A">
            <w:rPr>
              <w:rFonts w:eastAsiaTheme="minorHAnsi" w:cstheme="minorBidi"/>
              <w:b/>
              <w:color w:val="00B0F0"/>
              <w:sz w:val="20"/>
              <w:lang w:eastAsia="en-US"/>
            </w:rPr>
            <w:t>U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WP 1 2026</w:t>
          </w:r>
        </w:p>
      </w:tc>
      <w:tc>
        <w:tcPr>
          <w:tcW w:w="4143" w:type="dxa"/>
          <w:vAlign w:val="bottom"/>
        </w:tcPr>
        <w:p w14:paraId="484A979C" w14:textId="77777777" w:rsidR="006B0A1E" w:rsidRDefault="006B0A1E" w:rsidP="006B0A1E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09F88E90" wp14:editId="5D61ED39">
                <wp:extent cx="1171882" cy="360000"/>
                <wp:effectExtent l="0" t="0" r="0" b="254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88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70A71775" w14:textId="708C478A" w:rsidR="006B0A1E" w:rsidRPr="0009625D" w:rsidRDefault="006B0A1E" w:rsidP="006B0A1E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1C4349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1C4349"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</w:tc>
    </w:tr>
  </w:tbl>
  <w:p w14:paraId="72C9E8E2" w14:textId="77777777" w:rsidR="00567A77" w:rsidRPr="006B0A1E" w:rsidRDefault="00567A77" w:rsidP="006B0A1E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C20E" w14:textId="77777777" w:rsidR="00705106" w:rsidRDefault="00705106" w:rsidP="00EE217B">
      <w:pPr>
        <w:pStyle w:val="Fuzeile"/>
      </w:pPr>
    </w:p>
    <w:p w14:paraId="203B59D2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19791D7" w14:textId="77777777" w:rsidR="00705106" w:rsidRDefault="00705106" w:rsidP="00711AB6">
      <w:pPr>
        <w:spacing w:before="0"/>
        <w:jc w:val="center"/>
      </w:pPr>
    </w:p>
    <w:p w14:paraId="7EC2A085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01B0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3CA46506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09C477D8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70A3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63297E"/>
    <w:multiLevelType w:val="hybridMultilevel"/>
    <w:tmpl w:val="02F0262C"/>
    <w:lvl w:ilvl="0" w:tplc="CA8E2F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F4230"/>
    <w:multiLevelType w:val="hybridMultilevel"/>
    <w:tmpl w:val="B7A0E40A"/>
    <w:lvl w:ilvl="0" w:tplc="04070013">
      <w:start w:val="1"/>
      <w:numFmt w:val="upperRoman"/>
      <w:lvlText w:val="%1."/>
      <w:lvlJc w:val="righ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A190D31"/>
    <w:multiLevelType w:val="hybridMultilevel"/>
    <w:tmpl w:val="ED6E3D90"/>
    <w:lvl w:ilvl="0" w:tplc="10108F0A">
      <w:start w:val="1"/>
      <w:numFmt w:val="bullet"/>
      <w:lvlText w:val="-"/>
      <w:lvlJc w:val="left"/>
      <w:pPr>
        <w:ind w:left="717" w:hanging="360"/>
      </w:pPr>
      <w:rPr>
        <w:rFonts w:ascii="Century Gothic" w:eastAsia="Times New Roman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0BB1201"/>
    <w:multiLevelType w:val="hybridMultilevel"/>
    <w:tmpl w:val="00BEB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60621"/>
    <w:multiLevelType w:val="hybridMultilevel"/>
    <w:tmpl w:val="C798CBA0"/>
    <w:lvl w:ilvl="0" w:tplc="631A555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B7196"/>
    <w:multiLevelType w:val="hybridMultilevel"/>
    <w:tmpl w:val="C9E28A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2107F"/>
    <w:multiLevelType w:val="hybridMultilevel"/>
    <w:tmpl w:val="A0F425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E608EC"/>
    <w:multiLevelType w:val="hybridMultilevel"/>
    <w:tmpl w:val="CD5A8BEA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999291E"/>
    <w:multiLevelType w:val="hybridMultilevel"/>
    <w:tmpl w:val="0706AA12"/>
    <w:lvl w:ilvl="0" w:tplc="C220D2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3908"/>
    <w:multiLevelType w:val="hybridMultilevel"/>
    <w:tmpl w:val="8B687E66"/>
    <w:lvl w:ilvl="0" w:tplc="8DAA1A3C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  <w:color w:val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CC24235"/>
    <w:multiLevelType w:val="hybridMultilevel"/>
    <w:tmpl w:val="CFFED4DE"/>
    <w:lvl w:ilvl="0" w:tplc="04070013">
      <w:start w:val="1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A7B3D11"/>
    <w:multiLevelType w:val="hybridMultilevel"/>
    <w:tmpl w:val="13783B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6E3FBF"/>
    <w:multiLevelType w:val="hybridMultilevel"/>
    <w:tmpl w:val="80CCB5EA"/>
    <w:lvl w:ilvl="0" w:tplc="10108F0A">
      <w:start w:val="1"/>
      <w:numFmt w:val="bullet"/>
      <w:lvlText w:val="-"/>
      <w:lvlJc w:val="left"/>
      <w:pPr>
        <w:ind w:left="1074" w:hanging="360"/>
      </w:pPr>
      <w:rPr>
        <w:rFonts w:ascii="Century Gothic" w:eastAsia="Times New Roman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2AB5B2E"/>
    <w:multiLevelType w:val="hybridMultilevel"/>
    <w:tmpl w:val="B614C8C4"/>
    <w:lvl w:ilvl="0" w:tplc="04070013">
      <w:start w:val="1"/>
      <w:numFmt w:val="upperRoman"/>
      <w:lvlText w:val="%1."/>
      <w:lvlJc w:val="righ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74A4F"/>
    <w:multiLevelType w:val="hybridMultilevel"/>
    <w:tmpl w:val="0D8E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24A72"/>
    <w:multiLevelType w:val="hybridMultilevel"/>
    <w:tmpl w:val="9B78CA90"/>
    <w:lvl w:ilvl="0" w:tplc="10108F0A">
      <w:start w:val="1"/>
      <w:numFmt w:val="bullet"/>
      <w:lvlText w:val="-"/>
      <w:lvlJc w:val="left"/>
      <w:pPr>
        <w:ind w:left="1074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D8A6FE6"/>
    <w:multiLevelType w:val="multilevel"/>
    <w:tmpl w:val="50121D20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 w16cid:durableId="268859869">
    <w:abstractNumId w:val="36"/>
  </w:num>
  <w:num w:numId="2" w16cid:durableId="1628392492">
    <w:abstractNumId w:val="6"/>
  </w:num>
  <w:num w:numId="3" w16cid:durableId="153764524">
    <w:abstractNumId w:val="5"/>
  </w:num>
  <w:num w:numId="4" w16cid:durableId="380324807">
    <w:abstractNumId w:val="4"/>
  </w:num>
  <w:num w:numId="5" w16cid:durableId="703945489">
    <w:abstractNumId w:val="7"/>
  </w:num>
  <w:num w:numId="6" w16cid:durableId="2086024205">
    <w:abstractNumId w:val="3"/>
  </w:num>
  <w:num w:numId="7" w16cid:durableId="1833401723">
    <w:abstractNumId w:val="2"/>
  </w:num>
  <w:num w:numId="8" w16cid:durableId="2101942913">
    <w:abstractNumId w:val="1"/>
  </w:num>
  <w:num w:numId="9" w16cid:durableId="25522482">
    <w:abstractNumId w:val="0"/>
  </w:num>
  <w:num w:numId="10" w16cid:durableId="1494376636">
    <w:abstractNumId w:val="11"/>
  </w:num>
  <w:num w:numId="11" w16cid:durableId="1728869458">
    <w:abstractNumId w:val="28"/>
  </w:num>
  <w:num w:numId="12" w16cid:durableId="2120443148">
    <w:abstractNumId w:val="15"/>
  </w:num>
  <w:num w:numId="13" w16cid:durableId="180509241">
    <w:abstractNumId w:val="17"/>
  </w:num>
  <w:num w:numId="14" w16cid:durableId="2141458207">
    <w:abstractNumId w:val="27"/>
  </w:num>
  <w:num w:numId="15" w16cid:durableId="431898607">
    <w:abstractNumId w:val="20"/>
  </w:num>
  <w:num w:numId="16" w16cid:durableId="132404811">
    <w:abstractNumId w:val="18"/>
  </w:num>
  <w:num w:numId="17" w16cid:durableId="831216742">
    <w:abstractNumId w:val="16"/>
  </w:num>
  <w:num w:numId="18" w16cid:durableId="1320769122">
    <w:abstractNumId w:val="33"/>
  </w:num>
  <w:num w:numId="19" w16cid:durableId="1132482945">
    <w:abstractNumId w:val="13"/>
  </w:num>
  <w:num w:numId="20" w16cid:durableId="16582343">
    <w:abstractNumId w:val="26"/>
  </w:num>
  <w:num w:numId="21" w16cid:durableId="1448622863">
    <w:abstractNumId w:val="25"/>
  </w:num>
  <w:num w:numId="22" w16cid:durableId="1547327561">
    <w:abstractNumId w:val="30"/>
  </w:num>
  <w:num w:numId="23" w16cid:durableId="1949463786">
    <w:abstractNumId w:val="10"/>
  </w:num>
  <w:num w:numId="24" w16cid:durableId="10765758">
    <w:abstractNumId w:val="12"/>
  </w:num>
  <w:num w:numId="25" w16cid:durableId="1756827940">
    <w:abstractNumId w:val="35"/>
  </w:num>
  <w:num w:numId="26" w16cid:durableId="1621574652">
    <w:abstractNumId w:val="31"/>
  </w:num>
  <w:num w:numId="27" w16cid:durableId="1934821558">
    <w:abstractNumId w:val="23"/>
  </w:num>
  <w:num w:numId="28" w16cid:durableId="854811055">
    <w:abstractNumId w:val="14"/>
  </w:num>
  <w:num w:numId="29" w16cid:durableId="610552537">
    <w:abstractNumId w:val="22"/>
  </w:num>
  <w:num w:numId="30" w16cid:durableId="1969700591">
    <w:abstractNumId w:val="21"/>
  </w:num>
  <w:num w:numId="31" w16cid:durableId="1863665635">
    <w:abstractNumId w:val="19"/>
  </w:num>
  <w:num w:numId="32" w16cid:durableId="511187138">
    <w:abstractNumId w:val="34"/>
  </w:num>
  <w:num w:numId="33" w16cid:durableId="890725050">
    <w:abstractNumId w:val="24"/>
  </w:num>
  <w:num w:numId="34" w16cid:durableId="1799101877">
    <w:abstractNumId w:val="32"/>
  </w:num>
  <w:num w:numId="35" w16cid:durableId="528448029">
    <w:abstractNumId w:val="9"/>
  </w:num>
  <w:num w:numId="36" w16cid:durableId="1327513783">
    <w:abstractNumId w:val="29"/>
  </w:num>
  <w:num w:numId="37" w16cid:durableId="68729047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1477C"/>
    <w:rsid w:val="0002222B"/>
    <w:rsid w:val="00026202"/>
    <w:rsid w:val="0002748A"/>
    <w:rsid w:val="0003242D"/>
    <w:rsid w:val="0004061E"/>
    <w:rsid w:val="000503CF"/>
    <w:rsid w:val="0005326E"/>
    <w:rsid w:val="000616B8"/>
    <w:rsid w:val="00064F40"/>
    <w:rsid w:val="000667E5"/>
    <w:rsid w:val="00075E7C"/>
    <w:rsid w:val="00076387"/>
    <w:rsid w:val="00080B9A"/>
    <w:rsid w:val="00086B8A"/>
    <w:rsid w:val="0009344D"/>
    <w:rsid w:val="0009625D"/>
    <w:rsid w:val="00097B2B"/>
    <w:rsid w:val="000B1337"/>
    <w:rsid w:val="000C264D"/>
    <w:rsid w:val="000C38D2"/>
    <w:rsid w:val="000D6C95"/>
    <w:rsid w:val="000E26F7"/>
    <w:rsid w:val="00111AC6"/>
    <w:rsid w:val="001205E2"/>
    <w:rsid w:val="0013139E"/>
    <w:rsid w:val="00132EE9"/>
    <w:rsid w:val="00140D87"/>
    <w:rsid w:val="00143536"/>
    <w:rsid w:val="00143F11"/>
    <w:rsid w:val="0014588B"/>
    <w:rsid w:val="00162F77"/>
    <w:rsid w:val="001630FB"/>
    <w:rsid w:val="00163360"/>
    <w:rsid w:val="00165A53"/>
    <w:rsid w:val="001724D0"/>
    <w:rsid w:val="00180880"/>
    <w:rsid w:val="00184E10"/>
    <w:rsid w:val="0019585B"/>
    <w:rsid w:val="0019613B"/>
    <w:rsid w:val="001974EE"/>
    <w:rsid w:val="001A1B58"/>
    <w:rsid w:val="001B2E2C"/>
    <w:rsid w:val="001B3F50"/>
    <w:rsid w:val="001B6915"/>
    <w:rsid w:val="001B7E25"/>
    <w:rsid w:val="001C0D6B"/>
    <w:rsid w:val="001C1789"/>
    <w:rsid w:val="001C4349"/>
    <w:rsid w:val="001C49BB"/>
    <w:rsid w:val="001D22E2"/>
    <w:rsid w:val="001E1F96"/>
    <w:rsid w:val="001E38E2"/>
    <w:rsid w:val="001E7A82"/>
    <w:rsid w:val="001F04DD"/>
    <w:rsid w:val="001F36D3"/>
    <w:rsid w:val="002060A1"/>
    <w:rsid w:val="002065BE"/>
    <w:rsid w:val="0021047B"/>
    <w:rsid w:val="00213C34"/>
    <w:rsid w:val="00226794"/>
    <w:rsid w:val="0023695D"/>
    <w:rsid w:val="00240B70"/>
    <w:rsid w:val="00241C76"/>
    <w:rsid w:val="00243E6A"/>
    <w:rsid w:val="00257647"/>
    <w:rsid w:val="002717FB"/>
    <w:rsid w:val="00282BC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529F"/>
    <w:rsid w:val="002B7BA2"/>
    <w:rsid w:val="002D0908"/>
    <w:rsid w:val="002D6E7B"/>
    <w:rsid w:val="002D7E2D"/>
    <w:rsid w:val="002E7BAB"/>
    <w:rsid w:val="002F09D8"/>
    <w:rsid w:val="002F2A78"/>
    <w:rsid w:val="002F6B99"/>
    <w:rsid w:val="002F771F"/>
    <w:rsid w:val="00304799"/>
    <w:rsid w:val="0031086B"/>
    <w:rsid w:val="003255A9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420D"/>
    <w:rsid w:val="003C57A5"/>
    <w:rsid w:val="003C699D"/>
    <w:rsid w:val="003D37C0"/>
    <w:rsid w:val="003E0138"/>
    <w:rsid w:val="003E348F"/>
    <w:rsid w:val="003E5835"/>
    <w:rsid w:val="003F0799"/>
    <w:rsid w:val="003F1B18"/>
    <w:rsid w:val="004076E9"/>
    <w:rsid w:val="0041402E"/>
    <w:rsid w:val="0041424B"/>
    <w:rsid w:val="00416098"/>
    <w:rsid w:val="00422577"/>
    <w:rsid w:val="004248A0"/>
    <w:rsid w:val="00433509"/>
    <w:rsid w:val="00437853"/>
    <w:rsid w:val="00440D21"/>
    <w:rsid w:val="0044260F"/>
    <w:rsid w:val="0044561D"/>
    <w:rsid w:val="00445BB8"/>
    <w:rsid w:val="0044742E"/>
    <w:rsid w:val="00454705"/>
    <w:rsid w:val="00456450"/>
    <w:rsid w:val="00465DB3"/>
    <w:rsid w:val="00466A2D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4F49"/>
    <w:rsid w:val="004D6C91"/>
    <w:rsid w:val="004E699D"/>
    <w:rsid w:val="004F1C26"/>
    <w:rsid w:val="004F1E92"/>
    <w:rsid w:val="0050152B"/>
    <w:rsid w:val="0050162A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7803"/>
    <w:rsid w:val="005F3383"/>
    <w:rsid w:val="005F6F40"/>
    <w:rsid w:val="006223A2"/>
    <w:rsid w:val="00632C1A"/>
    <w:rsid w:val="006407A6"/>
    <w:rsid w:val="006454CF"/>
    <w:rsid w:val="0065198F"/>
    <w:rsid w:val="006521FF"/>
    <w:rsid w:val="00665F75"/>
    <w:rsid w:val="0066763B"/>
    <w:rsid w:val="00672D01"/>
    <w:rsid w:val="00674171"/>
    <w:rsid w:val="00677131"/>
    <w:rsid w:val="00680FB9"/>
    <w:rsid w:val="00684B37"/>
    <w:rsid w:val="00692868"/>
    <w:rsid w:val="006B0A1E"/>
    <w:rsid w:val="006B35FB"/>
    <w:rsid w:val="006C4228"/>
    <w:rsid w:val="006D45A1"/>
    <w:rsid w:val="006E24F6"/>
    <w:rsid w:val="006E7126"/>
    <w:rsid w:val="007005CC"/>
    <w:rsid w:val="007026D1"/>
    <w:rsid w:val="00705106"/>
    <w:rsid w:val="00711AB6"/>
    <w:rsid w:val="00712092"/>
    <w:rsid w:val="00714265"/>
    <w:rsid w:val="007161CC"/>
    <w:rsid w:val="00716DD5"/>
    <w:rsid w:val="00720E5C"/>
    <w:rsid w:val="00723272"/>
    <w:rsid w:val="00737BF1"/>
    <w:rsid w:val="00742EA1"/>
    <w:rsid w:val="00744772"/>
    <w:rsid w:val="00744ABB"/>
    <w:rsid w:val="007506E6"/>
    <w:rsid w:val="007626C5"/>
    <w:rsid w:val="00763FC1"/>
    <w:rsid w:val="007648E0"/>
    <w:rsid w:val="00765666"/>
    <w:rsid w:val="007749BC"/>
    <w:rsid w:val="0078728B"/>
    <w:rsid w:val="00790130"/>
    <w:rsid w:val="00796513"/>
    <w:rsid w:val="007A060E"/>
    <w:rsid w:val="007A3E0C"/>
    <w:rsid w:val="007B1945"/>
    <w:rsid w:val="007B3692"/>
    <w:rsid w:val="007C5B77"/>
    <w:rsid w:val="007D3976"/>
    <w:rsid w:val="007E0249"/>
    <w:rsid w:val="007F3A7C"/>
    <w:rsid w:val="008000CB"/>
    <w:rsid w:val="00800969"/>
    <w:rsid w:val="00802ED4"/>
    <w:rsid w:val="00805892"/>
    <w:rsid w:val="0081072B"/>
    <w:rsid w:val="008248D3"/>
    <w:rsid w:val="00840C2B"/>
    <w:rsid w:val="008471C9"/>
    <w:rsid w:val="00855B99"/>
    <w:rsid w:val="00862DDF"/>
    <w:rsid w:val="00870DF2"/>
    <w:rsid w:val="00870FFE"/>
    <w:rsid w:val="008723A1"/>
    <w:rsid w:val="00872C95"/>
    <w:rsid w:val="00872F5F"/>
    <w:rsid w:val="0087591D"/>
    <w:rsid w:val="0088020C"/>
    <w:rsid w:val="008809D8"/>
    <w:rsid w:val="008821A4"/>
    <w:rsid w:val="00883D69"/>
    <w:rsid w:val="00884570"/>
    <w:rsid w:val="00891EEA"/>
    <w:rsid w:val="008945F2"/>
    <w:rsid w:val="008976BA"/>
    <w:rsid w:val="008A1E72"/>
    <w:rsid w:val="008A5560"/>
    <w:rsid w:val="008A659D"/>
    <w:rsid w:val="008C44B0"/>
    <w:rsid w:val="008C6D44"/>
    <w:rsid w:val="008C74C1"/>
    <w:rsid w:val="008D1A8E"/>
    <w:rsid w:val="008E0D82"/>
    <w:rsid w:val="008E0FC7"/>
    <w:rsid w:val="008E37B1"/>
    <w:rsid w:val="008F75E7"/>
    <w:rsid w:val="009062E6"/>
    <w:rsid w:val="009075A9"/>
    <w:rsid w:val="00920F10"/>
    <w:rsid w:val="009212B4"/>
    <w:rsid w:val="009219D5"/>
    <w:rsid w:val="00940184"/>
    <w:rsid w:val="00942EB8"/>
    <w:rsid w:val="0095198B"/>
    <w:rsid w:val="00961C13"/>
    <w:rsid w:val="00963275"/>
    <w:rsid w:val="00970211"/>
    <w:rsid w:val="009760D0"/>
    <w:rsid w:val="00985D47"/>
    <w:rsid w:val="0099236A"/>
    <w:rsid w:val="00995EE2"/>
    <w:rsid w:val="009A6E64"/>
    <w:rsid w:val="009C2FF2"/>
    <w:rsid w:val="009C6EFB"/>
    <w:rsid w:val="009D429E"/>
    <w:rsid w:val="009E1FB1"/>
    <w:rsid w:val="009E4C28"/>
    <w:rsid w:val="009F6E01"/>
    <w:rsid w:val="00A03290"/>
    <w:rsid w:val="00A06317"/>
    <w:rsid w:val="00A075E6"/>
    <w:rsid w:val="00A15352"/>
    <w:rsid w:val="00A237ED"/>
    <w:rsid w:val="00A25BC1"/>
    <w:rsid w:val="00A31197"/>
    <w:rsid w:val="00A46932"/>
    <w:rsid w:val="00A5114A"/>
    <w:rsid w:val="00A613A1"/>
    <w:rsid w:val="00A649A3"/>
    <w:rsid w:val="00A7113B"/>
    <w:rsid w:val="00A75CE3"/>
    <w:rsid w:val="00A8486F"/>
    <w:rsid w:val="00A87FE5"/>
    <w:rsid w:val="00A91389"/>
    <w:rsid w:val="00A946ED"/>
    <w:rsid w:val="00AA65D6"/>
    <w:rsid w:val="00AA7A46"/>
    <w:rsid w:val="00AB0EBF"/>
    <w:rsid w:val="00AB3080"/>
    <w:rsid w:val="00AB3372"/>
    <w:rsid w:val="00AC17EE"/>
    <w:rsid w:val="00AD65F7"/>
    <w:rsid w:val="00AD6F28"/>
    <w:rsid w:val="00AE290A"/>
    <w:rsid w:val="00AF1983"/>
    <w:rsid w:val="00B11AFF"/>
    <w:rsid w:val="00B13741"/>
    <w:rsid w:val="00B15650"/>
    <w:rsid w:val="00B15817"/>
    <w:rsid w:val="00B1680D"/>
    <w:rsid w:val="00B21EEF"/>
    <w:rsid w:val="00B22993"/>
    <w:rsid w:val="00B24C33"/>
    <w:rsid w:val="00B261B2"/>
    <w:rsid w:val="00B367CE"/>
    <w:rsid w:val="00B52781"/>
    <w:rsid w:val="00B62D3C"/>
    <w:rsid w:val="00B6345C"/>
    <w:rsid w:val="00B73242"/>
    <w:rsid w:val="00B735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2FAC"/>
    <w:rsid w:val="00BF7EB9"/>
    <w:rsid w:val="00C14AE2"/>
    <w:rsid w:val="00C218EF"/>
    <w:rsid w:val="00C24E59"/>
    <w:rsid w:val="00C30D7D"/>
    <w:rsid w:val="00C43D74"/>
    <w:rsid w:val="00C45CD7"/>
    <w:rsid w:val="00C470A2"/>
    <w:rsid w:val="00C61048"/>
    <w:rsid w:val="00C81429"/>
    <w:rsid w:val="00C82B32"/>
    <w:rsid w:val="00C84DBE"/>
    <w:rsid w:val="00C8522D"/>
    <w:rsid w:val="00C915CD"/>
    <w:rsid w:val="00C91AC1"/>
    <w:rsid w:val="00C940C7"/>
    <w:rsid w:val="00CA0EC0"/>
    <w:rsid w:val="00CA2741"/>
    <w:rsid w:val="00CA5FDE"/>
    <w:rsid w:val="00CA6FFC"/>
    <w:rsid w:val="00CB16C0"/>
    <w:rsid w:val="00CB24C7"/>
    <w:rsid w:val="00CB710B"/>
    <w:rsid w:val="00CC19EF"/>
    <w:rsid w:val="00CC1B78"/>
    <w:rsid w:val="00CD1A9A"/>
    <w:rsid w:val="00CD4117"/>
    <w:rsid w:val="00CE73C2"/>
    <w:rsid w:val="00D1043E"/>
    <w:rsid w:val="00D13BD1"/>
    <w:rsid w:val="00D3386C"/>
    <w:rsid w:val="00D35267"/>
    <w:rsid w:val="00D4313B"/>
    <w:rsid w:val="00D45365"/>
    <w:rsid w:val="00D56B0B"/>
    <w:rsid w:val="00D61222"/>
    <w:rsid w:val="00D712A2"/>
    <w:rsid w:val="00D86DE9"/>
    <w:rsid w:val="00D9001A"/>
    <w:rsid w:val="00DA6374"/>
    <w:rsid w:val="00DB3534"/>
    <w:rsid w:val="00DB3B77"/>
    <w:rsid w:val="00DB6E47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342CA"/>
    <w:rsid w:val="00E34459"/>
    <w:rsid w:val="00E368C3"/>
    <w:rsid w:val="00E46E1B"/>
    <w:rsid w:val="00E50734"/>
    <w:rsid w:val="00E54CF5"/>
    <w:rsid w:val="00E57522"/>
    <w:rsid w:val="00E57793"/>
    <w:rsid w:val="00E61BCD"/>
    <w:rsid w:val="00E72E48"/>
    <w:rsid w:val="00E74D96"/>
    <w:rsid w:val="00E77518"/>
    <w:rsid w:val="00E83CCF"/>
    <w:rsid w:val="00E91CEC"/>
    <w:rsid w:val="00EA2ACF"/>
    <w:rsid w:val="00EA639D"/>
    <w:rsid w:val="00EA74B3"/>
    <w:rsid w:val="00EC00F0"/>
    <w:rsid w:val="00EC1DE3"/>
    <w:rsid w:val="00EE217B"/>
    <w:rsid w:val="00EE6A9D"/>
    <w:rsid w:val="00EF2558"/>
    <w:rsid w:val="00F029CC"/>
    <w:rsid w:val="00F02A61"/>
    <w:rsid w:val="00F2421E"/>
    <w:rsid w:val="00F3121A"/>
    <w:rsid w:val="00F3358A"/>
    <w:rsid w:val="00F35247"/>
    <w:rsid w:val="00F36058"/>
    <w:rsid w:val="00F421FB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6366D4C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link w:val="ListenabsatzZchn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table" w:styleId="Gitternetztabelle4">
    <w:name w:val="Grid Table 4"/>
    <w:basedOn w:val="NormaleTabelle"/>
    <w:uiPriority w:val="49"/>
    <w:rsid w:val="00F335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F335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45F2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45F2"/>
    <w:rPr>
      <w:rFonts w:ascii="Century Gothic" w:hAnsi="Century Gothic"/>
      <w:b/>
      <w:bCs/>
      <w:sz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85D47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A5EF611-B5F2-4E4B-873F-1B6699B3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2</Pages>
  <Words>368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Hirth, Tina - LÖSLE</cp:lastModifiedBy>
  <cp:revision>62</cp:revision>
  <cp:lastPrinted>2026-03-24T10:27:00Z</cp:lastPrinted>
  <dcterms:created xsi:type="dcterms:W3CDTF">2026-02-23T11:11:00Z</dcterms:created>
  <dcterms:modified xsi:type="dcterms:W3CDTF">2026-03-24T10:28:00Z</dcterms:modified>
</cp:coreProperties>
</file>