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2BEB80CC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72F4132" w14:textId="77777777" w:rsidR="00AF76A2" w:rsidRPr="009803D4" w:rsidRDefault="007B2F25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  <w:r w:rsidRPr="007C458E">
              <w:rPr>
                <w:rFonts w:ascii="Century Gothic" w:hAnsi="Century Gothic"/>
                <w:color w:val="00B0F0"/>
                <w:sz w:val="28"/>
                <w:szCs w:val="28"/>
              </w:rPr>
              <w:t>Lösun</w:t>
            </w:r>
            <w:r w:rsidR="007C458E">
              <w:rPr>
                <w:rFonts w:ascii="Century Gothic" w:hAnsi="Century Gothic"/>
                <w:color w:val="00B0F0"/>
                <w:sz w:val="28"/>
                <w:szCs w:val="28"/>
              </w:rPr>
              <w:t>gshinweise</w:t>
            </w:r>
            <w:r w:rsidRPr="007C458E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zu </w:t>
            </w:r>
            <w:r w:rsidR="00AF76A2" w:rsidRPr="007C458E">
              <w:rPr>
                <w:rFonts w:ascii="Century Gothic" w:hAnsi="Century Gothic"/>
                <w:color w:val="00B0F0"/>
                <w:sz w:val="28"/>
                <w:szCs w:val="28"/>
              </w:rPr>
              <w:t>Praxisf</w:t>
            </w:r>
            <w:r w:rsidR="00C10F24" w:rsidRPr="007C458E">
              <w:rPr>
                <w:rFonts w:ascii="Century Gothic" w:hAnsi="Century Gothic"/>
                <w:color w:val="00B0F0"/>
                <w:sz w:val="28"/>
                <w:szCs w:val="28"/>
              </w:rPr>
              <w:t>a</w:t>
            </w:r>
            <w:r w:rsidR="00B50770" w:rsidRPr="007C458E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ll </w:t>
            </w:r>
            <w:r w:rsidR="00D970F9" w:rsidRPr="007C458E">
              <w:rPr>
                <w:rFonts w:ascii="Century Gothic" w:hAnsi="Century Gothic"/>
                <w:color w:val="00B0F0"/>
                <w:sz w:val="28"/>
                <w:szCs w:val="28"/>
              </w:rPr>
              <w:t>3</w:t>
            </w:r>
            <w:r w:rsidR="00C929A0" w:rsidRPr="007C458E">
              <w:rPr>
                <w:rFonts w:ascii="Century Gothic" w:hAnsi="Century Gothic"/>
                <w:color w:val="00B0F0"/>
                <w:sz w:val="28"/>
                <w:szCs w:val="28"/>
              </w:rPr>
              <w:t>:</w:t>
            </w:r>
            <w:r w:rsidR="005E0577" w:rsidRPr="007C458E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</w:t>
            </w:r>
            <w:r w:rsidR="00B760B6" w:rsidRPr="007C458E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Forderungen aus Lieferungen und Leistungen: </w:t>
            </w:r>
            <w:r w:rsidR="00D970F9" w:rsidRPr="007C458E">
              <w:rPr>
                <w:rFonts w:ascii="Century Gothic" w:hAnsi="Century Gothic"/>
                <w:color w:val="00B0F0"/>
                <w:sz w:val="28"/>
                <w:szCs w:val="28"/>
              </w:rPr>
              <w:t>Währungsumrechnung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2AE4F082" w14:textId="77777777" w:rsidR="00AF76A2" w:rsidRPr="00141009" w:rsidRDefault="00AF76A2" w:rsidP="00893BFB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04B8D639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6EC1415F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41FF0074" w14:textId="77777777" w:rsidR="00354556" w:rsidRPr="00E65739" w:rsidRDefault="00354556" w:rsidP="00BC3A2A">
            <w:pPr>
              <w:spacing w:before="0"/>
              <w:contextualSpacing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D970F9" w:rsidRPr="00E65739" w14:paraId="55EC8D9D" w14:textId="77777777" w:rsidTr="00AF3470">
        <w:tc>
          <w:tcPr>
            <w:tcW w:w="9072" w:type="dxa"/>
          </w:tcPr>
          <w:p w14:paraId="06F5D48C" w14:textId="77777777" w:rsidR="00D970F9" w:rsidRPr="00DF6B90" w:rsidRDefault="00D970F9" w:rsidP="00BC3A2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contextualSpacing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Die Fremdwährungs-GmbH hat folgende Fremdwährungen im Bestand</w:t>
            </w:r>
            <w:r>
              <w:rPr>
                <w:sz w:val="24"/>
                <w:szCs w:val="28"/>
              </w:rPr>
              <w:t>:</w:t>
            </w:r>
          </w:p>
          <w:p w14:paraId="1FE7BC3A" w14:textId="77777777" w:rsidR="00D970F9" w:rsidRPr="00DF6B90" w:rsidRDefault="00D970F9" w:rsidP="00BC3A2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contextualSpacing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a)</w:t>
            </w:r>
            <w:r>
              <w:rPr>
                <w:sz w:val="24"/>
                <w:szCs w:val="28"/>
              </w:rPr>
              <w:t xml:space="preserve"> </w:t>
            </w:r>
            <w:r w:rsidRPr="00DF6B90">
              <w:rPr>
                <w:sz w:val="24"/>
                <w:szCs w:val="28"/>
              </w:rPr>
              <w:t>USD-Forderung i. H. v. USD 10.000,00 steht mit EUR 6.622,51 in den Büchern</w:t>
            </w:r>
          </w:p>
          <w:p w14:paraId="182CCDD9" w14:textId="77777777" w:rsidR="00D970F9" w:rsidRDefault="00D970F9" w:rsidP="00BC3A2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contextualSpacing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b)</w:t>
            </w:r>
            <w:r>
              <w:rPr>
                <w:sz w:val="24"/>
                <w:szCs w:val="28"/>
              </w:rPr>
              <w:t xml:space="preserve"> </w:t>
            </w:r>
            <w:r w:rsidRPr="00DF6B90">
              <w:rPr>
                <w:sz w:val="24"/>
                <w:szCs w:val="28"/>
              </w:rPr>
              <w:t>USD-Forderung i. H. v. USD 100.000,00 steht mit EUR 68.953,11 in den Büchern und hat am 31.12. eine Restlaufzeit von 14 Monaten.</w:t>
            </w:r>
          </w:p>
          <w:p w14:paraId="09E1A9F8" w14:textId="77777777" w:rsidR="00D970F9" w:rsidRPr="00DF6B90" w:rsidRDefault="00D970F9" w:rsidP="00BC3A2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contextualSpacing/>
              <w:rPr>
                <w:sz w:val="24"/>
                <w:szCs w:val="28"/>
              </w:rPr>
            </w:pPr>
          </w:p>
          <w:p w14:paraId="3142420C" w14:textId="77777777" w:rsidR="00D970F9" w:rsidRPr="00B760B6" w:rsidRDefault="00D970F9" w:rsidP="00BC3A2A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contextualSpacing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Zum 31.12. beträgt der Devisenkassabriefkurs 1,51 USD/EUR und der Devisenkassageldkurs 1,49 USD/EUR.</w:t>
            </w:r>
          </w:p>
        </w:tc>
      </w:tr>
      <w:tr w:rsidR="00D13823" w:rsidRPr="00E65739" w14:paraId="2FBA6709" w14:textId="77777777" w:rsidTr="00182B83">
        <w:tc>
          <w:tcPr>
            <w:tcW w:w="9072" w:type="dxa"/>
          </w:tcPr>
          <w:p w14:paraId="6F01B645" w14:textId="77777777" w:rsidR="00D13823" w:rsidRPr="00E65739" w:rsidRDefault="00D13823" w:rsidP="00BC3A2A">
            <w:pPr>
              <w:spacing w:before="0"/>
              <w:contextualSpacing/>
              <w:rPr>
                <w:sz w:val="2"/>
                <w:szCs w:val="28"/>
              </w:rPr>
            </w:pPr>
          </w:p>
        </w:tc>
      </w:tr>
      <w:tr w:rsidR="00354556" w:rsidRPr="00E65739" w14:paraId="7709D9B1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1D0F8263" w14:textId="77777777" w:rsidR="00354556" w:rsidRPr="00E65739" w:rsidRDefault="00354556" w:rsidP="00BC3A2A">
            <w:pPr>
              <w:spacing w:before="0"/>
              <w:contextualSpacing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77C94732" w14:textId="77777777" w:rsidTr="00182B83">
        <w:tc>
          <w:tcPr>
            <w:tcW w:w="9072" w:type="dxa"/>
          </w:tcPr>
          <w:p w14:paraId="4FF15150" w14:textId="77777777" w:rsidR="00B760B6" w:rsidRPr="00D970F9" w:rsidRDefault="00D970F9" w:rsidP="00BC3A2A">
            <w:pPr>
              <w:spacing w:before="0"/>
              <w:contextualSpacing/>
              <w:rPr>
                <w:sz w:val="24"/>
                <w:szCs w:val="28"/>
              </w:rPr>
            </w:pPr>
            <w:r w:rsidRPr="00D970F9">
              <w:rPr>
                <w:sz w:val="24"/>
              </w:rPr>
              <w:t>Wie lautet der Bilanzansatz?</w:t>
            </w:r>
          </w:p>
        </w:tc>
      </w:tr>
      <w:tr w:rsidR="00BC3A2A" w:rsidRPr="00E65739" w14:paraId="1A6F9B96" w14:textId="77777777" w:rsidTr="0086616B">
        <w:tc>
          <w:tcPr>
            <w:tcW w:w="9072" w:type="dxa"/>
          </w:tcPr>
          <w:p w14:paraId="7FBD40E5" w14:textId="77777777" w:rsidR="00BC3A2A" w:rsidRPr="00E65739" w:rsidRDefault="00BC3A2A" w:rsidP="0086616B">
            <w:pPr>
              <w:spacing w:before="0"/>
              <w:contextualSpacing/>
              <w:rPr>
                <w:sz w:val="2"/>
                <w:szCs w:val="28"/>
              </w:rPr>
            </w:pPr>
          </w:p>
        </w:tc>
      </w:tr>
      <w:tr w:rsidR="007B2F25" w:rsidRPr="00E65739" w14:paraId="7E8B672C" w14:textId="77777777" w:rsidTr="00AF3470">
        <w:tc>
          <w:tcPr>
            <w:tcW w:w="9072" w:type="dxa"/>
            <w:shd w:val="clear" w:color="auto" w:fill="D9D9D9" w:themeFill="background1" w:themeFillShade="D9"/>
          </w:tcPr>
          <w:p w14:paraId="46B08FDA" w14:textId="77777777" w:rsidR="007B2F25" w:rsidRPr="00E65739" w:rsidRDefault="007B2F25" w:rsidP="00BC3A2A">
            <w:pPr>
              <w:spacing w:before="0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7B2F25" w:rsidRPr="00E65739" w14:paraId="312A3397" w14:textId="77777777" w:rsidTr="00182B83">
        <w:tc>
          <w:tcPr>
            <w:tcW w:w="9072" w:type="dxa"/>
          </w:tcPr>
          <w:p w14:paraId="4502000A" w14:textId="77777777" w:rsidR="007B2F25" w:rsidRPr="00D970F9" w:rsidRDefault="00D970F9" w:rsidP="00BC3A2A">
            <w:pPr>
              <w:pStyle w:val="Listenabsatz"/>
              <w:numPr>
                <w:ilvl w:val="0"/>
                <w:numId w:val="24"/>
              </w:numPr>
              <w:spacing w:before="0"/>
              <w:ind w:left="357" w:hanging="357"/>
              <w:jc w:val="left"/>
              <w:rPr>
                <w:b/>
                <w:sz w:val="24"/>
              </w:rPr>
            </w:pPr>
            <w:r w:rsidRPr="00D970F9">
              <w:rPr>
                <w:b/>
                <w:sz w:val="24"/>
              </w:rPr>
              <w:t>Ermittlung Devisenkassamittelkurs:</w:t>
            </w:r>
          </w:p>
          <w:p w14:paraId="78C85F9D" w14:textId="77777777" w:rsidR="00D970F9" w:rsidRDefault="00D970F9" w:rsidP="00BC3A2A">
            <w:pPr>
              <w:pStyle w:val="Listenabsatz"/>
              <w:numPr>
                <w:ilvl w:val="0"/>
                <w:numId w:val="25"/>
              </w:numPr>
              <w:tabs>
                <w:tab w:val="decimal" w:pos="173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Geldkurs: 1,51</w:t>
            </w:r>
          </w:p>
          <w:p w14:paraId="3A08FE06" w14:textId="77777777" w:rsidR="00D970F9" w:rsidRDefault="00D970F9" w:rsidP="00BC3A2A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>Mittelkurs: 1,50</w:t>
            </w:r>
          </w:p>
          <w:p w14:paraId="06060CEA" w14:textId="77777777" w:rsidR="00D970F9" w:rsidRPr="00D970F9" w:rsidRDefault="00D970F9" w:rsidP="00BC3A2A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24"/>
              </w:rPr>
            </w:pPr>
            <w:r>
              <w:rPr>
                <w:sz w:val="24"/>
              </w:rPr>
              <w:t>Briefkurs: 1,49</w:t>
            </w:r>
          </w:p>
        </w:tc>
      </w:tr>
      <w:tr w:rsidR="00D970F9" w:rsidRPr="00E65739" w14:paraId="50CA0627" w14:textId="77777777" w:rsidTr="00182B83">
        <w:tc>
          <w:tcPr>
            <w:tcW w:w="9072" w:type="dxa"/>
          </w:tcPr>
          <w:p w14:paraId="3B0A05BE" w14:textId="77777777" w:rsidR="00D970F9" w:rsidRDefault="00D970F9" w:rsidP="00BC3A2A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Währungsumrechnung:</w:t>
            </w:r>
          </w:p>
          <w:tbl>
            <w:tblPr>
              <w:tblStyle w:val="Tabellenraster"/>
              <w:tblW w:w="0" w:type="auto"/>
              <w:tblInd w:w="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1418"/>
              <w:gridCol w:w="1417"/>
              <w:gridCol w:w="1134"/>
              <w:gridCol w:w="1280"/>
            </w:tblGrid>
            <w:tr w:rsidR="00D970F9" w14:paraId="41085AF8" w14:textId="77777777" w:rsidTr="008419EB">
              <w:tc>
                <w:tcPr>
                  <w:tcW w:w="1168" w:type="dxa"/>
                </w:tcPr>
                <w:p w14:paraId="0A8B145B" w14:textId="77777777" w:rsidR="00D970F9" w:rsidRDefault="00D970F9" w:rsidP="00BC3A2A">
                  <w:pPr>
                    <w:spacing w:before="0"/>
                    <w:contextualSpacing/>
                    <w:rPr>
                      <w:sz w:val="24"/>
                    </w:rPr>
                  </w:pPr>
                  <w:r>
                    <w:rPr>
                      <w:sz w:val="24"/>
                    </w:rPr>
                    <w:t>a) USD</w:t>
                  </w:r>
                </w:p>
              </w:tc>
              <w:tc>
                <w:tcPr>
                  <w:tcW w:w="1418" w:type="dxa"/>
                </w:tcPr>
                <w:p w14:paraId="1498A1BB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10.000,00</w:t>
                  </w:r>
                </w:p>
              </w:tc>
              <w:tc>
                <w:tcPr>
                  <w:tcW w:w="1417" w:type="dxa"/>
                </w:tcPr>
                <w:p w14:paraId="3E813F07" w14:textId="77777777" w:rsidR="00D970F9" w:rsidRDefault="00D970F9" w:rsidP="00BC3A2A">
                  <w:pPr>
                    <w:spacing w:before="0"/>
                    <w:contextualSpacing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/ 1,50</w:t>
                  </w:r>
                </w:p>
              </w:tc>
              <w:tc>
                <w:tcPr>
                  <w:tcW w:w="1134" w:type="dxa"/>
                </w:tcPr>
                <w:p w14:paraId="7F5BBCF1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EUR </w:t>
                  </w:r>
                </w:p>
              </w:tc>
              <w:tc>
                <w:tcPr>
                  <w:tcW w:w="1280" w:type="dxa"/>
                </w:tcPr>
                <w:p w14:paraId="7D6C5BBD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6.666,67</w:t>
                  </w:r>
                </w:p>
              </w:tc>
            </w:tr>
            <w:tr w:rsidR="00D970F9" w14:paraId="5C88BBAB" w14:textId="77777777" w:rsidTr="008419EB">
              <w:tc>
                <w:tcPr>
                  <w:tcW w:w="1168" w:type="dxa"/>
                </w:tcPr>
                <w:p w14:paraId="7896B8ED" w14:textId="77777777" w:rsidR="00D970F9" w:rsidRDefault="00D970F9" w:rsidP="00BC3A2A">
                  <w:pPr>
                    <w:spacing w:before="0"/>
                    <w:contextualSpacing/>
                    <w:rPr>
                      <w:sz w:val="24"/>
                    </w:rPr>
                  </w:pPr>
                  <w:r>
                    <w:rPr>
                      <w:sz w:val="24"/>
                    </w:rPr>
                    <w:t>b) USD</w:t>
                  </w:r>
                </w:p>
              </w:tc>
              <w:tc>
                <w:tcPr>
                  <w:tcW w:w="1418" w:type="dxa"/>
                </w:tcPr>
                <w:p w14:paraId="49415E53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100.000,00</w:t>
                  </w:r>
                </w:p>
              </w:tc>
              <w:tc>
                <w:tcPr>
                  <w:tcW w:w="1417" w:type="dxa"/>
                </w:tcPr>
                <w:p w14:paraId="6BCC644D" w14:textId="77777777" w:rsidR="00D970F9" w:rsidRDefault="00D970F9" w:rsidP="00BC3A2A">
                  <w:pPr>
                    <w:spacing w:before="0"/>
                    <w:contextualSpacing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/ 1,50</w:t>
                  </w:r>
                </w:p>
              </w:tc>
              <w:tc>
                <w:tcPr>
                  <w:tcW w:w="1134" w:type="dxa"/>
                </w:tcPr>
                <w:p w14:paraId="1B30C91F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EUR </w:t>
                  </w:r>
                </w:p>
              </w:tc>
              <w:tc>
                <w:tcPr>
                  <w:tcW w:w="1280" w:type="dxa"/>
                </w:tcPr>
                <w:p w14:paraId="39A07A83" w14:textId="77777777" w:rsidR="00D970F9" w:rsidRDefault="00D970F9" w:rsidP="00BC3A2A">
                  <w:pPr>
                    <w:spacing w:before="0"/>
                    <w:contextualSpacing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66.666,67</w:t>
                  </w:r>
                </w:p>
              </w:tc>
            </w:tr>
          </w:tbl>
          <w:p w14:paraId="04948549" w14:textId="77777777" w:rsidR="00D970F9" w:rsidRPr="00D970F9" w:rsidRDefault="00D970F9" w:rsidP="00BC3A2A">
            <w:pPr>
              <w:spacing w:before="0"/>
              <w:contextualSpacing/>
              <w:rPr>
                <w:sz w:val="24"/>
              </w:rPr>
            </w:pPr>
          </w:p>
        </w:tc>
      </w:tr>
      <w:tr w:rsidR="00D970F9" w:rsidRPr="00E65739" w14:paraId="40C50275" w14:textId="77777777" w:rsidTr="00182B83">
        <w:tc>
          <w:tcPr>
            <w:tcW w:w="9072" w:type="dxa"/>
          </w:tcPr>
          <w:p w14:paraId="715AEEB1" w14:textId="77777777" w:rsidR="008419EB" w:rsidRPr="008419EB" w:rsidRDefault="008419EB" w:rsidP="00BC3A2A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b/>
                <w:sz w:val="24"/>
              </w:rPr>
            </w:pPr>
            <w:r w:rsidRPr="008419EB">
              <w:rPr>
                <w:b/>
                <w:sz w:val="24"/>
              </w:rPr>
              <w:t>Bilanzansatz</w:t>
            </w:r>
          </w:p>
          <w:p w14:paraId="4883E50D" w14:textId="77777777" w:rsidR="008419EB" w:rsidRPr="00A42CF0" w:rsidRDefault="008419EB" w:rsidP="00BC3A2A">
            <w:pPr>
              <w:numPr>
                <w:ilvl w:val="0"/>
                <w:numId w:val="27"/>
              </w:numPr>
              <w:tabs>
                <w:tab w:val="left" w:pos="1985"/>
                <w:tab w:val="decimal" w:pos="3119"/>
              </w:tabs>
              <w:spacing w:before="0"/>
              <w:ind w:hanging="401"/>
              <w:contextualSpacing/>
              <w:rPr>
                <w:b/>
                <w:sz w:val="24"/>
                <w:szCs w:val="24"/>
              </w:rPr>
            </w:pPr>
            <w:r w:rsidRPr="00A42CF0">
              <w:rPr>
                <w:sz w:val="24"/>
                <w:szCs w:val="24"/>
              </w:rPr>
              <w:t>Buchwert:</w:t>
            </w:r>
            <w:r w:rsidRPr="00A42CF0">
              <w:rPr>
                <w:sz w:val="24"/>
                <w:szCs w:val="24"/>
              </w:rPr>
              <w:tab/>
              <w:t xml:space="preserve">EUR </w:t>
            </w:r>
            <w:r w:rsidRPr="00A42CF0">
              <w:rPr>
                <w:sz w:val="24"/>
                <w:szCs w:val="24"/>
              </w:rPr>
              <w:tab/>
              <w:t>6.622,51</w:t>
            </w:r>
          </w:p>
          <w:p w14:paraId="06F6FB2B" w14:textId="77777777" w:rsidR="008419EB" w:rsidRPr="00A42CF0" w:rsidRDefault="008419EB" w:rsidP="00BC3A2A">
            <w:pPr>
              <w:pStyle w:val="Listenabsatz"/>
              <w:tabs>
                <w:tab w:val="left" w:pos="1985"/>
                <w:tab w:val="decimal" w:pos="3119"/>
              </w:tabs>
              <w:spacing w:before="0"/>
              <w:rPr>
                <w:sz w:val="24"/>
                <w:szCs w:val="24"/>
                <w:u w:val="single"/>
              </w:rPr>
            </w:pPr>
            <w:r w:rsidRPr="00A42CF0">
              <w:rPr>
                <w:sz w:val="24"/>
                <w:szCs w:val="24"/>
              </w:rPr>
              <w:t>Mittelkurs:</w:t>
            </w:r>
            <w:r w:rsidRPr="00A42CF0">
              <w:rPr>
                <w:sz w:val="24"/>
                <w:szCs w:val="24"/>
              </w:rPr>
              <w:tab/>
            </w:r>
            <w:r w:rsidRPr="00A42CF0">
              <w:rPr>
                <w:sz w:val="24"/>
                <w:szCs w:val="24"/>
                <w:u w:val="single"/>
              </w:rPr>
              <w:t xml:space="preserve">EUR </w:t>
            </w:r>
            <w:r w:rsidRPr="00A42CF0">
              <w:rPr>
                <w:sz w:val="24"/>
                <w:szCs w:val="24"/>
                <w:u w:val="single"/>
              </w:rPr>
              <w:tab/>
              <w:t>6.666,67</w:t>
            </w:r>
          </w:p>
          <w:p w14:paraId="4C0E531F" w14:textId="77777777" w:rsidR="008419EB" w:rsidRPr="00A42CF0" w:rsidRDefault="008419EB" w:rsidP="00BC3A2A">
            <w:pPr>
              <w:pStyle w:val="Listenabsatz"/>
              <w:tabs>
                <w:tab w:val="left" w:pos="1985"/>
                <w:tab w:val="decimal" w:pos="3119"/>
              </w:tabs>
              <w:spacing w:before="0"/>
              <w:rPr>
                <w:sz w:val="24"/>
                <w:szCs w:val="24"/>
              </w:rPr>
            </w:pPr>
            <w:r w:rsidRPr="00A42CF0">
              <w:rPr>
                <w:sz w:val="24"/>
                <w:szCs w:val="24"/>
              </w:rPr>
              <w:t xml:space="preserve">Gewinn: </w:t>
            </w:r>
            <w:r w:rsidRPr="00A42CF0">
              <w:rPr>
                <w:sz w:val="24"/>
                <w:szCs w:val="24"/>
              </w:rPr>
              <w:tab/>
              <w:t xml:space="preserve">EUR </w:t>
            </w:r>
            <w:r w:rsidRPr="00A42CF0">
              <w:rPr>
                <w:sz w:val="24"/>
                <w:szCs w:val="24"/>
              </w:rPr>
              <w:tab/>
              <w:t>44,15</w:t>
            </w:r>
          </w:p>
          <w:p w14:paraId="5C97B66F" w14:textId="77777777" w:rsidR="008419EB" w:rsidRPr="00A42CF0" w:rsidRDefault="008419EB" w:rsidP="00BC3A2A">
            <w:pPr>
              <w:pStyle w:val="Listenabsatz"/>
              <w:spacing w:before="0"/>
              <w:rPr>
                <w:sz w:val="24"/>
                <w:szCs w:val="24"/>
              </w:rPr>
            </w:pPr>
            <w:r w:rsidRPr="00A42CF0">
              <w:rPr>
                <w:sz w:val="24"/>
                <w:szCs w:val="24"/>
              </w:rPr>
              <w:t>Da Laufzeit weniger als ein Jahr: § 256a S. 2 HGB: Realisationsprinzip und Begrenzung auf Anschaffungskosten ist nicht anwendbar, sodass Zuschreibung auf EUR 6.666,67 erfolgt.</w:t>
            </w:r>
          </w:p>
          <w:p w14:paraId="433EA8ED" w14:textId="77777777" w:rsidR="008419EB" w:rsidRPr="00A42CF0" w:rsidRDefault="008419EB" w:rsidP="00BC3A2A">
            <w:pPr>
              <w:spacing w:before="0"/>
              <w:contextualSpacing/>
              <w:rPr>
                <w:sz w:val="24"/>
                <w:szCs w:val="24"/>
              </w:rPr>
            </w:pPr>
          </w:p>
          <w:p w14:paraId="55E35574" w14:textId="77777777" w:rsidR="008419EB" w:rsidRPr="00A42CF0" w:rsidRDefault="008419EB" w:rsidP="00BC3A2A">
            <w:pPr>
              <w:numPr>
                <w:ilvl w:val="0"/>
                <w:numId w:val="27"/>
              </w:numPr>
              <w:tabs>
                <w:tab w:val="left" w:pos="1985"/>
                <w:tab w:val="decimal" w:pos="3119"/>
              </w:tabs>
              <w:spacing w:before="0"/>
              <w:contextualSpacing/>
              <w:rPr>
                <w:b/>
                <w:sz w:val="24"/>
                <w:szCs w:val="24"/>
              </w:rPr>
            </w:pPr>
            <w:r w:rsidRPr="00A42CF0">
              <w:rPr>
                <w:sz w:val="24"/>
                <w:szCs w:val="24"/>
              </w:rPr>
              <w:t>Buchwert:</w:t>
            </w:r>
            <w:r w:rsidRPr="00A42CF0">
              <w:rPr>
                <w:sz w:val="24"/>
                <w:szCs w:val="24"/>
              </w:rPr>
              <w:tab/>
              <w:t xml:space="preserve">EUR </w:t>
            </w:r>
            <w:r w:rsidRPr="00A42CF0">
              <w:rPr>
                <w:sz w:val="24"/>
                <w:szCs w:val="24"/>
              </w:rPr>
              <w:tab/>
              <w:t>68.953,11</w:t>
            </w:r>
          </w:p>
          <w:p w14:paraId="0D521650" w14:textId="77777777" w:rsidR="008419EB" w:rsidRPr="00A42CF0" w:rsidRDefault="008419EB" w:rsidP="00BC3A2A">
            <w:pPr>
              <w:pStyle w:val="Listenabsatz"/>
              <w:tabs>
                <w:tab w:val="left" w:pos="1985"/>
                <w:tab w:val="decimal" w:pos="3119"/>
              </w:tabs>
              <w:spacing w:before="0"/>
              <w:rPr>
                <w:sz w:val="24"/>
                <w:szCs w:val="24"/>
                <w:u w:val="single"/>
              </w:rPr>
            </w:pPr>
            <w:r w:rsidRPr="00A42CF0">
              <w:rPr>
                <w:sz w:val="24"/>
                <w:szCs w:val="24"/>
              </w:rPr>
              <w:t>Mittelkurs:</w:t>
            </w:r>
            <w:r w:rsidRPr="00A42CF0">
              <w:rPr>
                <w:sz w:val="24"/>
                <w:szCs w:val="24"/>
              </w:rPr>
              <w:tab/>
            </w:r>
            <w:r w:rsidRPr="00A42CF0">
              <w:rPr>
                <w:sz w:val="24"/>
                <w:szCs w:val="24"/>
                <w:u w:val="single"/>
              </w:rPr>
              <w:t xml:space="preserve">EUR </w:t>
            </w:r>
            <w:r w:rsidRPr="00A42CF0">
              <w:rPr>
                <w:sz w:val="24"/>
                <w:szCs w:val="24"/>
                <w:u w:val="single"/>
              </w:rPr>
              <w:tab/>
              <w:t>66.666,67</w:t>
            </w:r>
          </w:p>
          <w:p w14:paraId="212EC65E" w14:textId="77777777" w:rsidR="008419EB" w:rsidRPr="00A42CF0" w:rsidRDefault="008419EB" w:rsidP="00BC3A2A">
            <w:pPr>
              <w:pStyle w:val="Listenabsatz"/>
              <w:tabs>
                <w:tab w:val="left" w:pos="1985"/>
                <w:tab w:val="decimal" w:pos="3119"/>
              </w:tabs>
              <w:spacing w:before="0"/>
              <w:rPr>
                <w:sz w:val="24"/>
                <w:szCs w:val="24"/>
              </w:rPr>
            </w:pPr>
            <w:r w:rsidRPr="00A42CF0">
              <w:rPr>
                <w:sz w:val="24"/>
                <w:szCs w:val="24"/>
              </w:rPr>
              <w:t>Verlust:</w:t>
            </w:r>
            <w:r w:rsidRPr="00A42CF0">
              <w:rPr>
                <w:sz w:val="24"/>
                <w:szCs w:val="24"/>
              </w:rPr>
              <w:tab/>
              <w:t xml:space="preserve">EUR </w:t>
            </w:r>
            <w:r w:rsidRPr="00A42CF0">
              <w:rPr>
                <w:sz w:val="24"/>
                <w:szCs w:val="24"/>
              </w:rPr>
              <w:tab/>
              <w:t>2.286,44</w:t>
            </w:r>
          </w:p>
          <w:p w14:paraId="1A7CCCAF" w14:textId="77777777" w:rsidR="00D970F9" w:rsidRPr="00D970F9" w:rsidRDefault="008419EB" w:rsidP="00BC3A2A">
            <w:pPr>
              <w:spacing w:before="0"/>
              <w:ind w:left="744"/>
              <w:contextualSpacing/>
              <w:rPr>
                <w:sz w:val="24"/>
              </w:rPr>
            </w:pPr>
            <w:r w:rsidRPr="00A42CF0">
              <w:rPr>
                <w:sz w:val="24"/>
                <w:szCs w:val="24"/>
              </w:rPr>
              <w:t>Aufgrund des Vorsichtsprinzips nach § 252 Abs. 1 Nr. 4, § 252 Abs. 4 HGB hat eine Abschreibung auf EUR 66.666,67 zu erfolgen.</w:t>
            </w:r>
          </w:p>
        </w:tc>
      </w:tr>
    </w:tbl>
    <w:p w14:paraId="60FC14C6" w14:textId="77777777" w:rsidR="005E0577" w:rsidRPr="00A42CF0" w:rsidRDefault="005E0577" w:rsidP="008A5560">
      <w:pPr>
        <w:spacing w:before="0"/>
        <w:rPr>
          <w:sz w:val="18"/>
          <w:szCs w:val="28"/>
        </w:rPr>
      </w:pPr>
    </w:p>
    <w:sectPr w:rsidR="005E0577" w:rsidRPr="00A42CF0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058F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33051577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9A9D" w14:textId="77777777" w:rsidR="00771098" w:rsidRDefault="007710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AA67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3267882F" wp14:editId="48E0402D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B3567F" w:rsidRPr="0009625D" w14:paraId="5DCDCC55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35A3DA9E" w14:textId="77777777" w:rsidR="00B3567F" w:rsidRPr="005F3383" w:rsidRDefault="00B3567F" w:rsidP="00B3567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A06BD22" w14:textId="77777777" w:rsidR="00B3567F" w:rsidRPr="005F3383" w:rsidRDefault="00B3567F" w:rsidP="00B3567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1F92A41C" w14:textId="77777777" w:rsidR="00B3567F" w:rsidRDefault="00B3567F" w:rsidP="00B3567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E0AD4AA" wp14:editId="608D6130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7AE8915" w14:textId="77777777" w:rsidR="00B3567F" w:rsidRPr="0009625D" w:rsidRDefault="00B3567F" w:rsidP="00B3567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7/12</w:t>
          </w:r>
        </w:p>
      </w:tc>
    </w:tr>
  </w:tbl>
  <w:p w14:paraId="3B24D3B0" w14:textId="77777777" w:rsidR="00B3567F" w:rsidRPr="003015D2" w:rsidRDefault="00B3567F" w:rsidP="00B3567F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FF02" w14:textId="77777777" w:rsidR="009773FE" w:rsidRDefault="009773FE" w:rsidP="00EE217B">
      <w:pPr>
        <w:pStyle w:val="Fuzeile"/>
      </w:pPr>
    </w:p>
    <w:p w14:paraId="60AAE4D6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70D4CCB" w14:textId="77777777" w:rsidR="009773FE" w:rsidRDefault="009773FE" w:rsidP="00711AB6">
      <w:pPr>
        <w:spacing w:before="0"/>
        <w:jc w:val="center"/>
      </w:pPr>
    </w:p>
    <w:p w14:paraId="3447E721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5B31" w14:textId="77777777" w:rsidR="00771098" w:rsidRDefault="007710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F114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565269" wp14:editId="04A4694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649B4" w14:textId="6919F012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CD3" w:rsidRPr="004C6CD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CD3" w:rsidRPr="004C6CD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Lösungshinweise zu</w:t>
                          </w:r>
                          <w:r w:rsidR="004C6CD3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Praxisfall 3: Forderungen aus Lieferungen und Leistungen: Währungsumrechnung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6526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2AD649B4" w14:textId="6919F012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C6CD3" w:rsidRPr="004C6CD3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C6CD3" w:rsidRPr="004C6CD3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Lösungshinweise zu</w:t>
                    </w:r>
                    <w:r w:rsidR="004C6CD3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Praxisfall 3: Forderungen aus Lieferungen und Leistungen: Währungsumrechnung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BBF3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40B441C"/>
    <w:multiLevelType w:val="hybridMultilevel"/>
    <w:tmpl w:val="58A62A14"/>
    <w:lvl w:ilvl="0" w:tplc="A6021A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43F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45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22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E57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04F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26E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70B3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E9B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934F3"/>
    <w:multiLevelType w:val="hybridMultilevel"/>
    <w:tmpl w:val="3A903396"/>
    <w:lvl w:ilvl="0" w:tplc="7DB87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899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236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611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8ED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E2B0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40C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E252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CA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25515"/>
    <w:multiLevelType w:val="hybridMultilevel"/>
    <w:tmpl w:val="2E689D22"/>
    <w:lvl w:ilvl="0" w:tplc="6D62D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6832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F810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1ACE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71654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C401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4C76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C58CA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2C241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2799D"/>
    <w:multiLevelType w:val="hybridMultilevel"/>
    <w:tmpl w:val="9D740EAE"/>
    <w:lvl w:ilvl="0" w:tplc="782A6A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21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AAD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43D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E6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E3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B6E6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CBC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8F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F156E"/>
    <w:multiLevelType w:val="hybridMultilevel"/>
    <w:tmpl w:val="7C24D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D0C0A"/>
    <w:multiLevelType w:val="hybridMultilevel"/>
    <w:tmpl w:val="85A455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87A13"/>
    <w:multiLevelType w:val="hybridMultilevel"/>
    <w:tmpl w:val="0CB82C08"/>
    <w:lvl w:ilvl="0" w:tplc="24983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E3D20D4"/>
    <w:multiLevelType w:val="hybridMultilevel"/>
    <w:tmpl w:val="E40666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23"/>
  </w:num>
  <w:num w:numId="15">
    <w:abstractNumId w:val="16"/>
  </w:num>
  <w:num w:numId="16">
    <w:abstractNumId w:val="15"/>
  </w:num>
  <w:num w:numId="17">
    <w:abstractNumId w:val="17"/>
  </w:num>
  <w:num w:numId="18">
    <w:abstractNumId w:val="22"/>
  </w:num>
  <w:num w:numId="19">
    <w:abstractNumId w:val="12"/>
  </w:num>
  <w:num w:numId="20">
    <w:abstractNumId w:val="8"/>
  </w:num>
  <w:num w:numId="21">
    <w:abstractNumId w:val="18"/>
  </w:num>
  <w:num w:numId="22">
    <w:abstractNumId w:val="9"/>
  </w:num>
  <w:num w:numId="23">
    <w:abstractNumId w:val="21"/>
  </w:num>
  <w:num w:numId="24">
    <w:abstractNumId w:val="19"/>
  </w:num>
  <w:num w:numId="25">
    <w:abstractNumId w:val="20"/>
  </w:num>
  <w:num w:numId="26">
    <w:abstractNumId w:val="25"/>
  </w:num>
  <w:num w:numId="2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1009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464"/>
    <w:rsid w:val="00445BB8"/>
    <w:rsid w:val="0044742E"/>
    <w:rsid w:val="00454705"/>
    <w:rsid w:val="00465DB3"/>
    <w:rsid w:val="004867BC"/>
    <w:rsid w:val="0049126F"/>
    <w:rsid w:val="00496EFF"/>
    <w:rsid w:val="004B2234"/>
    <w:rsid w:val="004B5526"/>
    <w:rsid w:val="004B5A8E"/>
    <w:rsid w:val="004B6272"/>
    <w:rsid w:val="004B6415"/>
    <w:rsid w:val="004C3F5D"/>
    <w:rsid w:val="004C60FF"/>
    <w:rsid w:val="004C6CD3"/>
    <w:rsid w:val="004D43D5"/>
    <w:rsid w:val="004D6C91"/>
    <w:rsid w:val="004E699D"/>
    <w:rsid w:val="004F1C26"/>
    <w:rsid w:val="004F1E92"/>
    <w:rsid w:val="0050152B"/>
    <w:rsid w:val="005060F4"/>
    <w:rsid w:val="00513B60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1098"/>
    <w:rsid w:val="00772791"/>
    <w:rsid w:val="0078728B"/>
    <w:rsid w:val="00790130"/>
    <w:rsid w:val="00796513"/>
    <w:rsid w:val="007A060E"/>
    <w:rsid w:val="007A3E0C"/>
    <w:rsid w:val="007B1945"/>
    <w:rsid w:val="007B2F25"/>
    <w:rsid w:val="007C458E"/>
    <w:rsid w:val="007D3976"/>
    <w:rsid w:val="007D6927"/>
    <w:rsid w:val="007E0249"/>
    <w:rsid w:val="007F3A7C"/>
    <w:rsid w:val="00802ED4"/>
    <w:rsid w:val="00805892"/>
    <w:rsid w:val="0081072B"/>
    <w:rsid w:val="008248D3"/>
    <w:rsid w:val="008419E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3BFB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803D4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42CF0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3567F"/>
    <w:rsid w:val="00B478A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C3A2A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970F9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E016C0"/>
    <w:rsid w:val="00E211D2"/>
    <w:rsid w:val="00E3121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4B83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2A9DDA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02C3FBE-264B-4C78-9D27-D46151FB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2025-10-08T09:57:00Z</cp:lastPrinted>
  <dcterms:created xsi:type="dcterms:W3CDTF">2023-05-23T08:59:00Z</dcterms:created>
  <dcterms:modified xsi:type="dcterms:W3CDTF">2025-10-08T09:58:00Z</dcterms:modified>
</cp:coreProperties>
</file>