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4"/>
        <w:gridCol w:w="415"/>
      </w:tblGrid>
      <w:tr w:rsidR="004F5C3E" w:rsidTr="003A5E66">
        <w:trPr>
          <w:trHeight w:val="689"/>
        </w:trPr>
        <w:tc>
          <w:tcPr>
            <w:tcW w:w="20554" w:type="dxa"/>
            <w:shd w:val="clear" w:color="auto" w:fill="CCEC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F5C3E" w:rsidRPr="002305AB" w:rsidRDefault="001F62FD" w:rsidP="007927A7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color w:val="00B0F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00B0F0"/>
              </w:rPr>
              <w:t xml:space="preserve">Auszug aus </w:t>
            </w:r>
            <w:r w:rsidR="007927A7">
              <w:rPr>
                <w:rFonts w:ascii="Century Gothic" w:hAnsi="Century Gothic"/>
                <w:color w:val="00B0F0"/>
              </w:rPr>
              <w:t xml:space="preserve">dem Jahresabschluss 2023 der </w:t>
            </w:r>
            <w:r>
              <w:rPr>
                <w:rFonts w:ascii="Century Gothic" w:hAnsi="Century Gothic"/>
                <w:color w:val="00B0F0"/>
              </w:rPr>
              <w:t>Schaeffler AG - Mindeststeuer</w:t>
            </w:r>
          </w:p>
        </w:tc>
        <w:tc>
          <w:tcPr>
            <w:tcW w:w="415" w:type="dxa"/>
            <w:shd w:val="clear" w:color="auto" w:fill="CCECFF"/>
            <w:textDirection w:val="btLr"/>
            <w:hideMark/>
          </w:tcPr>
          <w:p w:rsidR="004F5C3E" w:rsidRDefault="001F62FD" w:rsidP="004F5C3E">
            <w:pPr>
              <w:pStyle w:val="berschrift1"/>
              <w:numPr>
                <w:ilvl w:val="0"/>
                <w:numId w:val="0"/>
              </w:numPr>
              <w:tabs>
                <w:tab w:val="left" w:pos="708"/>
              </w:tabs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</w:pPr>
            <w:r>
              <w:rPr>
                <w:rFonts w:ascii="Century Gothic" w:hAnsi="Century Gothic"/>
                <w:b w:val="0"/>
                <w:color w:val="FF0000"/>
                <w:sz w:val="10"/>
                <w:szCs w:val="10"/>
              </w:rPr>
              <w:t>03/2025</w:t>
            </w:r>
          </w:p>
        </w:tc>
      </w:tr>
    </w:tbl>
    <w:p w:rsidR="00EA66E7" w:rsidRDefault="001F62FD" w:rsidP="00382E6F">
      <w:pPr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11612880" cy="411480"/>
                <wp:effectExtent l="0" t="0" r="7620" b="762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28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62FD" w:rsidRPr="001F62FD" w:rsidRDefault="001F62FD">
                            <w:pPr>
                              <w:rPr>
                                <w:sz w:val="20"/>
                              </w:rPr>
                            </w:pPr>
                            <w:r w:rsidRPr="001F62FD">
                              <w:rPr>
                                <w:sz w:val="20"/>
                              </w:rPr>
                              <w:t xml:space="preserve">Quelle: </w:t>
                            </w:r>
                            <w:hyperlink r:id="rId9" w:history="1">
                              <w:r w:rsidRPr="003A5E66">
                                <w:rPr>
                                  <w:rStyle w:val="Hyperlink"/>
                                  <w:color w:val="00B0F0"/>
                                  <w:sz w:val="20"/>
                                </w:rPr>
                                <w:t>https://www.schaeffler.com/de/investor-relations/veranstaltungen-publikationen/ergebnisveroeffentlichungen/</w:t>
                              </w:r>
                            </w:hyperlink>
                            <w:r w:rsidRPr="001F62FD">
                              <w:rPr>
                                <w:sz w:val="20"/>
                              </w:rPr>
                              <w:t xml:space="preserve"> Jahresabschluss 2023 Schaeffler AG (Abruf: 24.02.2025)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2.7pt;margin-top:11.9pt;width:914.4pt;height:3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" fillcolor="white [3201]" stroked="f" strokeweight=".5pt">
                <v:textbox>
                  <w:txbxContent>
                    <w:p w:rsidR="001F62FD" w:rsidRPr="001F62FD" w:rsidRDefault="001F62FD">
                      <w:pPr>
                        <w:rPr>
                          <w:sz w:val="20"/>
                        </w:rPr>
                      </w:pPr>
                      <w:r w:rsidRPr="001F62FD">
                        <w:rPr>
                          <w:sz w:val="20"/>
                        </w:rPr>
                        <w:t xml:space="preserve">Quelle: </w:t>
                      </w:r>
                      <w:hyperlink r:id="rId10" w:history="1">
                        <w:r w:rsidRPr="003A5E66">
                          <w:rPr>
                            <w:rStyle w:val="Hyperlink"/>
                            <w:color w:val="00B0F0"/>
                            <w:sz w:val="20"/>
                          </w:rPr>
                          <w:t>https://www.schaeffler.com/de/investor-relations/veranstaltungen-publikationen/ergebnisveroeffentlichungen/</w:t>
                        </w:r>
                      </w:hyperlink>
                      <w:r w:rsidRPr="001F62FD">
                        <w:rPr>
                          <w:sz w:val="20"/>
                        </w:rPr>
                        <w:t xml:space="preserve"> Jahresabschluss 2023 Schaeffler AG (Abruf: 24.02.2025)</w:t>
                      </w:r>
                    </w:p>
                  </w:txbxContent>
                </v:textbox>
              </v:shape>
            </w:pict>
          </mc:Fallback>
        </mc:AlternateContent>
      </w:r>
    </w:p>
    <w:p w:rsidR="00382E6F" w:rsidRDefault="00382E6F" w:rsidP="00382E6F"/>
    <w:p w:rsidR="00382E6F" w:rsidRPr="008106AF" w:rsidRDefault="00382E6F" w:rsidP="00382E6F">
      <w:pPr>
        <w:pStyle w:val="Standardeinzug"/>
      </w:pPr>
    </w:p>
    <w:p w:rsidR="00382E6F" w:rsidRPr="00F3121A" w:rsidRDefault="0037708A" w:rsidP="00382E6F">
      <w:pPr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8756650</wp:posOffset>
                </wp:positionH>
                <wp:positionV relativeFrom="paragraph">
                  <wp:posOffset>2401570</wp:posOffset>
                </wp:positionV>
                <wp:extent cx="710565" cy="180975"/>
                <wp:effectExtent l="0" t="0" r="13335" b="2857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11AA4" id="Rechteck: abgerundete Ecken 5" o:spid="_x0000_s1026" style="position:absolute;margin-left:689.5pt;margin-top:189.1pt;width:55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" filled="f" strokecolor="red" strokeweight="2pt">
                <v:stroke dashstyle="3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D7CA7" wp14:editId="7B63E2EA">
                <wp:simplePos x="0" y="0"/>
                <wp:positionH relativeFrom="column">
                  <wp:posOffset>5213985</wp:posOffset>
                </wp:positionH>
                <wp:positionV relativeFrom="paragraph">
                  <wp:posOffset>5344794</wp:posOffset>
                </wp:positionV>
                <wp:extent cx="904875" cy="200025"/>
                <wp:effectExtent l="0" t="0" r="28575" b="28575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AD5AA" id="Rechteck: abgerundete Ecken 7" o:spid="_x0000_s1026" style="position:absolute;margin-left:410.55pt;margin-top:420.85pt;width:71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" filled="f" strokecolor="red" strokeweight="2pt">
                <v:stroke dashstyle="3 1"/>
              </v:roundrect>
            </w:pict>
          </mc:Fallback>
        </mc:AlternateContent>
      </w:r>
      <w:r w:rsidR="006104D5" w:rsidRPr="001F62F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7772400" cy="876300"/>
                <wp:effectExtent l="0" t="0" r="0" b="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76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DC" w:rsidRDefault="001F62FD" w:rsidP="00F049D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62FD">
                              <w:rPr>
                                <w:color w:val="000000" w:themeColor="text1"/>
                              </w:rPr>
                              <w:t xml:space="preserve">Die </w:t>
                            </w:r>
                            <w:r w:rsidRPr="003A5E66">
                              <w:rPr>
                                <w:b/>
                                <w:color w:val="FFFFFF" w:themeColor="background1"/>
                                <w:shd w:val="clear" w:color="auto" w:fill="00B0F0"/>
                              </w:rPr>
                              <w:t>Schaeffler AG</w:t>
                            </w:r>
                            <w:r w:rsidRPr="00F049D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F62FD">
                              <w:rPr>
                                <w:color w:val="000000" w:themeColor="text1"/>
                              </w:rPr>
                              <w:t xml:space="preserve">ist ein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</w:rPr>
                              <w:t>globaler Automobil- und Industriezulieferer</w:t>
                            </w:r>
                            <w:r w:rsidRPr="001F62FD">
                              <w:rPr>
                                <w:color w:val="000000" w:themeColor="text1"/>
                              </w:rPr>
                              <w:t>. Das Unternehmen entwickelt und</w:t>
                            </w:r>
                            <w:r w:rsidR="00335C9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F62FD">
                              <w:rPr>
                                <w:color w:val="000000" w:themeColor="text1"/>
                              </w:rPr>
                              <w:t xml:space="preserve">produziert Präzisionskomponenten und Systeme für Antriebsstrang und Fahrwerk. </w:t>
                            </w:r>
                          </w:p>
                          <w:p w:rsidR="001F62FD" w:rsidRPr="001F62FD" w:rsidRDefault="001F62FD" w:rsidP="00F049D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62FD">
                              <w:rPr>
                                <w:color w:val="000000" w:themeColor="text1"/>
                              </w:rPr>
                              <w:t>Mit rund 83.400 Mitarbeitern ist Sch</w:t>
                            </w:r>
                            <w:r w:rsidR="006A3E1D">
                              <w:rPr>
                                <w:color w:val="000000" w:themeColor="text1"/>
                              </w:rPr>
                              <w:t>ae</w:t>
                            </w:r>
                            <w:r w:rsidRPr="001F62FD">
                              <w:rPr>
                                <w:color w:val="000000" w:themeColor="text1"/>
                              </w:rPr>
                              <w:t xml:space="preserve">ffler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</w:rPr>
                              <w:t>an etwa 170 Standorten in 55 Ländern international vertreten</w:t>
                            </w:r>
                            <w:r w:rsidRPr="001F62F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1" o:spid="_x0000_s1027" style="position:absolute;left:0;text-align:left;margin-left:560.8pt;margin-top:14.35pt;width:612pt;height:6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" fillcolor="#d8d8d8 [2732]" stroked="f" strokeweight="2pt">
                <v:textbox>
                  <w:txbxContent>
                    <w:p w:rsidR="00F049DC" w:rsidRDefault="001F62FD" w:rsidP="00F049D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F62FD">
                        <w:rPr>
                          <w:color w:val="000000" w:themeColor="text1"/>
                        </w:rPr>
                        <w:t xml:space="preserve">Die </w:t>
                      </w:r>
                      <w:r w:rsidRPr="003A5E66">
                        <w:rPr>
                          <w:b/>
                          <w:color w:val="FFFFFF" w:themeColor="background1"/>
                          <w:shd w:val="clear" w:color="auto" w:fill="00B0F0"/>
                        </w:rPr>
                        <w:t>Schaeffler AG</w:t>
                      </w:r>
                      <w:r w:rsidRPr="00F049DC">
                        <w:rPr>
                          <w:color w:val="FFFFFF" w:themeColor="background1"/>
                        </w:rPr>
                        <w:t xml:space="preserve"> </w:t>
                      </w:r>
                      <w:r w:rsidRPr="001F62FD">
                        <w:rPr>
                          <w:color w:val="000000" w:themeColor="text1"/>
                        </w:rPr>
                        <w:t xml:space="preserve">ist ein </w:t>
                      </w:r>
                      <w:r w:rsidRPr="001F62FD">
                        <w:rPr>
                          <w:b/>
                          <w:color w:val="000000" w:themeColor="text1"/>
                        </w:rPr>
                        <w:t>globaler Automobil- und Industriezulieferer</w:t>
                      </w:r>
                      <w:r w:rsidRPr="001F62FD">
                        <w:rPr>
                          <w:color w:val="000000" w:themeColor="text1"/>
                        </w:rPr>
                        <w:t>. Das Unternehmen entwickelt und</w:t>
                      </w:r>
                      <w:r w:rsidR="00335C91">
                        <w:rPr>
                          <w:color w:val="000000" w:themeColor="text1"/>
                        </w:rPr>
                        <w:t xml:space="preserve"> </w:t>
                      </w:r>
                      <w:r w:rsidRPr="001F62FD">
                        <w:rPr>
                          <w:color w:val="000000" w:themeColor="text1"/>
                        </w:rPr>
                        <w:t xml:space="preserve">produziert Präzisionskomponenten und Systeme für Antriebsstrang und Fahrwerk. </w:t>
                      </w:r>
                    </w:p>
                    <w:p w:rsidR="001F62FD" w:rsidRPr="001F62FD" w:rsidRDefault="001F62FD" w:rsidP="00F049D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F62FD">
                        <w:rPr>
                          <w:color w:val="000000" w:themeColor="text1"/>
                        </w:rPr>
                        <w:t xml:space="preserve">Mit rund 83.400 Mitarbeitern ist </w:t>
                      </w:r>
                      <w:r w:rsidRPr="001F62FD">
                        <w:rPr>
                          <w:color w:val="000000" w:themeColor="text1"/>
                        </w:rPr>
                        <w:t>Sch</w:t>
                      </w:r>
                      <w:r w:rsidR="006A3E1D">
                        <w:rPr>
                          <w:color w:val="000000" w:themeColor="text1"/>
                        </w:rPr>
                        <w:t>ae</w:t>
                      </w:r>
                      <w:bookmarkStart w:id="1" w:name="_GoBack"/>
                      <w:bookmarkEnd w:id="1"/>
                      <w:r w:rsidRPr="001F62FD">
                        <w:rPr>
                          <w:color w:val="000000" w:themeColor="text1"/>
                        </w:rPr>
                        <w:t xml:space="preserve">ffler </w:t>
                      </w:r>
                      <w:r w:rsidRPr="001F62FD">
                        <w:rPr>
                          <w:b/>
                          <w:color w:val="000000" w:themeColor="text1"/>
                        </w:rPr>
                        <w:t>an etwa 170 Standorten in 55 Ländern international vertreten</w:t>
                      </w:r>
                      <w:r w:rsidRPr="001F62FD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5C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411A4" wp14:editId="2445891C">
                <wp:simplePos x="0" y="0"/>
                <wp:positionH relativeFrom="margin">
                  <wp:align>right</wp:align>
                </wp:positionH>
                <wp:positionV relativeFrom="paragraph">
                  <wp:posOffset>3773170</wp:posOffset>
                </wp:positionV>
                <wp:extent cx="3571875" cy="2390775"/>
                <wp:effectExtent l="228600" t="0" r="9525" b="9525"/>
                <wp:wrapNone/>
                <wp:docPr id="9" name="Sprechblase: rechteckig mit abgerundeten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390775"/>
                        </a:xfrm>
                        <a:prstGeom prst="wedgeRoundRectCallout">
                          <a:avLst>
                            <a:gd name="adj1" fmla="val -56315"/>
                            <a:gd name="adj2" fmla="val 1089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2FD" w:rsidRPr="003A5E66" w:rsidRDefault="001F62FD" w:rsidP="001F62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</w:pPr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„Konzernumlagen/-erstattungen“</w:t>
                            </w:r>
                          </w:p>
                          <w:p w:rsidR="001F62FD" w:rsidRDefault="001F62FD" w:rsidP="00DB3BEE">
                            <w:pPr>
                              <w:spacing w:before="0"/>
                              <w:ind w:left="36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Grundsätzlich ist der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Gruppenträger Steuerschuldner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für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die Min</w:t>
                            </w:r>
                            <w:r w:rsidR="00335C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eststeuer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im Außenverhältnis. Nach § 3 Abs. 6 Satz 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MinStG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sind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die einzelnen Gruppenmitglieder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dem Gruppenträger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zum Ausgleich der auf sie entfallenden Mindeststeuer verpflichtet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. Umgekehrt ist der Gruppenträger zum Ausgleich entfallender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Erstattungsbeträge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verpflichtet. </w:t>
                            </w:r>
                          </w:p>
                          <w:p w:rsidR="001F62FD" w:rsidRDefault="001F62FD" w:rsidP="001F62FD">
                            <w:pPr>
                              <w:ind w:left="36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F62FD">
                              <w:rPr>
                                <w:b/>
                                <w:color w:val="FFFFFF" w:themeColor="background1"/>
                                <w:sz w:val="18"/>
                                <w:highlight w:val="red"/>
                              </w:rPr>
                              <w:t>Beachte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: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Neue </w:t>
                            </w:r>
                            <w:proofErr w:type="spellStart"/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Anhangsangabe</w:t>
                            </w:r>
                            <w:proofErr w:type="spellEnd"/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im (Teil-)Konzernanhang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nach §314 Abs. 1 Nr. 22a HGB</w:t>
                            </w:r>
                          </w:p>
                          <w:p w:rsidR="001F62FD" w:rsidRPr="001F62FD" w:rsidRDefault="001F62FD" w:rsidP="001F62FD">
                            <w:pPr>
                              <w:ind w:left="360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Angaben bei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Belastungen durch Umlagen/Erstattungen im Zusammenhang mit Mindeststeuer.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411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9" o:spid="_x0000_s1028" type="#_x0000_t62" style="position:absolute;left:0;text-align:left;margin-left:230.05pt;margin-top:297.1pt;width:281.25pt;height:18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" adj="-1364,13153" fillcolor="#d8d8d8 [2732]" stroked="f" strokeweight="2pt">
                <v:textbox>
                  <w:txbxContent>
                    <w:p w:rsidR="001F62FD" w:rsidRPr="003A5E66" w:rsidRDefault="001F62FD" w:rsidP="001F62FD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</w:pPr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„Konzernumlagen/-erstattungen“</w:t>
                      </w:r>
                    </w:p>
                    <w:p w:rsidR="001F62FD" w:rsidRDefault="001F62FD" w:rsidP="00DB3BEE">
                      <w:pPr>
                        <w:spacing w:before="0"/>
                        <w:ind w:left="36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Grundsätzlich ist der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Gruppenträger Steuerschuldner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für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die Min</w:t>
                      </w:r>
                      <w:r w:rsidR="00335C91">
                        <w:rPr>
                          <w:b/>
                          <w:color w:val="000000" w:themeColor="text1"/>
                          <w:sz w:val="18"/>
                        </w:rPr>
                        <w:t>d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eststeuer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im Außenverhältnis. Nach § 3 Abs. 6 Satz 1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MinStG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</w:rPr>
                        <w:t xml:space="preserve"> sind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die einzelnen Gruppenmitglieder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dem Gruppenträger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zum Ausgleich der auf sie entfallenden Mindeststeuer verpflichtet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. Umgekehrt ist der Gruppenträger zum Ausgleich entfallender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Erstattungsbeträge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verpflichtet. </w:t>
                      </w:r>
                    </w:p>
                    <w:p w:rsidR="001F62FD" w:rsidRDefault="001F62FD" w:rsidP="001F62FD">
                      <w:pPr>
                        <w:ind w:left="36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F62FD">
                        <w:rPr>
                          <w:b/>
                          <w:color w:val="FFFFFF" w:themeColor="background1"/>
                          <w:sz w:val="18"/>
                          <w:highlight w:val="red"/>
                        </w:rPr>
                        <w:t>Beachte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: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 xml:space="preserve">Neue </w:t>
                      </w:r>
                      <w:proofErr w:type="spellStart"/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Anhangsangabe</w:t>
                      </w:r>
                      <w:proofErr w:type="spellEnd"/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 xml:space="preserve"> im (Teil-)Konzernanhang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nach §314 Abs. 1 Nr. 22a HGB</w:t>
                      </w:r>
                    </w:p>
                    <w:p w:rsidR="001F62FD" w:rsidRPr="001F62FD" w:rsidRDefault="001F62FD" w:rsidP="001F62FD">
                      <w:pPr>
                        <w:ind w:left="360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Angaben bei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Belastungen durch Umlagen/Erstattungen im Zusammenhang mit Mindeststeuer.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1315720</wp:posOffset>
                </wp:positionV>
                <wp:extent cx="3571875" cy="1885950"/>
                <wp:effectExtent l="190500" t="0" r="9525" b="0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885950"/>
                        </a:xfrm>
                        <a:prstGeom prst="wedgeRoundRectCallout">
                          <a:avLst>
                            <a:gd name="adj1" fmla="val -55127"/>
                            <a:gd name="adj2" fmla="val 21274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2FD" w:rsidRPr="003A5E66" w:rsidRDefault="001F62FD" w:rsidP="001F62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„</w:t>
                            </w:r>
                            <w:proofErr w:type="spellStart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Pillar</w:t>
                            </w:r>
                            <w:proofErr w:type="spellEnd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 xml:space="preserve"> 2 Top-</w:t>
                            </w:r>
                            <w:proofErr w:type="spellStart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up</w:t>
                            </w:r>
                            <w:proofErr w:type="spellEnd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 xml:space="preserve"> </w:t>
                            </w:r>
                            <w:proofErr w:type="spellStart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Tax</w:t>
                            </w:r>
                            <w:proofErr w:type="spellEnd"/>
                            <w:r w:rsidRPr="003A5E66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“</w:t>
                            </w:r>
                          </w:p>
                          <w:p w:rsidR="001F62FD" w:rsidRDefault="001F62FD" w:rsidP="00DB3BEE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Ermittlung der tatsächlichen Steuerbelastung für jede Konzerngesellschaft in jedem Land </w:t>
                            </w:r>
                          </w:p>
                          <w:p w:rsidR="001F62FD" w:rsidRDefault="001F62FD" w:rsidP="001F62FD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Vergleich mit dem globalen Mindeststeuersatz von 15%.</w:t>
                            </w:r>
                          </w:p>
                          <w:p w:rsidR="001F62FD" w:rsidRDefault="001F62FD" w:rsidP="001F62FD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Ermittlung einer bestehenden Unterdeckung (effektive Steuerbelastung liegt unter 15%)</w:t>
                            </w:r>
                          </w:p>
                          <w:p w:rsidR="001F62FD" w:rsidRPr="001F62FD" w:rsidRDefault="001F62FD" w:rsidP="001F62FD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F62FD">
                              <w:rPr>
                                <w:color w:val="000000" w:themeColor="text1"/>
                                <w:sz w:val="18"/>
                              </w:rPr>
                              <w:t>Top-</w:t>
                            </w:r>
                            <w:proofErr w:type="spellStart"/>
                            <w:r w:rsidRPr="001F62FD">
                              <w:rPr>
                                <w:color w:val="000000" w:themeColor="text1"/>
                                <w:sz w:val="18"/>
                              </w:rPr>
                              <w:t>up</w:t>
                            </w:r>
                            <w:proofErr w:type="spellEnd"/>
                            <w:r w:rsidRPr="001F62FD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F62FD">
                              <w:rPr>
                                <w:color w:val="000000" w:themeColor="text1"/>
                                <w:sz w:val="18"/>
                              </w:rPr>
                              <w:t>Tax</w:t>
                            </w:r>
                            <w:proofErr w:type="spellEnd"/>
                            <w:r w:rsidRPr="001F62FD">
                              <w:rPr>
                                <w:color w:val="000000" w:themeColor="text1"/>
                                <w:sz w:val="18"/>
                              </w:rPr>
                              <w:t xml:space="preserve"> berechnen: Steuererhöhung auf tatsächliche Steuer bis Gesamtbelastung 15% erreich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echblase: rechteckig mit abgerundeten Ecken 6" o:spid="_x0000_s1029" type="#_x0000_t62" style="position:absolute;left:0;text-align:left;margin-left:230.05pt;margin-top:103.6pt;width:281.25pt;height:14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" adj="-1107,15395" fillcolor="#d8d8d8 [2732]" stroked="f" strokeweight="2pt">
                <v:textbox>
                  <w:txbxContent>
                    <w:p w:rsidR="001F62FD" w:rsidRPr="003A5E66" w:rsidRDefault="001F62FD" w:rsidP="001F62FD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„</w:t>
                      </w:r>
                      <w:proofErr w:type="spellStart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Pillar</w:t>
                      </w:r>
                      <w:proofErr w:type="spellEnd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 xml:space="preserve"> 2 Top-</w:t>
                      </w:r>
                      <w:proofErr w:type="spellStart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up</w:t>
                      </w:r>
                      <w:proofErr w:type="spellEnd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 xml:space="preserve"> </w:t>
                      </w:r>
                      <w:proofErr w:type="spellStart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Tax</w:t>
                      </w:r>
                      <w:proofErr w:type="spellEnd"/>
                      <w:r w:rsidRPr="003A5E66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“</w:t>
                      </w:r>
                    </w:p>
                    <w:p w:rsidR="001F62FD" w:rsidRDefault="001F62FD" w:rsidP="00DB3BEE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Ermittlung der tatsächlichen Steuerbelastung für jede Konzerngesellschaft in jedem Land </w:t>
                      </w:r>
                    </w:p>
                    <w:p w:rsidR="001F62FD" w:rsidRDefault="001F62FD" w:rsidP="001F62FD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Vergleich mit dem globalen Mindeststeuersatz von 15%.</w:t>
                      </w:r>
                    </w:p>
                    <w:p w:rsidR="001F62FD" w:rsidRDefault="001F62FD" w:rsidP="001F62FD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Ermittlung einer bestehenden Unterdeckung (effektive Steuerbelastung liegt unter 15%)</w:t>
                      </w:r>
                    </w:p>
                    <w:p w:rsidR="001F62FD" w:rsidRPr="001F62FD" w:rsidRDefault="001F62FD" w:rsidP="001F62FD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F62FD">
                        <w:rPr>
                          <w:color w:val="000000" w:themeColor="text1"/>
                          <w:sz w:val="18"/>
                        </w:rPr>
                        <w:t>Top-</w:t>
                      </w:r>
                      <w:proofErr w:type="spellStart"/>
                      <w:r w:rsidRPr="001F62FD">
                        <w:rPr>
                          <w:color w:val="000000" w:themeColor="text1"/>
                          <w:sz w:val="18"/>
                        </w:rPr>
                        <w:t>up</w:t>
                      </w:r>
                      <w:proofErr w:type="spellEnd"/>
                      <w:r w:rsidRPr="001F62FD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F62FD">
                        <w:rPr>
                          <w:color w:val="000000" w:themeColor="text1"/>
                          <w:sz w:val="18"/>
                        </w:rPr>
                        <w:t>Tax</w:t>
                      </w:r>
                      <w:proofErr w:type="spellEnd"/>
                      <w:r w:rsidRPr="001F62FD">
                        <w:rPr>
                          <w:color w:val="000000" w:themeColor="text1"/>
                          <w:sz w:val="18"/>
                        </w:rPr>
                        <w:t xml:space="preserve"> berechnen: Steuererhöhung auf tatsächliche Steuer bis Gesamtbelastung 15% erreich</w:t>
                      </w:r>
                      <w:r>
                        <w:rPr>
                          <w:color w:val="000000" w:themeColor="text1"/>
                          <w:sz w:val="18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6402070</wp:posOffset>
                </wp:positionV>
                <wp:extent cx="6934200" cy="857250"/>
                <wp:effectExtent l="190500" t="571500" r="0" b="0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57250"/>
                        </a:xfrm>
                        <a:prstGeom prst="wedgeRoundRectCallout">
                          <a:avLst>
                            <a:gd name="adj1" fmla="val -52509"/>
                            <a:gd name="adj2" fmla="val -11538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2FD" w:rsidRDefault="001F62FD" w:rsidP="00DB3BE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B3BEE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Pillar 1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Säule 1 des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MinStG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: betrifft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Regelungen für eine (partielle) Umverteilung von Besteuerungsrechten multinationaler Unternehmensgruppen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(„</w:t>
                            </w:r>
                            <w:r w:rsidRPr="001F62FD">
                              <w:rPr>
                                <w:b/>
                                <w:color w:val="FFFFFF" w:themeColor="background1"/>
                                <w:sz w:val="18"/>
                                <w:highlight w:val="red"/>
                              </w:rPr>
                              <w:t>wo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“ erfolgt die Besteuerung</w:t>
                            </w:r>
                            <w:r w:rsidR="00B13EE0">
                              <w:rPr>
                                <w:color w:val="000000" w:themeColor="text1"/>
                                <w:sz w:val="18"/>
                              </w:rPr>
                              <w:t>?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1F62FD" w:rsidRPr="00DB3BEE" w:rsidRDefault="001F62FD" w:rsidP="00DB3BE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DB3BEE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P</w:t>
                            </w:r>
                            <w:r w:rsidR="00DB3BEE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i</w:t>
                            </w:r>
                            <w:r w:rsidRPr="00DB3BEE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>llar</w:t>
                            </w:r>
                            <w:proofErr w:type="spellEnd"/>
                            <w:r w:rsidRPr="00DB3BEE">
                              <w:rPr>
                                <w:b/>
                                <w:color w:val="FFFFFF" w:themeColor="background1"/>
                                <w:sz w:val="18"/>
                                <w:shd w:val="clear" w:color="auto" w:fill="00B0F0"/>
                              </w:rPr>
                              <w:t xml:space="preserve"> 2</w:t>
                            </w:r>
                            <w:r w:rsidRPr="001F62FD">
                              <w:rPr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= Säule 2 des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MinStG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: betrifft die 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Regelung der g</w:t>
                            </w:r>
                            <w:r w:rsidR="00335C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</w:t>
                            </w:r>
                            <w:r w:rsidRPr="001F62F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obalen effektiven Mindestbesteuerung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(„</w:t>
                            </w:r>
                            <w:r w:rsidRPr="001F62FD">
                              <w:rPr>
                                <w:b/>
                                <w:color w:val="FFFFFF" w:themeColor="background1"/>
                                <w:sz w:val="18"/>
                                <w:highlight w:val="red"/>
                              </w:rPr>
                              <w:t>wie hoch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“ ist die Steuer</w:t>
                            </w:r>
                            <w:r w:rsidR="00B13EE0">
                              <w:rPr>
                                <w:color w:val="000000" w:themeColor="text1"/>
                                <w:sz w:val="18"/>
                              </w:rPr>
                              <w:t>?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echblase: rechteckig mit abgerundeten Ecken 8" o:spid="_x0000_s1030" type="#_x0000_t62" style="position:absolute;left:0;text-align:left;margin-left:494.8pt;margin-top:504.1pt;width:546pt;height:6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" adj="-542,-14124" fillcolor="#d8d8d8 [2732]" stroked="f" strokeweight="2pt">
                <v:textbox>
                  <w:txbxContent>
                    <w:p w:rsidR="001F62FD" w:rsidRDefault="001F62FD" w:rsidP="00DB3BEE">
                      <w:pPr>
                        <w:spacing w:before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DB3BEE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Pillar 1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= Säule 1 des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MinStG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</w:rPr>
                        <w:t xml:space="preserve">: betrifft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Regelungen für eine (partielle) Umverteilung von Besteuerungsrechten multinationaler Unternehmensgruppen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(„</w:t>
                      </w:r>
                      <w:r w:rsidRPr="001F62FD">
                        <w:rPr>
                          <w:b/>
                          <w:color w:val="FFFFFF" w:themeColor="background1"/>
                          <w:sz w:val="18"/>
                          <w:highlight w:val="red"/>
                        </w:rPr>
                        <w:t>wo</w:t>
                      </w:r>
                      <w:r>
                        <w:rPr>
                          <w:color w:val="000000" w:themeColor="text1"/>
                          <w:sz w:val="18"/>
                        </w:rPr>
                        <w:t>“ erfolgt die Besteuerung</w:t>
                      </w:r>
                      <w:r w:rsidR="00B13EE0">
                        <w:rPr>
                          <w:color w:val="000000" w:themeColor="text1"/>
                          <w:sz w:val="18"/>
                        </w:rPr>
                        <w:t>?</w:t>
                      </w:r>
                      <w:r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  <w:p w:rsidR="001F62FD" w:rsidRPr="00DB3BEE" w:rsidRDefault="001F62FD" w:rsidP="00DB3BEE">
                      <w:pPr>
                        <w:spacing w:before="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DB3BEE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P</w:t>
                      </w:r>
                      <w:r w:rsidR="00DB3BEE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i</w:t>
                      </w:r>
                      <w:r w:rsidRPr="00DB3BEE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>llar</w:t>
                      </w:r>
                      <w:proofErr w:type="spellEnd"/>
                      <w:r w:rsidRPr="00DB3BEE">
                        <w:rPr>
                          <w:b/>
                          <w:color w:val="FFFFFF" w:themeColor="background1"/>
                          <w:sz w:val="18"/>
                          <w:shd w:val="clear" w:color="auto" w:fill="00B0F0"/>
                        </w:rPr>
                        <w:t xml:space="preserve"> 2</w:t>
                      </w:r>
                      <w:r w:rsidRPr="001F62FD">
                        <w:rPr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= Säule 2 des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</w:rPr>
                        <w:t>MinStG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</w:rPr>
                        <w:t xml:space="preserve">: betrifft die 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Regelung der g</w:t>
                      </w:r>
                      <w:r w:rsidR="00335C91">
                        <w:rPr>
                          <w:b/>
                          <w:color w:val="000000" w:themeColor="text1"/>
                          <w:sz w:val="18"/>
                        </w:rPr>
                        <w:t>l</w:t>
                      </w:r>
                      <w:r w:rsidRPr="001F62FD">
                        <w:rPr>
                          <w:b/>
                          <w:color w:val="000000" w:themeColor="text1"/>
                          <w:sz w:val="18"/>
                        </w:rPr>
                        <w:t>obalen effektiven Mindestbesteuerung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(„</w:t>
                      </w:r>
                      <w:r w:rsidRPr="001F62FD">
                        <w:rPr>
                          <w:b/>
                          <w:color w:val="FFFFFF" w:themeColor="background1"/>
                          <w:sz w:val="18"/>
                          <w:highlight w:val="red"/>
                        </w:rPr>
                        <w:t>wie hoch</w:t>
                      </w:r>
                      <w:r>
                        <w:rPr>
                          <w:color w:val="000000" w:themeColor="text1"/>
                          <w:sz w:val="18"/>
                        </w:rPr>
                        <w:t>“ ist die Steuer</w:t>
                      </w:r>
                      <w:r w:rsidR="00B13EE0">
                        <w:rPr>
                          <w:color w:val="000000" w:themeColor="text1"/>
                          <w:sz w:val="18"/>
                        </w:rPr>
                        <w:t>?</w:t>
                      </w:r>
                      <w:r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2FD">
        <w:rPr>
          <w:noProof/>
        </w:rPr>
        <w:drawing>
          <wp:inline distT="0" distB="0" distL="0" distR="0">
            <wp:extent cx="10020300" cy="70943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szug Schäffler Bericht Mindeststeu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299" cy="709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6F" w:rsidRPr="00F3121A" w:rsidSect="00CE053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23814" w:h="16839" w:orient="landscape" w:code="8"/>
      <w:pgMar w:top="1134" w:right="1701" w:bottom="1701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96" w:rsidRDefault="00731296">
      <w:pPr>
        <w:spacing w:before="0"/>
      </w:pPr>
      <w:r>
        <w:separator/>
      </w:r>
    </w:p>
  </w:endnote>
  <w:endnote w:type="continuationSeparator" w:id="0">
    <w:p w:rsidR="00731296" w:rsidRDefault="007312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E368C3" w:rsidRDefault="00CE0534" w:rsidP="00CE0534">
    <w:pPr>
      <w:tabs>
        <w:tab w:val="center" w:pos="4536"/>
        <w:tab w:val="right" w:pos="9072"/>
      </w:tabs>
      <w:spacing w:before="520" w:after="120"/>
      <w:ind w:firstLine="357"/>
      <w:jc w:val="left"/>
      <w:rPr>
        <w:rFonts w:eastAsiaTheme="minorHAnsi"/>
        <w:sz w:val="20"/>
        <w:lang w:eastAsia="en-US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5DA39C6" wp14:editId="0FE72963">
          <wp:extent cx="2296633" cy="357618"/>
          <wp:effectExtent l="0" t="0" r="889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le_Audfit_Logo_C_4c_Bla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33" cy="35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E1F96" w:rsidRPr="006C672A">
      <w:rPr>
        <w:sz w:val="20"/>
      </w:rPr>
      <w:t xml:space="preserve">Seite: </w:t>
    </w:r>
    <w:r w:rsidR="001E1F96" w:rsidRPr="006C672A">
      <w:rPr>
        <w:rFonts w:eastAsiaTheme="minorHAnsi" w:cstheme="minorBidi"/>
        <w:sz w:val="20"/>
        <w:lang w:eastAsia="en-US"/>
      </w:rPr>
      <w:fldChar w:fldCharType="begin"/>
    </w:r>
    <w:r w:rsidR="001E1F96" w:rsidRPr="006C672A">
      <w:rPr>
        <w:rFonts w:eastAsiaTheme="minorHAnsi" w:cstheme="minorBidi"/>
        <w:sz w:val="20"/>
        <w:lang w:eastAsia="en-US"/>
      </w:rPr>
      <w:instrText>PAGE   \* MERGEFORMAT</w:instrText>
    </w:r>
    <w:r w:rsidR="001E1F96"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="001E1F96" w:rsidRPr="006C672A">
      <w:rPr>
        <w:rFonts w:eastAsiaTheme="minorHAnsi" w:cstheme="minorBidi"/>
        <w:sz w:val="20"/>
        <w:lang w:eastAsia="en-US"/>
      </w:rPr>
      <w:fldChar w:fldCharType="end"/>
    </w:r>
    <w:r w:rsidR="001E1F96"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="001E1F96"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="001E1F96"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1D6478" w:rsidP="00705167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1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705167">
      <w:rPr>
        <w:sz w:val="20"/>
      </w:rPr>
      <w:tab/>
    </w:r>
    <w:r w:rsidR="00705167">
      <w:rPr>
        <w:sz w:val="20"/>
      </w:rPr>
      <w:tab/>
    </w:r>
    <w:r w:rsidR="00705167">
      <w:rPr>
        <w:sz w:val="20"/>
      </w:rPr>
      <w:tab/>
    </w:r>
    <w:r w:rsidR="00705167">
      <w:rPr>
        <w:sz w:val="20"/>
      </w:rPr>
      <w:tab/>
    </w:r>
    <w:r w:rsidR="00705167">
      <w:rPr>
        <w:sz w:val="20"/>
      </w:rPr>
      <w:tab/>
    </w:r>
    <w:r w:rsidR="00705167"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B13EE0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06269B">
      <w:rPr>
        <w:rFonts w:eastAsiaTheme="minorHAnsi" w:cstheme="minorBidi"/>
        <w:b/>
        <w:color w:val="00B0F0"/>
        <w:sz w:val="20"/>
        <w:lang w:eastAsia="en-US"/>
      </w:rPr>
      <w:t>7</w:t>
    </w:r>
    <w:r w:rsidR="00731296">
      <w:rPr>
        <w:rFonts w:eastAsiaTheme="minorHAnsi" w:cstheme="minorBidi"/>
        <w:b/>
        <w:color w:val="00B0F0"/>
        <w:sz w:val="20"/>
        <w:lang w:eastAsia="en-US"/>
      </w:rPr>
      <w:t>/</w:t>
    </w:r>
    <w:r w:rsidR="00B13EE0">
      <w:rPr>
        <w:rFonts w:eastAsiaTheme="minorHAnsi" w:cstheme="minorBidi"/>
        <w:b/>
        <w:color w:val="00B0F0"/>
        <w:sz w:val="20"/>
        <w:lang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96" w:rsidRPr="00EE217B" w:rsidRDefault="00731296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731296" w:rsidRPr="00711AB6" w:rsidRDefault="00731296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B73242" w:rsidRDefault="00CE0534" w:rsidP="00B73242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534" w:rsidRPr="00CE0534" w:rsidRDefault="00CE0534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1" type="#_x0000_t202" style="position:absolute;left:0;text-align:left;margin-left:683.95pt;margin-top:334.8pt;width:843.95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CE0534" w:rsidRPr="00CE0534" w:rsidRDefault="00CE0534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Default="001E1F96" w:rsidP="00870FF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D00326"/>
    <w:multiLevelType w:val="hybridMultilevel"/>
    <w:tmpl w:val="E22895E4"/>
    <w:lvl w:ilvl="0" w:tplc="D96E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2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68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0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88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C1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0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2D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5C3953"/>
    <w:multiLevelType w:val="hybridMultilevel"/>
    <w:tmpl w:val="D9E49FA8"/>
    <w:lvl w:ilvl="0" w:tplc="6DCA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C94E6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A5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0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44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A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9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47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4C3D46"/>
    <w:multiLevelType w:val="hybridMultilevel"/>
    <w:tmpl w:val="C82E400A"/>
    <w:lvl w:ilvl="0" w:tplc="371E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A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9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EC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C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A1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2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0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7E57EC6"/>
    <w:multiLevelType w:val="hybridMultilevel"/>
    <w:tmpl w:val="03262222"/>
    <w:lvl w:ilvl="0" w:tplc="3272C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B411A"/>
    <w:multiLevelType w:val="hybridMultilevel"/>
    <w:tmpl w:val="A1D4EAC8"/>
    <w:lvl w:ilvl="0" w:tplc="7E02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27A4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C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4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A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C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2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A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19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96"/>
    <w:rsid w:val="00002230"/>
    <w:rsid w:val="00002EED"/>
    <w:rsid w:val="000030A9"/>
    <w:rsid w:val="0001477C"/>
    <w:rsid w:val="0003242D"/>
    <w:rsid w:val="0004061E"/>
    <w:rsid w:val="0005326E"/>
    <w:rsid w:val="000616B8"/>
    <w:rsid w:val="0006269B"/>
    <w:rsid w:val="00064F40"/>
    <w:rsid w:val="00075E7C"/>
    <w:rsid w:val="00080B9A"/>
    <w:rsid w:val="00086B8A"/>
    <w:rsid w:val="00097B2B"/>
    <w:rsid w:val="000B1337"/>
    <w:rsid w:val="000E26F7"/>
    <w:rsid w:val="000E7FEB"/>
    <w:rsid w:val="00111AC6"/>
    <w:rsid w:val="001205E2"/>
    <w:rsid w:val="001227C6"/>
    <w:rsid w:val="00143F11"/>
    <w:rsid w:val="00162F29"/>
    <w:rsid w:val="00165A53"/>
    <w:rsid w:val="0019585B"/>
    <w:rsid w:val="001A1B58"/>
    <w:rsid w:val="001B3F50"/>
    <w:rsid w:val="001B7E25"/>
    <w:rsid w:val="001C0D6B"/>
    <w:rsid w:val="001C1789"/>
    <w:rsid w:val="001D22E2"/>
    <w:rsid w:val="001D6478"/>
    <w:rsid w:val="001E1F96"/>
    <w:rsid w:val="001E38E2"/>
    <w:rsid w:val="001E4643"/>
    <w:rsid w:val="001E7A82"/>
    <w:rsid w:val="001F04DD"/>
    <w:rsid w:val="001F62FD"/>
    <w:rsid w:val="002065BE"/>
    <w:rsid w:val="0021047B"/>
    <w:rsid w:val="00226806"/>
    <w:rsid w:val="002305AB"/>
    <w:rsid w:val="00257647"/>
    <w:rsid w:val="002717FB"/>
    <w:rsid w:val="00277292"/>
    <w:rsid w:val="00283D56"/>
    <w:rsid w:val="00284FA6"/>
    <w:rsid w:val="00285560"/>
    <w:rsid w:val="00290924"/>
    <w:rsid w:val="0029592F"/>
    <w:rsid w:val="002A064F"/>
    <w:rsid w:val="002B17CE"/>
    <w:rsid w:val="002B298F"/>
    <w:rsid w:val="002D0908"/>
    <w:rsid w:val="002D7E2D"/>
    <w:rsid w:val="002F09D8"/>
    <w:rsid w:val="002F6B99"/>
    <w:rsid w:val="002F771F"/>
    <w:rsid w:val="00304799"/>
    <w:rsid w:val="00335C91"/>
    <w:rsid w:val="00340216"/>
    <w:rsid w:val="00342964"/>
    <w:rsid w:val="00352142"/>
    <w:rsid w:val="00364269"/>
    <w:rsid w:val="00376DCD"/>
    <w:rsid w:val="0037708A"/>
    <w:rsid w:val="00380CF4"/>
    <w:rsid w:val="00382BCD"/>
    <w:rsid w:val="00382E6F"/>
    <w:rsid w:val="003932A1"/>
    <w:rsid w:val="003A5E66"/>
    <w:rsid w:val="003A6FEB"/>
    <w:rsid w:val="003D45D6"/>
    <w:rsid w:val="003E348F"/>
    <w:rsid w:val="003F1B18"/>
    <w:rsid w:val="0041402E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60FF"/>
    <w:rsid w:val="004D6C91"/>
    <w:rsid w:val="004D757F"/>
    <w:rsid w:val="004E699D"/>
    <w:rsid w:val="004F1C26"/>
    <w:rsid w:val="004F1E92"/>
    <w:rsid w:val="004F5C3E"/>
    <w:rsid w:val="004F72FD"/>
    <w:rsid w:val="0050152B"/>
    <w:rsid w:val="005060F4"/>
    <w:rsid w:val="00525CDB"/>
    <w:rsid w:val="00527267"/>
    <w:rsid w:val="00544E51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D26BD"/>
    <w:rsid w:val="005D2A74"/>
    <w:rsid w:val="005E07BD"/>
    <w:rsid w:val="005F6F40"/>
    <w:rsid w:val="00606EF1"/>
    <w:rsid w:val="006104D5"/>
    <w:rsid w:val="006254F6"/>
    <w:rsid w:val="006454CF"/>
    <w:rsid w:val="0065198F"/>
    <w:rsid w:val="0066763B"/>
    <w:rsid w:val="00684B37"/>
    <w:rsid w:val="006A3E1D"/>
    <w:rsid w:val="006C1105"/>
    <w:rsid w:val="006C4228"/>
    <w:rsid w:val="006D45A1"/>
    <w:rsid w:val="006E24F6"/>
    <w:rsid w:val="006E7126"/>
    <w:rsid w:val="006F08D9"/>
    <w:rsid w:val="007026D1"/>
    <w:rsid w:val="00705167"/>
    <w:rsid w:val="00711AB6"/>
    <w:rsid w:val="00716DD5"/>
    <w:rsid w:val="00720E5C"/>
    <w:rsid w:val="00731296"/>
    <w:rsid w:val="00744772"/>
    <w:rsid w:val="0075013A"/>
    <w:rsid w:val="00763FC1"/>
    <w:rsid w:val="007648E0"/>
    <w:rsid w:val="00765666"/>
    <w:rsid w:val="0076635F"/>
    <w:rsid w:val="0078728B"/>
    <w:rsid w:val="00790130"/>
    <w:rsid w:val="007927A7"/>
    <w:rsid w:val="00796513"/>
    <w:rsid w:val="007A060E"/>
    <w:rsid w:val="007A3E0C"/>
    <w:rsid w:val="007C30D8"/>
    <w:rsid w:val="007D3976"/>
    <w:rsid w:val="007E0249"/>
    <w:rsid w:val="007F3A7C"/>
    <w:rsid w:val="007F3E5F"/>
    <w:rsid w:val="00802ED4"/>
    <w:rsid w:val="00805892"/>
    <w:rsid w:val="0081072B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D1A8E"/>
    <w:rsid w:val="008E0FC7"/>
    <w:rsid w:val="00902F9C"/>
    <w:rsid w:val="009075A9"/>
    <w:rsid w:val="009212B4"/>
    <w:rsid w:val="009A6E64"/>
    <w:rsid w:val="009C2FF2"/>
    <w:rsid w:val="009D198B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C17EE"/>
    <w:rsid w:val="00AD631D"/>
    <w:rsid w:val="00AE290A"/>
    <w:rsid w:val="00AF1983"/>
    <w:rsid w:val="00AF7072"/>
    <w:rsid w:val="00B05028"/>
    <w:rsid w:val="00B13741"/>
    <w:rsid w:val="00B13EE0"/>
    <w:rsid w:val="00B15817"/>
    <w:rsid w:val="00B22993"/>
    <w:rsid w:val="00B261B2"/>
    <w:rsid w:val="00B47E26"/>
    <w:rsid w:val="00B6345C"/>
    <w:rsid w:val="00B73242"/>
    <w:rsid w:val="00B77530"/>
    <w:rsid w:val="00BA02EC"/>
    <w:rsid w:val="00BA1564"/>
    <w:rsid w:val="00BA7590"/>
    <w:rsid w:val="00BC6A51"/>
    <w:rsid w:val="00BD2864"/>
    <w:rsid w:val="00BD37FF"/>
    <w:rsid w:val="00BD62C0"/>
    <w:rsid w:val="00BE368B"/>
    <w:rsid w:val="00BF0354"/>
    <w:rsid w:val="00BF7EB9"/>
    <w:rsid w:val="00C07CF5"/>
    <w:rsid w:val="00C24E59"/>
    <w:rsid w:val="00C43D74"/>
    <w:rsid w:val="00C470A2"/>
    <w:rsid w:val="00C8522D"/>
    <w:rsid w:val="00C91AC1"/>
    <w:rsid w:val="00C940C7"/>
    <w:rsid w:val="00CA6FFC"/>
    <w:rsid w:val="00CB24C7"/>
    <w:rsid w:val="00CC19EF"/>
    <w:rsid w:val="00CD1A9A"/>
    <w:rsid w:val="00CE0534"/>
    <w:rsid w:val="00CE73C2"/>
    <w:rsid w:val="00D13BD1"/>
    <w:rsid w:val="00D45365"/>
    <w:rsid w:val="00D61222"/>
    <w:rsid w:val="00DA3C49"/>
    <w:rsid w:val="00DA6374"/>
    <w:rsid w:val="00DB3B77"/>
    <w:rsid w:val="00DB3BEE"/>
    <w:rsid w:val="00DD3447"/>
    <w:rsid w:val="00DD5810"/>
    <w:rsid w:val="00DE10AB"/>
    <w:rsid w:val="00DE2B44"/>
    <w:rsid w:val="00E016C0"/>
    <w:rsid w:val="00E342CA"/>
    <w:rsid w:val="00E368C3"/>
    <w:rsid w:val="00E50734"/>
    <w:rsid w:val="00E54CF5"/>
    <w:rsid w:val="00E57522"/>
    <w:rsid w:val="00E57793"/>
    <w:rsid w:val="00E61BCD"/>
    <w:rsid w:val="00E77518"/>
    <w:rsid w:val="00EA66E7"/>
    <w:rsid w:val="00EA74B3"/>
    <w:rsid w:val="00EB2DA7"/>
    <w:rsid w:val="00EC00F0"/>
    <w:rsid w:val="00EE0117"/>
    <w:rsid w:val="00EE217B"/>
    <w:rsid w:val="00EF2558"/>
    <w:rsid w:val="00F029CC"/>
    <w:rsid w:val="00F02A61"/>
    <w:rsid w:val="00F049DC"/>
    <w:rsid w:val="00F2421E"/>
    <w:rsid w:val="00F3121A"/>
    <w:rsid w:val="00F35247"/>
    <w:rsid w:val="00F508B7"/>
    <w:rsid w:val="00F51F9C"/>
    <w:rsid w:val="00F579A0"/>
    <w:rsid w:val="00F60FA7"/>
    <w:rsid w:val="00F672A4"/>
    <w:rsid w:val="00F80032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C41A93"/>
  <w15:docId w15:val="{9A7EC2DF-0BCC-443B-B0FF-9226181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73129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F5C3E"/>
    <w:rPr>
      <w:rFonts w:ascii="Futura Md BT" w:hAnsi="Futura Md BT"/>
      <w:b/>
      <w:color w:val="00A7DE"/>
      <w:kern w:val="28"/>
      <w:sz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chaeffler.com/de/investor-relations/veranstaltungen-publikationen/ergebnisveroeffentlichung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haeffler.com/de/investor-relations/veranstaltungen-publikationen/ergebnisveroeffentlichunge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58A0080-7FFE-42D7-84D5-C90F9B4F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_320_Muster_Prüferhilfe_A3.dotx</Template>
  <TotalTime>0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16</cp:revision>
  <cp:lastPrinted>2025-03-31T11:26:00Z</cp:lastPrinted>
  <dcterms:created xsi:type="dcterms:W3CDTF">2025-02-24T09:43:00Z</dcterms:created>
  <dcterms:modified xsi:type="dcterms:W3CDTF">2025-04-09T14:04:00Z</dcterms:modified>
</cp:coreProperties>
</file>