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20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20554"/>
        <w:gridCol w:w="415"/>
      </w:tblGrid>
      <w:tr w:rsidR="004F5C3E" w:rsidTr="00F84606">
        <w:trPr>
          <w:trHeight w:val="689"/>
        </w:trPr>
        <w:tc>
          <w:tcPr>
            <w:tcW w:w="20554" w:type="dxa"/>
            <w:shd w:val="clear" w:color="auto" w:fill="CCECFF"/>
            <w:tcMar>
              <w:top w:w="113" w:type="dxa"/>
              <w:left w:w="108" w:type="dxa"/>
              <w:bottom w:w="113" w:type="dxa"/>
              <w:right w:w="108" w:type="dxa"/>
            </w:tcMar>
            <w:vAlign w:val="center"/>
            <w:hideMark/>
          </w:tcPr>
          <w:p w:rsidR="004F5C3E" w:rsidRPr="002305AB" w:rsidRDefault="001F62FD" w:rsidP="004F5C3E">
            <w:pPr>
              <w:pStyle w:val="berschrift1"/>
              <w:numPr>
                <w:ilvl w:val="0"/>
                <w:numId w:val="0"/>
              </w:numPr>
              <w:ind w:left="709" w:hanging="709"/>
              <w:rPr>
                <w:rFonts w:ascii="Century Gothic" w:hAnsi="Century Gothic"/>
                <w:color w:val="00B0F0"/>
              </w:rPr>
            </w:pPr>
            <w:bookmarkStart w:id="0" w:name="_GoBack"/>
            <w:bookmarkEnd w:id="0"/>
            <w:r>
              <w:rPr>
                <w:rFonts w:ascii="Century Gothic" w:hAnsi="Century Gothic"/>
                <w:color w:val="00B0F0"/>
              </w:rPr>
              <w:t xml:space="preserve">Auszug aus </w:t>
            </w:r>
            <w:r w:rsidR="002767F0">
              <w:rPr>
                <w:rFonts w:ascii="Century Gothic" w:hAnsi="Century Gothic"/>
                <w:color w:val="00B0F0"/>
              </w:rPr>
              <w:t>de</w:t>
            </w:r>
            <w:r w:rsidR="00A73EC9">
              <w:rPr>
                <w:rFonts w:ascii="Century Gothic" w:hAnsi="Century Gothic"/>
                <w:color w:val="00B0F0"/>
              </w:rPr>
              <w:t>m</w:t>
            </w:r>
            <w:r w:rsidR="002767F0">
              <w:rPr>
                <w:rFonts w:ascii="Century Gothic" w:hAnsi="Century Gothic"/>
                <w:color w:val="00B0F0"/>
              </w:rPr>
              <w:t xml:space="preserve"> Jahresab</w:t>
            </w:r>
            <w:r w:rsidR="00A73EC9">
              <w:rPr>
                <w:rFonts w:ascii="Century Gothic" w:hAnsi="Century Gothic"/>
                <w:color w:val="00B0F0"/>
              </w:rPr>
              <w:t>schluss</w:t>
            </w:r>
            <w:r w:rsidR="002767F0">
              <w:rPr>
                <w:rFonts w:ascii="Century Gothic" w:hAnsi="Century Gothic"/>
                <w:color w:val="00B0F0"/>
              </w:rPr>
              <w:t xml:space="preserve"> 2023 der </w:t>
            </w:r>
            <w:r>
              <w:rPr>
                <w:rFonts w:ascii="Century Gothic" w:hAnsi="Century Gothic"/>
                <w:color w:val="00B0F0"/>
              </w:rPr>
              <w:t xml:space="preserve">Schaeffler AG </w:t>
            </w:r>
            <w:r w:rsidR="00D234F1">
              <w:rPr>
                <w:rFonts w:ascii="Century Gothic" w:hAnsi="Century Gothic"/>
                <w:color w:val="00B0F0"/>
              </w:rPr>
              <w:t>- Nachtragsbericht</w:t>
            </w:r>
          </w:p>
        </w:tc>
        <w:tc>
          <w:tcPr>
            <w:tcW w:w="415" w:type="dxa"/>
            <w:shd w:val="clear" w:color="auto" w:fill="CCECFF"/>
            <w:textDirection w:val="btLr"/>
            <w:hideMark/>
          </w:tcPr>
          <w:p w:rsidR="004F5C3E" w:rsidRDefault="001F62FD" w:rsidP="00F84606">
            <w:pPr>
              <w:pStyle w:val="berschrift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rFonts w:ascii="Century Gothic" w:hAnsi="Century Gothic"/>
                <w:b w:val="0"/>
                <w:color w:val="FF0000"/>
                <w:sz w:val="10"/>
                <w:szCs w:val="10"/>
              </w:rPr>
            </w:pPr>
            <w:r w:rsidRPr="00F84606">
              <w:rPr>
                <w:rFonts w:ascii="Century Gothic" w:hAnsi="Century Gothic"/>
                <w:b w:val="0"/>
                <w:color w:val="FF0000"/>
                <w:sz w:val="12"/>
                <w:szCs w:val="10"/>
              </w:rPr>
              <w:t>03/2025</w:t>
            </w:r>
          </w:p>
        </w:tc>
      </w:tr>
    </w:tbl>
    <w:p w:rsidR="00EA66E7" w:rsidRDefault="001F62FD" w:rsidP="00382E6F">
      <w:pPr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151130</wp:posOffset>
                </wp:positionV>
                <wp:extent cx="11612880" cy="411480"/>
                <wp:effectExtent l="0" t="0" r="7620" b="762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28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62FD" w:rsidRPr="001F62FD" w:rsidRDefault="001F62FD">
                            <w:pPr>
                              <w:rPr>
                                <w:sz w:val="20"/>
                              </w:rPr>
                            </w:pPr>
                            <w:r w:rsidRPr="001F62FD">
                              <w:rPr>
                                <w:sz w:val="20"/>
                              </w:rPr>
                              <w:t xml:space="preserve">Quelle: </w:t>
                            </w:r>
                            <w:hyperlink r:id="rId9" w:history="1">
                              <w:r w:rsidRPr="00F84606">
                                <w:rPr>
                                  <w:rStyle w:val="Hyperlink"/>
                                  <w:color w:val="00B0F0"/>
                                  <w:sz w:val="20"/>
                                </w:rPr>
                                <w:t>https://www.schaeffler.com/de/investor-relations/veranstaltungen-publikationen/ergebnisveroeffentlichungen/</w:t>
                              </w:r>
                            </w:hyperlink>
                            <w:r w:rsidRPr="001F62FD">
                              <w:rPr>
                                <w:sz w:val="20"/>
                              </w:rPr>
                              <w:t xml:space="preserve"> Jahresabschluss 2023 Schaeffler AG (Abruf: 24.02.2025)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2.7pt;margin-top:11.9pt;width:914.4pt;height:32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" fillcolor="white [3201]" stroked="f" strokeweight=".5pt">
                <v:textbox>
                  <w:txbxContent>
                    <w:p w:rsidR="001F62FD" w:rsidRPr="001F62FD" w:rsidRDefault="001F62FD">
                      <w:pPr>
                        <w:rPr>
                          <w:sz w:val="20"/>
                        </w:rPr>
                      </w:pPr>
                      <w:r w:rsidRPr="001F62FD">
                        <w:rPr>
                          <w:sz w:val="20"/>
                        </w:rPr>
                        <w:t xml:space="preserve">Quelle: </w:t>
                      </w:r>
                      <w:hyperlink r:id="rId10" w:history="1">
                        <w:r w:rsidRPr="00F84606">
                          <w:rPr>
                            <w:rStyle w:val="Hyperlink"/>
                            <w:color w:val="00B0F0"/>
                            <w:sz w:val="20"/>
                          </w:rPr>
                          <w:t>https://www.schaeffler.com/de/investor-relations/veranstaltungen-publikationen/ergebnisveroeffentlichungen/</w:t>
                        </w:r>
                      </w:hyperlink>
                      <w:r w:rsidRPr="001F62FD">
                        <w:rPr>
                          <w:sz w:val="20"/>
                        </w:rPr>
                        <w:t xml:space="preserve"> Jahresabschluss 2023 Schaeffler AG (Abruf: 24.02.2025)</w:t>
                      </w:r>
                    </w:p>
                  </w:txbxContent>
                </v:textbox>
              </v:shape>
            </w:pict>
          </mc:Fallback>
        </mc:AlternateContent>
      </w:r>
    </w:p>
    <w:p w:rsidR="00382E6F" w:rsidRDefault="00382E6F" w:rsidP="00382E6F"/>
    <w:p w:rsidR="00382E6F" w:rsidRPr="008106AF" w:rsidRDefault="001F62FD" w:rsidP="00382E6F">
      <w:pPr>
        <w:pStyle w:val="Standardeinzug"/>
      </w:pPr>
      <w:r w:rsidRPr="001F62F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4869578</wp:posOffset>
                </wp:positionH>
                <wp:positionV relativeFrom="paragraph">
                  <wp:posOffset>250190</wp:posOffset>
                </wp:positionV>
                <wp:extent cx="8420100" cy="929640"/>
                <wp:effectExtent l="0" t="0" r="0" b="381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929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49DC" w:rsidRDefault="001F62FD" w:rsidP="00F049D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1F62FD">
                              <w:rPr>
                                <w:color w:val="000000" w:themeColor="text1"/>
                              </w:rPr>
                              <w:t xml:space="preserve">Die </w:t>
                            </w:r>
                            <w:r w:rsidR="00F84606" w:rsidRPr="003A5E66">
                              <w:rPr>
                                <w:b/>
                                <w:color w:val="FFFFFF" w:themeColor="background1"/>
                                <w:shd w:val="clear" w:color="auto" w:fill="00B0F0"/>
                              </w:rPr>
                              <w:t>Schaeffler AG</w:t>
                            </w:r>
                            <w:r w:rsidRPr="00F049D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F62FD">
                              <w:rPr>
                                <w:color w:val="000000" w:themeColor="text1"/>
                              </w:rPr>
                              <w:t xml:space="preserve">ist ein </w:t>
                            </w:r>
                            <w:r w:rsidRPr="001F62FD">
                              <w:rPr>
                                <w:b/>
                                <w:color w:val="000000" w:themeColor="text1"/>
                              </w:rPr>
                              <w:t>globaler Automobil- und Industriezulieferer</w:t>
                            </w:r>
                            <w:r w:rsidRPr="001F62FD">
                              <w:rPr>
                                <w:color w:val="000000" w:themeColor="text1"/>
                              </w:rPr>
                              <w:t xml:space="preserve">. Das Unternehmen entwickelt und produziert Präzisionskomponenten und Systeme für Antriebsstrang und Fahrwerk. </w:t>
                            </w:r>
                          </w:p>
                          <w:p w:rsidR="001F62FD" w:rsidRPr="001F62FD" w:rsidRDefault="001F62FD" w:rsidP="00F049D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1F62FD">
                              <w:rPr>
                                <w:color w:val="000000" w:themeColor="text1"/>
                              </w:rPr>
                              <w:t>Mit rund 83.400 Mitarbeitern ist Sch</w:t>
                            </w:r>
                            <w:r w:rsidR="00C60084">
                              <w:rPr>
                                <w:color w:val="000000" w:themeColor="text1"/>
                              </w:rPr>
                              <w:t>ae</w:t>
                            </w:r>
                            <w:r w:rsidRPr="001F62FD">
                              <w:rPr>
                                <w:color w:val="000000" w:themeColor="text1"/>
                              </w:rPr>
                              <w:t xml:space="preserve">ffler </w:t>
                            </w:r>
                            <w:r w:rsidRPr="001F62FD">
                              <w:rPr>
                                <w:b/>
                                <w:color w:val="000000" w:themeColor="text1"/>
                              </w:rPr>
                              <w:t>an etwa 170 Standorten in 55 Ländern international vertreten</w:t>
                            </w:r>
                            <w:r w:rsidRPr="001F62FD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11" o:spid="_x0000_s1027" style="position:absolute;left:0;text-align:left;margin-left:383.45pt;margin-top:19.7pt;width:663pt;height:7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" fillcolor="#d8d8d8 [2732]" stroked="f" strokeweight="2pt">
                <v:textbox>
                  <w:txbxContent>
                    <w:p w:rsidR="00F049DC" w:rsidRDefault="001F62FD" w:rsidP="00F049DC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1F62FD">
                        <w:rPr>
                          <w:color w:val="000000" w:themeColor="text1"/>
                        </w:rPr>
                        <w:t xml:space="preserve">Die </w:t>
                      </w:r>
                      <w:r w:rsidR="00F84606" w:rsidRPr="003A5E66">
                        <w:rPr>
                          <w:b/>
                          <w:color w:val="FFFFFF" w:themeColor="background1"/>
                          <w:shd w:val="clear" w:color="auto" w:fill="00B0F0"/>
                        </w:rPr>
                        <w:t>Schaeffler AG</w:t>
                      </w:r>
                      <w:r w:rsidRPr="00F049DC">
                        <w:rPr>
                          <w:color w:val="FFFFFF" w:themeColor="background1"/>
                        </w:rPr>
                        <w:t xml:space="preserve"> </w:t>
                      </w:r>
                      <w:r w:rsidRPr="001F62FD">
                        <w:rPr>
                          <w:color w:val="000000" w:themeColor="text1"/>
                        </w:rPr>
                        <w:t xml:space="preserve">ist ein </w:t>
                      </w:r>
                      <w:r w:rsidRPr="001F62FD">
                        <w:rPr>
                          <w:b/>
                          <w:color w:val="000000" w:themeColor="text1"/>
                        </w:rPr>
                        <w:t>globaler Automobil- und Industriezulieferer</w:t>
                      </w:r>
                      <w:r w:rsidRPr="001F62FD">
                        <w:rPr>
                          <w:color w:val="000000" w:themeColor="text1"/>
                        </w:rPr>
                        <w:t xml:space="preserve">. </w:t>
                      </w:r>
                      <w:r w:rsidRPr="001F62FD">
                        <w:rPr>
                          <w:color w:val="000000" w:themeColor="text1"/>
                        </w:rPr>
                        <w:t>Das Unternehmen entwickelt und produziert Präz</w:t>
                      </w:r>
                      <w:bookmarkStart w:id="1" w:name="_GoBack"/>
                      <w:bookmarkEnd w:id="1"/>
                      <w:r w:rsidRPr="001F62FD">
                        <w:rPr>
                          <w:color w:val="000000" w:themeColor="text1"/>
                        </w:rPr>
                        <w:t xml:space="preserve">isionskomponenten und Systeme für Antriebsstrang und Fahrwerk. </w:t>
                      </w:r>
                    </w:p>
                    <w:p w:rsidR="001F62FD" w:rsidRPr="001F62FD" w:rsidRDefault="001F62FD" w:rsidP="00F049DC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1F62FD">
                        <w:rPr>
                          <w:color w:val="000000" w:themeColor="text1"/>
                        </w:rPr>
                        <w:t>Mit rund 83.400 Mitarbeitern ist Sch</w:t>
                      </w:r>
                      <w:r w:rsidR="00C60084">
                        <w:rPr>
                          <w:color w:val="000000" w:themeColor="text1"/>
                        </w:rPr>
                        <w:t>ae</w:t>
                      </w:r>
                      <w:r w:rsidRPr="001F62FD">
                        <w:rPr>
                          <w:color w:val="000000" w:themeColor="text1"/>
                        </w:rPr>
                        <w:t xml:space="preserve">ffler </w:t>
                      </w:r>
                      <w:r w:rsidRPr="001F62FD">
                        <w:rPr>
                          <w:b/>
                          <w:color w:val="000000" w:themeColor="text1"/>
                        </w:rPr>
                        <w:t>an etwa 170 Standorten in 55 Ländern international vertreten</w:t>
                      </w:r>
                      <w:r w:rsidRPr="001F62FD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2E6F" w:rsidRPr="00F3121A" w:rsidRDefault="00F84606" w:rsidP="00382E6F">
      <w:pPr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9553575</wp:posOffset>
                </wp:positionH>
                <wp:positionV relativeFrom="paragraph">
                  <wp:posOffset>2061845</wp:posOffset>
                </wp:positionV>
                <wp:extent cx="3738880" cy="1459230"/>
                <wp:effectExtent l="304800" t="0" r="0" b="7620"/>
                <wp:wrapNone/>
                <wp:docPr id="6" name="Sprechblase: rechteckig mit abgerundeten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880" cy="1459230"/>
                        </a:xfrm>
                        <a:prstGeom prst="wedgeRoundRectCallout">
                          <a:avLst>
                            <a:gd name="adj1" fmla="val -57755"/>
                            <a:gd name="adj2" fmla="val -482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62FD" w:rsidRPr="00F84606" w:rsidRDefault="00D234F1" w:rsidP="00F846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hd w:val="clear" w:color="auto" w:fill="00B0F0"/>
                              </w:rPr>
                            </w:pPr>
                            <w:r w:rsidRPr="00F84606">
                              <w:rPr>
                                <w:b/>
                                <w:color w:val="FFFFFF" w:themeColor="background1"/>
                                <w:sz w:val="18"/>
                                <w:shd w:val="clear" w:color="auto" w:fill="00B0F0"/>
                              </w:rPr>
                              <w:t>“Fehlanzeige“</w:t>
                            </w:r>
                          </w:p>
                          <w:p w:rsidR="00D234F1" w:rsidRDefault="00D234F1" w:rsidP="00F84606">
                            <w:pPr>
                              <w:spacing w:before="0"/>
                              <w:ind w:left="360"/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 xml:space="preserve">Gesetzlich wird eine Negativerklärung oder Fehlanzeige </w:t>
                            </w:r>
                            <w:r w:rsidRPr="00D234F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im Anhang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D234F1">
                              <w:rPr>
                                <w:b/>
                                <w:color w:val="FFFFFF" w:themeColor="background1"/>
                                <w:sz w:val="18"/>
                                <w:highlight w:val="red"/>
                              </w:rPr>
                              <w:t>nicht</w:t>
                            </w:r>
                            <w:r w:rsidRPr="00D234F1"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 xml:space="preserve">gefordert, sofern keine entsprechend </w:t>
                            </w:r>
                            <w:proofErr w:type="spellStart"/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>angabepflichtigen</w:t>
                            </w:r>
                            <w:proofErr w:type="spellEnd"/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 xml:space="preserve"> Ereignisse vorliegen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(§ 265 Abs. 8 HGB analog). </w:t>
                            </w:r>
                          </w:p>
                          <w:p w:rsidR="001F62FD" w:rsidRPr="00D234F1" w:rsidRDefault="00D234F1" w:rsidP="00D234F1">
                            <w:pPr>
                              <w:ind w:left="360"/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 xml:space="preserve">In der </w:t>
                            </w:r>
                            <w:r w:rsidRPr="00D234F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Praxis</w:t>
                            </w:r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 xml:space="preserve"> findet sich in Anlehnung an DRS 20.114  aber </w:t>
                            </w:r>
                            <w:r w:rsidRPr="00D234F1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zur Klarstellung häufig die Angabe einer Fehlanzeige</w:t>
                            </w:r>
                            <w:r w:rsidRPr="00D234F1">
                              <w:rPr>
                                <w:color w:val="000000" w:themeColor="text1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6" o:spid="_x0000_s1028" type="#_x0000_t62" style="position:absolute;left:0;text-align:left;margin-left:752.25pt;margin-top:162.35pt;width:294.4pt;height:11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" adj="-1675,9757" fillcolor="#d8d8d8 [2732]" stroked="f" strokeweight="2pt">
                <v:textbox inset=",0,,0">
                  <w:txbxContent>
                    <w:p w:rsidR="001F62FD" w:rsidRPr="00F84606" w:rsidRDefault="00D234F1" w:rsidP="00F84606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hd w:val="clear" w:color="auto" w:fill="00B0F0"/>
                        </w:rPr>
                      </w:pPr>
                      <w:r w:rsidRPr="00F84606">
                        <w:rPr>
                          <w:b/>
                          <w:color w:val="FFFFFF" w:themeColor="background1"/>
                          <w:sz w:val="18"/>
                          <w:shd w:val="clear" w:color="auto" w:fill="00B0F0"/>
                        </w:rPr>
                        <w:t>“Fehlanzeige“</w:t>
                      </w:r>
                    </w:p>
                    <w:p w:rsidR="00D234F1" w:rsidRDefault="00D234F1" w:rsidP="00F84606">
                      <w:pPr>
                        <w:spacing w:before="0"/>
                        <w:ind w:left="360"/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D234F1">
                        <w:rPr>
                          <w:color w:val="000000" w:themeColor="text1"/>
                          <w:sz w:val="18"/>
                        </w:rPr>
                        <w:t xml:space="preserve">Gesetzlich wird eine Negativerklärung oder Fehlanzeige </w:t>
                      </w:r>
                      <w:r w:rsidRPr="00D234F1">
                        <w:rPr>
                          <w:b/>
                          <w:color w:val="000000" w:themeColor="text1"/>
                          <w:sz w:val="18"/>
                        </w:rPr>
                        <w:t>im Anhang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D234F1">
                        <w:rPr>
                          <w:b/>
                          <w:color w:val="FFFFFF" w:themeColor="background1"/>
                          <w:sz w:val="18"/>
                          <w:highlight w:val="red"/>
                        </w:rPr>
                        <w:t>nicht</w:t>
                      </w:r>
                      <w:r w:rsidRPr="00D234F1"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Pr="00D234F1">
                        <w:rPr>
                          <w:color w:val="000000" w:themeColor="text1"/>
                          <w:sz w:val="18"/>
                        </w:rPr>
                        <w:t xml:space="preserve">gefordert, sofern keine entsprechend </w:t>
                      </w:r>
                      <w:proofErr w:type="spellStart"/>
                      <w:r w:rsidRPr="00D234F1">
                        <w:rPr>
                          <w:color w:val="000000" w:themeColor="text1"/>
                          <w:sz w:val="18"/>
                        </w:rPr>
                        <w:t>angabepflichtigen</w:t>
                      </w:r>
                      <w:proofErr w:type="spellEnd"/>
                      <w:r w:rsidRPr="00D234F1">
                        <w:rPr>
                          <w:color w:val="000000" w:themeColor="text1"/>
                          <w:sz w:val="18"/>
                        </w:rPr>
                        <w:t xml:space="preserve"> Ereignisse vorliegen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(§ 265 Abs. 8 HGB analog). </w:t>
                      </w:r>
                    </w:p>
                    <w:p w:rsidR="001F62FD" w:rsidRPr="00D234F1" w:rsidRDefault="00D234F1" w:rsidP="00D234F1">
                      <w:pPr>
                        <w:ind w:left="360"/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D234F1">
                        <w:rPr>
                          <w:color w:val="000000" w:themeColor="text1"/>
                          <w:sz w:val="18"/>
                        </w:rPr>
                        <w:t xml:space="preserve">In der </w:t>
                      </w:r>
                      <w:r w:rsidRPr="00D234F1">
                        <w:rPr>
                          <w:b/>
                          <w:color w:val="000000" w:themeColor="text1"/>
                          <w:sz w:val="18"/>
                        </w:rPr>
                        <w:t>Praxis</w:t>
                      </w:r>
                      <w:r w:rsidRPr="00D234F1">
                        <w:rPr>
                          <w:color w:val="000000" w:themeColor="text1"/>
                          <w:sz w:val="18"/>
                        </w:rPr>
                        <w:t xml:space="preserve"> findet sich in Anlehnung an DRS </w:t>
                      </w:r>
                      <w:proofErr w:type="gramStart"/>
                      <w:r w:rsidRPr="00D234F1">
                        <w:rPr>
                          <w:color w:val="000000" w:themeColor="text1"/>
                          <w:sz w:val="18"/>
                        </w:rPr>
                        <w:t>20.114  aber</w:t>
                      </w:r>
                      <w:proofErr w:type="gramEnd"/>
                      <w:r w:rsidRPr="00D234F1">
                        <w:rPr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D234F1">
                        <w:rPr>
                          <w:b/>
                          <w:color w:val="000000" w:themeColor="text1"/>
                          <w:sz w:val="18"/>
                        </w:rPr>
                        <w:t>zur Klarstellung häufig die Angabe einer Fehlanzeige</w:t>
                      </w:r>
                      <w:r w:rsidRPr="00D234F1">
                        <w:rPr>
                          <w:color w:val="000000" w:themeColor="text1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6189668</wp:posOffset>
                </wp:positionH>
                <wp:positionV relativeFrom="paragraph">
                  <wp:posOffset>2338489</wp:posOffset>
                </wp:positionV>
                <wp:extent cx="3019102" cy="708660"/>
                <wp:effectExtent l="0" t="0" r="10160" b="1524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102" cy="7086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0056E" id="Rechteck: abgerundete Ecken 5" o:spid="_x0000_s1026" style="position:absolute;margin-left:487.4pt;margin-top:184.15pt;width:237.7pt;height: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" filled="f" strokecolor="red" strokeweight="2pt">
                <v:stroke dashstyle="dash"/>
              </v:roundrect>
            </w:pict>
          </mc:Fallback>
        </mc:AlternateContent>
      </w:r>
      <w:r w:rsidR="00D234F1">
        <w:rPr>
          <w:noProof/>
        </w:rPr>
        <w:drawing>
          <wp:inline distT="0" distB="0" distL="0" distR="0">
            <wp:extent cx="9441180" cy="6684307"/>
            <wp:effectExtent l="0" t="0" r="7620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_schaeffler_separate_financial_statements_de_Bil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898" cy="668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E6F" w:rsidRPr="00F3121A" w:rsidSect="00CE053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23814" w:h="16839" w:orient="landscape" w:code="8"/>
      <w:pgMar w:top="1134" w:right="1701" w:bottom="1701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296" w:rsidRDefault="00731296">
      <w:pPr>
        <w:spacing w:before="0"/>
      </w:pPr>
      <w:r>
        <w:separator/>
      </w:r>
    </w:p>
  </w:endnote>
  <w:endnote w:type="continuationSeparator" w:id="0">
    <w:p w:rsidR="00731296" w:rsidRDefault="0073129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E368C3" w:rsidRDefault="00CE0534" w:rsidP="00CE0534">
    <w:pPr>
      <w:tabs>
        <w:tab w:val="center" w:pos="4536"/>
        <w:tab w:val="right" w:pos="9072"/>
      </w:tabs>
      <w:spacing w:before="520" w:after="120"/>
      <w:ind w:firstLine="357"/>
      <w:jc w:val="left"/>
      <w:rPr>
        <w:rFonts w:eastAsiaTheme="minorHAnsi"/>
        <w:sz w:val="20"/>
        <w:lang w:eastAsia="en-US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noProof/>
      </w:rPr>
      <w:drawing>
        <wp:inline distT="0" distB="0" distL="0" distR="0" wp14:anchorId="35DA39C6" wp14:editId="0FE72963">
          <wp:extent cx="2296633" cy="357618"/>
          <wp:effectExtent l="0" t="0" r="889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esle_Audfit_Logo_C_4c_Blau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633" cy="357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="001E1F96" w:rsidRPr="006C672A">
      <w:rPr>
        <w:sz w:val="20"/>
      </w:rPr>
      <w:t xml:space="preserve">Seite: </w:t>
    </w:r>
    <w:r w:rsidR="001E1F96" w:rsidRPr="006C672A">
      <w:rPr>
        <w:rFonts w:eastAsiaTheme="minorHAnsi" w:cstheme="minorBidi"/>
        <w:sz w:val="20"/>
        <w:lang w:eastAsia="en-US"/>
      </w:rPr>
      <w:fldChar w:fldCharType="begin"/>
    </w:r>
    <w:r w:rsidR="001E1F96" w:rsidRPr="006C672A">
      <w:rPr>
        <w:rFonts w:eastAsiaTheme="minorHAnsi" w:cstheme="minorBidi"/>
        <w:sz w:val="20"/>
        <w:lang w:eastAsia="en-US"/>
      </w:rPr>
      <w:instrText>PAGE   \* MERGEFORMAT</w:instrText>
    </w:r>
    <w:r w:rsidR="001E1F96" w:rsidRPr="006C672A">
      <w:rPr>
        <w:rFonts w:eastAsiaTheme="minorHAnsi" w:cstheme="minorBidi"/>
        <w:sz w:val="20"/>
        <w:lang w:eastAsia="en-US"/>
      </w:rPr>
      <w:fldChar w:fldCharType="separate"/>
    </w:r>
    <w:r w:rsidR="00F80032">
      <w:rPr>
        <w:rFonts w:eastAsiaTheme="minorHAnsi" w:cstheme="minorBidi"/>
        <w:noProof/>
        <w:sz w:val="20"/>
        <w:lang w:eastAsia="en-US"/>
      </w:rPr>
      <w:t>2</w:t>
    </w:r>
    <w:r w:rsidR="001E1F96" w:rsidRPr="006C672A">
      <w:rPr>
        <w:rFonts w:eastAsiaTheme="minorHAnsi" w:cstheme="minorBidi"/>
        <w:sz w:val="20"/>
        <w:lang w:eastAsia="en-US"/>
      </w:rPr>
      <w:fldChar w:fldCharType="end"/>
    </w:r>
    <w:r w:rsidR="001E1F96"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121296208"/>
        <w:docPartObj>
          <w:docPartGallery w:val="Page Numbers (Top of Page)"/>
          <w:docPartUnique/>
        </w:docPartObj>
      </w:sdtPr>
      <w:sdtEndPr/>
      <w:sdtContent>
        <w:r w:rsidR="001E1F96"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="001E1F96"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F80032">
          <w:rPr>
            <w:rFonts w:eastAsiaTheme="minorHAnsi" w:cstheme="minorBidi"/>
            <w:noProof/>
            <w:sz w:val="20"/>
            <w:lang w:eastAsia="en-US"/>
          </w:rPr>
          <w:t>2</w:t>
        </w:r>
        <w:r w:rsidR="001E1F96"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1D6478" w:rsidP="00CE0534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 w:rsidR="00F80032">
      <w:rPr>
        <w:rFonts w:eastAsiaTheme="minorHAnsi" w:cstheme="minorBidi"/>
        <w:noProof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-1877616359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 w:rsidR="00F80032">
          <w:rPr>
            <w:rFonts w:eastAsiaTheme="minorHAnsi" w:cstheme="minorBidi"/>
            <w:noProof/>
            <w:sz w:val="20"/>
            <w:lang w:eastAsia="en-US"/>
          </w:rPr>
          <w:t>1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F80032">
      <w:rPr>
        <w:noProof/>
        <w:sz w:val="20"/>
      </w:rPr>
      <w:drawing>
        <wp:inline distT="0" distB="0" distL="0" distR="0">
          <wp:extent cx="1404000" cy="542661"/>
          <wp:effectExtent l="0" t="0" r="571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dfit_Logo_4c_blau_by_LL_kor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54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277292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 w:rsidR="00CE0534"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>-</w:t>
    </w:r>
    <w:r w:rsidR="00C60084">
      <w:rPr>
        <w:rFonts w:eastAsiaTheme="minorHAnsi" w:cstheme="minorBidi"/>
        <w:b/>
        <w:color w:val="00B0F0"/>
        <w:sz w:val="20"/>
        <w:lang w:eastAsia="en-US"/>
      </w:rPr>
      <w:t>Praxishilfe</w:t>
    </w:r>
    <w:r w:rsidRPr="00E211D2">
      <w:rPr>
        <w:rFonts w:eastAsiaTheme="minorHAnsi" w:cstheme="minorBidi"/>
        <w:b/>
        <w:color w:val="00B0F0"/>
        <w:sz w:val="20"/>
        <w:lang w:eastAsia="en-US"/>
      </w:rPr>
      <w:t xml:space="preserve"> </w:t>
    </w:r>
    <w:r w:rsidR="009B654C">
      <w:rPr>
        <w:rFonts w:eastAsiaTheme="minorHAnsi" w:cstheme="minorBidi"/>
        <w:b/>
        <w:color w:val="00B0F0"/>
        <w:sz w:val="20"/>
        <w:lang w:eastAsia="en-US"/>
      </w:rPr>
      <w:t>7</w:t>
    </w:r>
    <w:r w:rsidR="00731296">
      <w:rPr>
        <w:rFonts w:eastAsiaTheme="minorHAnsi" w:cstheme="minorBidi"/>
        <w:b/>
        <w:color w:val="00B0F0"/>
        <w:sz w:val="20"/>
        <w:lang w:eastAsia="en-US"/>
      </w:rPr>
      <w:t>/</w:t>
    </w:r>
    <w:r w:rsidR="009B654C">
      <w:rPr>
        <w:rFonts w:eastAsiaTheme="minorHAnsi" w:cstheme="minorBidi"/>
        <w:b/>
        <w:color w:val="00B0F0"/>
        <w:sz w:val="20"/>
        <w:lang w:eastAsia="en-US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296" w:rsidRPr="00EE217B" w:rsidRDefault="00731296" w:rsidP="00EA66E7">
      <w:pPr>
        <w:spacing w:before="0"/>
      </w:pPr>
      <w:r w:rsidRPr="00027F72">
        <w:separator/>
      </w:r>
      <w:r w:rsidRPr="00027F72">
        <w:separator/>
      </w:r>
    </w:p>
  </w:footnote>
  <w:footnote w:type="continuationSeparator" w:id="0">
    <w:p w:rsidR="00731296" w:rsidRPr="00711AB6" w:rsidRDefault="00731296" w:rsidP="00EA66E7">
      <w:pPr>
        <w:spacing w:before="0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B73242" w:rsidRDefault="00CE0534" w:rsidP="00B73242">
    <w:pPr>
      <w:pStyle w:val="Kopfzeile"/>
      <w:pBdr>
        <w:bottom w:val="none" w:sz="0" w:space="0" w:color="auto"/>
      </w:pBdr>
      <w:spacing w:before="0"/>
      <w:rPr>
        <w:sz w:val="14"/>
        <w:szCs w:val="14"/>
      </w:rPr>
    </w:pPr>
    <w:r w:rsidRPr="005C3DEB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1469A5" wp14:editId="40259424">
              <wp:simplePos x="0" y="0"/>
              <wp:positionH relativeFrom="column">
                <wp:posOffset>8686008</wp:posOffset>
              </wp:positionH>
              <wp:positionV relativeFrom="paragraph">
                <wp:posOffset>4251643</wp:posOffset>
              </wp:positionV>
              <wp:extent cx="10718446" cy="739140"/>
              <wp:effectExtent l="0" t="1587" r="5397" b="5398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0718446" cy="73914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0534" w:rsidRPr="00CE0534" w:rsidRDefault="00CE0534" w:rsidP="00CE0534">
                          <w:pPr>
                            <w:spacing w:before="280"/>
                            <w:rPr>
                              <w:rFonts w:ascii="Futura-Book" w:hAnsi="Futura-Book"/>
                              <w:smallCaps/>
                              <w:color w:val="00B0F0"/>
                              <w:sz w:val="28"/>
                              <w:szCs w:val="28"/>
                            </w:rPr>
                          </w:pPr>
                          <w:r w:rsidRPr="00CE0534">
                            <w:rPr>
                              <w:rFonts w:ascii="Futura-Book" w:hAnsi="Futura-Book"/>
                              <w:smallCaps/>
                              <w:color w:val="00B0F0"/>
                              <w:sz w:val="28"/>
                              <w:szCs w:val="28"/>
                            </w:rPr>
                            <w:t>AUDfIT-Prüferhilfe 13/2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0" rIns="1260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469A5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9" type="#_x0000_t202" style="position:absolute;left:0;text-align:left;margin-left:683.95pt;margin-top:334.8pt;width:843.95pt;height:58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" fillcolor="yellow" stroked="f" strokeweight=".5pt">
              <v:textbox inset="13mm,0,35mm,1mm">
                <w:txbxContent>
                  <w:p w:rsidR="00CE0534" w:rsidRPr="00CE0534" w:rsidRDefault="00CE0534" w:rsidP="00CE0534">
                    <w:pPr>
                      <w:spacing w:before="280"/>
                      <w:rPr>
                        <w:rFonts w:ascii="Futura-Book" w:hAnsi="Futura-Book"/>
                        <w:smallCaps/>
                        <w:color w:val="00B0F0"/>
                        <w:sz w:val="28"/>
                        <w:szCs w:val="28"/>
                      </w:rPr>
                    </w:pPr>
                    <w:r w:rsidRPr="00CE0534">
                      <w:rPr>
                        <w:rFonts w:ascii="Futura-Book" w:hAnsi="Futura-Book"/>
                        <w:smallCaps/>
                        <w:color w:val="00B0F0"/>
                        <w:sz w:val="28"/>
                        <w:szCs w:val="28"/>
                      </w:rPr>
                      <w:t>AUDfIT-Prüferhilfe 13/2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Default="00F84606" w:rsidP="00F84606">
    <w:pPr>
      <w:pStyle w:val="Kopfzeile"/>
      <w:pBdr>
        <w:bottom w:val="none" w:sz="0" w:space="0" w:color="auto"/>
      </w:pBdr>
      <w:tabs>
        <w:tab w:val="clear" w:pos="7938"/>
        <w:tab w:val="left" w:pos="1133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3D00326"/>
    <w:multiLevelType w:val="hybridMultilevel"/>
    <w:tmpl w:val="E22895E4"/>
    <w:lvl w:ilvl="0" w:tplc="D96E0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23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68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03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88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C1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26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40D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62D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D5C3953"/>
    <w:multiLevelType w:val="hybridMultilevel"/>
    <w:tmpl w:val="D9E49FA8"/>
    <w:lvl w:ilvl="0" w:tplc="6DCA5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C94E6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AA5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00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44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A8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C9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6EC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47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E4C3D46"/>
    <w:multiLevelType w:val="hybridMultilevel"/>
    <w:tmpl w:val="C82E400A"/>
    <w:lvl w:ilvl="0" w:tplc="371EE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A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A4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6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EC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5C9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A1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22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0C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67E57EC6"/>
    <w:multiLevelType w:val="hybridMultilevel"/>
    <w:tmpl w:val="03262222"/>
    <w:lvl w:ilvl="0" w:tplc="3272C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B411A"/>
    <w:multiLevelType w:val="hybridMultilevel"/>
    <w:tmpl w:val="A1D4EAC8"/>
    <w:lvl w:ilvl="0" w:tplc="7E02A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3227A4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BC1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43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8C1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AD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0C7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AE2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A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7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4"/>
  </w:num>
  <w:num w:numId="17">
    <w:abstractNumId w:val="8"/>
  </w:num>
  <w:num w:numId="18">
    <w:abstractNumId w:val="10"/>
  </w:num>
  <w:num w:numId="19">
    <w:abstractNumId w:val="19"/>
  </w:num>
  <w:num w:numId="20">
    <w:abstractNumId w:val="9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296"/>
    <w:rsid w:val="00002230"/>
    <w:rsid w:val="00002EED"/>
    <w:rsid w:val="000030A9"/>
    <w:rsid w:val="0001477C"/>
    <w:rsid w:val="0003242D"/>
    <w:rsid w:val="0004061E"/>
    <w:rsid w:val="0005326E"/>
    <w:rsid w:val="000616B8"/>
    <w:rsid w:val="00064F40"/>
    <w:rsid w:val="00075E7C"/>
    <w:rsid w:val="00080B9A"/>
    <w:rsid w:val="00086B8A"/>
    <w:rsid w:val="00097B2B"/>
    <w:rsid w:val="000B1337"/>
    <w:rsid w:val="000E26F7"/>
    <w:rsid w:val="000E7FEB"/>
    <w:rsid w:val="00111AC6"/>
    <w:rsid w:val="001205E2"/>
    <w:rsid w:val="001227C6"/>
    <w:rsid w:val="00143F11"/>
    <w:rsid w:val="00162F29"/>
    <w:rsid w:val="00165A53"/>
    <w:rsid w:val="0019585B"/>
    <w:rsid w:val="001A1B58"/>
    <w:rsid w:val="001B3F50"/>
    <w:rsid w:val="001B7E25"/>
    <w:rsid w:val="001C0D6B"/>
    <w:rsid w:val="001C1789"/>
    <w:rsid w:val="001D22E2"/>
    <w:rsid w:val="001D6478"/>
    <w:rsid w:val="001E1F96"/>
    <w:rsid w:val="001E38E2"/>
    <w:rsid w:val="001E7A82"/>
    <w:rsid w:val="001F04DD"/>
    <w:rsid w:val="001F62FD"/>
    <w:rsid w:val="002065BE"/>
    <w:rsid w:val="0021047B"/>
    <w:rsid w:val="00226806"/>
    <w:rsid w:val="002305AB"/>
    <w:rsid w:val="00257647"/>
    <w:rsid w:val="002717FB"/>
    <w:rsid w:val="002767F0"/>
    <w:rsid w:val="00277292"/>
    <w:rsid w:val="00283D56"/>
    <w:rsid w:val="00284FA6"/>
    <w:rsid w:val="00285560"/>
    <w:rsid w:val="00290924"/>
    <w:rsid w:val="0029592F"/>
    <w:rsid w:val="002A064F"/>
    <w:rsid w:val="002B17CE"/>
    <w:rsid w:val="002B298F"/>
    <w:rsid w:val="002D0908"/>
    <w:rsid w:val="002D7E2D"/>
    <w:rsid w:val="002F09D8"/>
    <w:rsid w:val="002F6B99"/>
    <w:rsid w:val="002F771F"/>
    <w:rsid w:val="00304799"/>
    <w:rsid w:val="00340216"/>
    <w:rsid w:val="00342964"/>
    <w:rsid w:val="00352142"/>
    <w:rsid w:val="00364269"/>
    <w:rsid w:val="00376DCD"/>
    <w:rsid w:val="00380CF4"/>
    <w:rsid w:val="00382BCD"/>
    <w:rsid w:val="00382E6F"/>
    <w:rsid w:val="003932A1"/>
    <w:rsid w:val="003A6FEB"/>
    <w:rsid w:val="003D45D6"/>
    <w:rsid w:val="003E348F"/>
    <w:rsid w:val="003F1B18"/>
    <w:rsid w:val="0041402E"/>
    <w:rsid w:val="00433509"/>
    <w:rsid w:val="00440D21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60FF"/>
    <w:rsid w:val="004D6C91"/>
    <w:rsid w:val="004D757F"/>
    <w:rsid w:val="004E699D"/>
    <w:rsid w:val="004F1C26"/>
    <w:rsid w:val="004F1E92"/>
    <w:rsid w:val="004F5C3E"/>
    <w:rsid w:val="004F72FD"/>
    <w:rsid w:val="0050152B"/>
    <w:rsid w:val="005060F4"/>
    <w:rsid w:val="00525CDB"/>
    <w:rsid w:val="00527267"/>
    <w:rsid w:val="00544E51"/>
    <w:rsid w:val="005473EF"/>
    <w:rsid w:val="0055136F"/>
    <w:rsid w:val="0055156D"/>
    <w:rsid w:val="00567521"/>
    <w:rsid w:val="00583AA1"/>
    <w:rsid w:val="005913EC"/>
    <w:rsid w:val="005921A2"/>
    <w:rsid w:val="005967E6"/>
    <w:rsid w:val="005B57D7"/>
    <w:rsid w:val="005B7F7F"/>
    <w:rsid w:val="005D26BD"/>
    <w:rsid w:val="005D2A74"/>
    <w:rsid w:val="005E07BD"/>
    <w:rsid w:val="005F6F40"/>
    <w:rsid w:val="00606EF1"/>
    <w:rsid w:val="006254F6"/>
    <w:rsid w:val="006454CF"/>
    <w:rsid w:val="0065198F"/>
    <w:rsid w:val="0066763B"/>
    <w:rsid w:val="00684B37"/>
    <w:rsid w:val="006A21FB"/>
    <w:rsid w:val="006C4228"/>
    <w:rsid w:val="006D45A1"/>
    <w:rsid w:val="006E24F6"/>
    <w:rsid w:val="006E7126"/>
    <w:rsid w:val="006F08D9"/>
    <w:rsid w:val="007026D1"/>
    <w:rsid w:val="00711AB6"/>
    <w:rsid w:val="00716DD5"/>
    <w:rsid w:val="00720E5C"/>
    <w:rsid w:val="00731296"/>
    <w:rsid w:val="00744772"/>
    <w:rsid w:val="0075013A"/>
    <w:rsid w:val="00763FC1"/>
    <w:rsid w:val="007648E0"/>
    <w:rsid w:val="00765666"/>
    <w:rsid w:val="0076635F"/>
    <w:rsid w:val="0078728B"/>
    <w:rsid w:val="00790130"/>
    <w:rsid w:val="00796513"/>
    <w:rsid w:val="007A060E"/>
    <w:rsid w:val="007A3E0C"/>
    <w:rsid w:val="007D3976"/>
    <w:rsid w:val="007E0249"/>
    <w:rsid w:val="007F3A7C"/>
    <w:rsid w:val="007F3E5F"/>
    <w:rsid w:val="00802ED4"/>
    <w:rsid w:val="00805892"/>
    <w:rsid w:val="008107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D1A8E"/>
    <w:rsid w:val="008E0FC7"/>
    <w:rsid w:val="00902F9C"/>
    <w:rsid w:val="009075A9"/>
    <w:rsid w:val="009212B4"/>
    <w:rsid w:val="009A6E64"/>
    <w:rsid w:val="009B654C"/>
    <w:rsid w:val="009C2FF2"/>
    <w:rsid w:val="009D198B"/>
    <w:rsid w:val="009D429E"/>
    <w:rsid w:val="009E1FB1"/>
    <w:rsid w:val="009F6E01"/>
    <w:rsid w:val="00A021C2"/>
    <w:rsid w:val="00A06317"/>
    <w:rsid w:val="00A237ED"/>
    <w:rsid w:val="00A31197"/>
    <w:rsid w:val="00A5114A"/>
    <w:rsid w:val="00A613A1"/>
    <w:rsid w:val="00A649A3"/>
    <w:rsid w:val="00A7113B"/>
    <w:rsid w:val="00A73EC9"/>
    <w:rsid w:val="00A75CE3"/>
    <w:rsid w:val="00A8486F"/>
    <w:rsid w:val="00AA4980"/>
    <w:rsid w:val="00AC17EE"/>
    <w:rsid w:val="00AD631D"/>
    <w:rsid w:val="00AE290A"/>
    <w:rsid w:val="00AF1983"/>
    <w:rsid w:val="00AF7072"/>
    <w:rsid w:val="00B05028"/>
    <w:rsid w:val="00B13741"/>
    <w:rsid w:val="00B15817"/>
    <w:rsid w:val="00B22993"/>
    <w:rsid w:val="00B261B2"/>
    <w:rsid w:val="00B47E26"/>
    <w:rsid w:val="00B6345C"/>
    <w:rsid w:val="00B73242"/>
    <w:rsid w:val="00B77530"/>
    <w:rsid w:val="00BA02EC"/>
    <w:rsid w:val="00BA1564"/>
    <w:rsid w:val="00BA7590"/>
    <w:rsid w:val="00BC6A51"/>
    <w:rsid w:val="00BD2864"/>
    <w:rsid w:val="00BD37FF"/>
    <w:rsid w:val="00BD62C0"/>
    <w:rsid w:val="00BE368B"/>
    <w:rsid w:val="00BF0354"/>
    <w:rsid w:val="00BF7EB9"/>
    <w:rsid w:val="00C07CF5"/>
    <w:rsid w:val="00C24E59"/>
    <w:rsid w:val="00C43D74"/>
    <w:rsid w:val="00C470A2"/>
    <w:rsid w:val="00C60084"/>
    <w:rsid w:val="00C8522D"/>
    <w:rsid w:val="00C91AC1"/>
    <w:rsid w:val="00C940C7"/>
    <w:rsid w:val="00CA6FFC"/>
    <w:rsid w:val="00CB24C7"/>
    <w:rsid w:val="00CC19EF"/>
    <w:rsid w:val="00CD1A9A"/>
    <w:rsid w:val="00CE0534"/>
    <w:rsid w:val="00CE73C2"/>
    <w:rsid w:val="00D13BD1"/>
    <w:rsid w:val="00D234F1"/>
    <w:rsid w:val="00D45365"/>
    <w:rsid w:val="00D61222"/>
    <w:rsid w:val="00DA3C49"/>
    <w:rsid w:val="00DA6374"/>
    <w:rsid w:val="00DB3B77"/>
    <w:rsid w:val="00DD3447"/>
    <w:rsid w:val="00DD5810"/>
    <w:rsid w:val="00DE10AB"/>
    <w:rsid w:val="00DE2B44"/>
    <w:rsid w:val="00E016C0"/>
    <w:rsid w:val="00E342CA"/>
    <w:rsid w:val="00E368C3"/>
    <w:rsid w:val="00E50734"/>
    <w:rsid w:val="00E54CF5"/>
    <w:rsid w:val="00E57522"/>
    <w:rsid w:val="00E57793"/>
    <w:rsid w:val="00E61BCD"/>
    <w:rsid w:val="00E77518"/>
    <w:rsid w:val="00EA66E7"/>
    <w:rsid w:val="00EA74B3"/>
    <w:rsid w:val="00EB2DA7"/>
    <w:rsid w:val="00EC00F0"/>
    <w:rsid w:val="00EE0117"/>
    <w:rsid w:val="00EE217B"/>
    <w:rsid w:val="00EF2558"/>
    <w:rsid w:val="00F029CC"/>
    <w:rsid w:val="00F02A61"/>
    <w:rsid w:val="00F049DC"/>
    <w:rsid w:val="00F2421E"/>
    <w:rsid w:val="00F3121A"/>
    <w:rsid w:val="00F35247"/>
    <w:rsid w:val="00F508B7"/>
    <w:rsid w:val="00F51F9C"/>
    <w:rsid w:val="00F579A0"/>
    <w:rsid w:val="00F60FA7"/>
    <w:rsid w:val="00F672A4"/>
    <w:rsid w:val="00F80032"/>
    <w:rsid w:val="00F84606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971D6C0"/>
  <w15:docId w15:val="{9A7EC2DF-0BCC-443B-B0FF-92261813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link w:val="berschrift1Zchn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qFormat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qFormat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qFormat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3129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4F5C3E"/>
    <w:rPr>
      <w:rFonts w:ascii="Futura Md BT" w:hAnsi="Futura Md BT"/>
      <w:b/>
      <w:color w:val="00A7DE"/>
      <w:kern w:val="28"/>
      <w:sz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schaeffler.com/de/investor-relations/veranstaltungen-publikationen/ergebnisveroeffentlichungen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chaeffler.com/de/investor-relations/veranstaltungen-publikationen/ergebnisveroeffentlichungen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_A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C927B3BF-10E5-4B24-919B-5A198B604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_320_Muster_Prüferhilfe_A3.dotx</Template>
  <TotalTime>0</TotalTime>
  <Pages>1</Pages>
  <Words>11</Words>
  <Characters>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Henrich, Cornelia - AUDfIT</dc:creator>
  <cp:lastModifiedBy>Hirth, Tina - LÖSLE</cp:lastModifiedBy>
  <cp:revision>12</cp:revision>
  <cp:lastPrinted>2025-03-31T12:12:00Z</cp:lastPrinted>
  <dcterms:created xsi:type="dcterms:W3CDTF">2025-02-24T09:43:00Z</dcterms:created>
  <dcterms:modified xsi:type="dcterms:W3CDTF">2025-04-09T14:08:00Z</dcterms:modified>
</cp:coreProperties>
</file>