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150403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150403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150403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C9577E" w:rsidRPr="00150403">
              <w:rPr>
                <w:rFonts w:ascii="Century Gothic" w:hAnsi="Century Gothic"/>
                <w:color w:val="00B0F0"/>
                <w:sz w:val="28"/>
              </w:rPr>
              <w:t>1</w:t>
            </w:r>
            <w:r w:rsidR="003A7861" w:rsidRPr="00150403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150403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150403">
              <w:rPr>
                <w:rFonts w:ascii="Century Gothic" w:hAnsi="Century Gothic"/>
                <w:color w:val="00B0F0"/>
                <w:sz w:val="28"/>
              </w:rPr>
              <w:t>Verbindlichkeiten: Einbuchung einer Anleihe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0176AC" w:rsidRDefault="00AF76A2" w:rsidP="00932920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29A0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Am 1. November </w:t>
            </w:r>
            <w:r w:rsidR="009C7844">
              <w:rPr>
                <w:sz w:val="24"/>
                <w:szCs w:val="28"/>
              </w:rPr>
              <w:t>des Geschäftsjahres</w:t>
            </w:r>
            <w:r>
              <w:rPr>
                <w:sz w:val="24"/>
                <w:szCs w:val="28"/>
              </w:rPr>
              <w:t xml:space="preserve"> konnte eine Anleihe zu folgenden Konditionen platziert werden:</w:t>
            </w:r>
          </w:p>
          <w:p w:rsidR="00C9577E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C9577E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Eckdaten:</w:t>
            </w:r>
          </w:p>
          <w:p w:rsidR="00C9577E" w:rsidRDefault="00C9577E" w:rsidP="00C9577E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Anleihe-Nominalwert: EUR 1.000.000,00</w:t>
            </w:r>
          </w:p>
          <w:p w:rsidR="00C9577E" w:rsidRDefault="00C9577E" w:rsidP="00C9577E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Ausgabebetrag: EUR 950.000,00</w:t>
            </w:r>
          </w:p>
          <w:p w:rsidR="00C9577E" w:rsidRDefault="00C9577E" w:rsidP="00C9577E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Laufzeit: 5 Jahre</w:t>
            </w:r>
          </w:p>
          <w:p w:rsidR="00C9577E" w:rsidRDefault="00C9577E" w:rsidP="00C9577E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Jährlicher Zinssatz: 5 %</w:t>
            </w:r>
          </w:p>
          <w:p w:rsidR="00C9577E" w:rsidRPr="00C9577E" w:rsidRDefault="00C9577E" w:rsidP="00C9577E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Vermittlungsprovision der Bank: 1 %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B760B6" w:rsidRDefault="00C9577E" w:rsidP="00DF6B9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Geben Sie die 4 Buchungssätze zum 1. November und zum 31. Dezember </w:t>
            </w:r>
            <w:r w:rsidR="009C7844">
              <w:rPr>
                <w:sz w:val="24"/>
                <w:szCs w:val="28"/>
              </w:rPr>
              <w:t>des Geschäftsjahres</w:t>
            </w:r>
            <w:r>
              <w:rPr>
                <w:sz w:val="24"/>
                <w:szCs w:val="28"/>
              </w:rPr>
              <w:t xml:space="preserve"> an.</w:t>
            </w:r>
          </w:p>
          <w:p w:rsidR="00C9577E" w:rsidRDefault="00C9577E" w:rsidP="00DF6B90">
            <w:pPr>
              <w:spacing w:before="0"/>
              <w:rPr>
                <w:sz w:val="24"/>
                <w:szCs w:val="28"/>
              </w:rPr>
            </w:pPr>
          </w:p>
          <w:p w:rsidR="00C9577E" w:rsidRDefault="00C9577E" w:rsidP="00C9577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Einbuchung der Anleihe</w:t>
            </w:r>
          </w:p>
          <w:p w:rsidR="00C9577E" w:rsidRDefault="00C9577E" w:rsidP="00C9577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Abgrenzung des Disagios</w:t>
            </w:r>
          </w:p>
          <w:p w:rsidR="00C9577E" w:rsidRDefault="00C9577E" w:rsidP="00C9577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Einbuchung des Zinsaufwands</w:t>
            </w:r>
          </w:p>
          <w:p w:rsidR="00C9577E" w:rsidRPr="00C9577E" w:rsidRDefault="00C9577E" w:rsidP="00C9577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Einbuchung der Vermittlungsprovision</w:t>
            </w:r>
          </w:p>
        </w:tc>
        <w:bookmarkStart w:id="0" w:name="_GoBack"/>
        <w:bookmarkEnd w:id="0"/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353268" w:rsidRPr="0009625D" w:rsidTr="00CF1C02">
      <w:trPr>
        <w:trHeight w:hRule="exact" w:val="1333"/>
      </w:trPr>
      <w:tc>
        <w:tcPr>
          <w:tcW w:w="2694" w:type="dxa"/>
          <w:vAlign w:val="bottom"/>
        </w:tcPr>
        <w:p w:rsidR="00353268" w:rsidRPr="005F3383" w:rsidRDefault="00353268" w:rsidP="0035326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353268" w:rsidRPr="005F3383" w:rsidRDefault="00353268" w:rsidP="0035326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353268" w:rsidRDefault="00353268" w:rsidP="0035326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A4D17C3" wp14:editId="5A957805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353268" w:rsidRPr="0009625D" w:rsidRDefault="00353268" w:rsidP="0035326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9/1</w:t>
          </w:r>
        </w:p>
      </w:tc>
    </w:tr>
  </w:tbl>
  <w:p w:rsidR="007506E6" w:rsidRPr="00353268" w:rsidRDefault="007506E6" w:rsidP="00353268">
    <w:pPr>
      <w:pStyle w:val="Fuzeile"/>
      <w:tabs>
        <w:tab w:val="clear" w:pos="4536"/>
        <w:tab w:val="clear" w:pos="9072"/>
        <w:tab w:val="left" w:pos="670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3268" w:rsidRPr="0035326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3268" w:rsidRPr="0035326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1</w:t>
                          </w:r>
                          <w:r w:rsidR="00353268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Verbindlichkeiten: Einbuchung einer Anleihe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53268" w:rsidRPr="0035326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53268" w:rsidRPr="0035326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1</w:t>
                    </w:r>
                    <w:r w:rsidR="00353268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Verbindlichkeiten: Einbuchung einer Anleihe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176A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50403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3268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8689E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32920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C7844"/>
    <w:rsid w:val="009D429E"/>
    <w:rsid w:val="009E1FB1"/>
    <w:rsid w:val="009E52C9"/>
    <w:rsid w:val="009F6E01"/>
    <w:rsid w:val="00A06317"/>
    <w:rsid w:val="00A1742E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3FEE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512836F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1CCC878-11D2-4E6C-A6A9-71CCD6BA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71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25</cp:revision>
  <cp:lastPrinted>2025-10-08T10:17:00Z</cp:lastPrinted>
  <dcterms:created xsi:type="dcterms:W3CDTF">2023-05-22T12:36:00Z</dcterms:created>
  <dcterms:modified xsi:type="dcterms:W3CDTF">2025-10-08T10:18:00Z</dcterms:modified>
</cp:coreProperties>
</file>