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CCECFF"/>
        <w:tblLayout w:type="fixed"/>
        <w:tblLook w:val="04A0" w:firstRow="1" w:lastRow="0" w:firstColumn="1" w:lastColumn="0" w:noHBand="0" w:noVBand="1"/>
      </w:tblPr>
      <w:tblGrid>
        <w:gridCol w:w="8647"/>
        <w:gridCol w:w="425"/>
      </w:tblGrid>
      <w:tr w:rsidR="00181773" w:rsidRPr="00DE5B92" w:rsidTr="00B66516">
        <w:trPr>
          <w:cantSplit/>
          <w:trHeight w:val="774"/>
        </w:trPr>
        <w:tc>
          <w:tcPr>
            <w:tcW w:w="8647" w:type="dxa"/>
            <w:tcBorders>
              <w:right w:val="nil"/>
            </w:tcBorders>
            <w:shd w:val="clear" w:color="auto" w:fill="CCECFF"/>
            <w:tcMar>
              <w:top w:w="113" w:type="dxa"/>
              <w:bottom w:w="113" w:type="dxa"/>
            </w:tcMar>
            <w:vAlign w:val="center"/>
          </w:tcPr>
          <w:p w:rsidR="00181773" w:rsidRPr="00432C83" w:rsidRDefault="005E730C" w:rsidP="00181773">
            <w:pPr>
              <w:spacing w:before="60" w:after="60"/>
              <w:jc w:val="left"/>
              <w:rPr>
                <w:b/>
                <w:color w:val="FFFFFF" w:themeColor="background1"/>
                <w:sz w:val="32"/>
                <w:szCs w:val="32"/>
              </w:rPr>
            </w:pPr>
            <w:bookmarkStart w:id="0" w:name="_GoBack"/>
            <w:bookmarkEnd w:id="0"/>
            <w:r>
              <w:rPr>
                <w:b/>
                <w:color w:val="00B0F0"/>
                <w:sz w:val="32"/>
                <w:szCs w:val="32"/>
              </w:rPr>
              <w:t xml:space="preserve">Praxisbeispiel: </w:t>
            </w:r>
            <w:r w:rsidR="00432C83" w:rsidRPr="00432C83">
              <w:rPr>
                <w:b/>
                <w:color w:val="00B0F0"/>
                <w:sz w:val="32"/>
                <w:szCs w:val="32"/>
              </w:rPr>
              <w:t xml:space="preserve">Bitcoin-Transaktionen der </w:t>
            </w:r>
            <w:proofErr w:type="spellStart"/>
            <w:r w:rsidR="00432C83" w:rsidRPr="00432C83">
              <w:rPr>
                <w:b/>
                <w:color w:val="00B0F0"/>
                <w:sz w:val="32"/>
                <w:szCs w:val="32"/>
              </w:rPr>
              <w:t>BitTrade</w:t>
            </w:r>
            <w:proofErr w:type="spellEnd"/>
            <w:r w:rsidR="00432C83" w:rsidRPr="00432C83">
              <w:rPr>
                <w:b/>
                <w:color w:val="00B0F0"/>
                <w:sz w:val="32"/>
                <w:szCs w:val="32"/>
              </w:rPr>
              <w:t xml:space="preserve"> Electronics GmbH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  <w:shd w:val="clear" w:color="auto" w:fill="CCECFF"/>
            <w:textDirection w:val="btLr"/>
          </w:tcPr>
          <w:p w:rsidR="00181773" w:rsidRPr="00181773" w:rsidRDefault="00181773" w:rsidP="00181773">
            <w:pPr>
              <w:spacing w:before="0"/>
              <w:ind w:left="113" w:right="113"/>
              <w:jc w:val="center"/>
              <w:rPr>
                <w:b/>
                <w:color w:val="FFFFFF" w:themeColor="background1"/>
                <w:sz w:val="12"/>
                <w:szCs w:val="12"/>
              </w:rPr>
            </w:pPr>
            <w:r w:rsidRPr="00181773">
              <w:rPr>
                <w:color w:val="00B0F0"/>
                <w:sz w:val="12"/>
                <w:szCs w:val="12"/>
                <w:shd w:val="clear" w:color="auto" w:fill="00B0F0"/>
              </w:rPr>
              <w:t>05/2025</w:t>
            </w:r>
          </w:p>
        </w:tc>
      </w:tr>
    </w:tbl>
    <w:p w:rsidR="00432C83" w:rsidRPr="007E0F3C" w:rsidRDefault="00432C83" w:rsidP="00432C83">
      <w:pPr>
        <w:spacing w:before="0"/>
      </w:pPr>
    </w:p>
    <w:p w:rsidR="00432C83" w:rsidRPr="007E0F3C" w:rsidRDefault="00432C83" w:rsidP="00432C83">
      <w:pPr>
        <w:spacing w:before="0"/>
      </w:pPr>
      <w:r w:rsidRPr="00DC51AD">
        <w:rPr>
          <w:b/>
        </w:rPr>
        <w:t>Sachverhalt</w:t>
      </w:r>
      <w:r w:rsidRPr="007E0F3C">
        <w:t xml:space="preserve">: </w:t>
      </w:r>
    </w:p>
    <w:p w:rsidR="00432C83" w:rsidRPr="007E0F3C" w:rsidRDefault="00432C83" w:rsidP="00432C83">
      <w:pPr>
        <w:pStyle w:val="StandardWeb"/>
        <w:rPr>
          <w:rFonts w:ascii="Century Gothic" w:hAnsi="Century Gothic"/>
          <w:sz w:val="22"/>
          <w:szCs w:val="20"/>
        </w:rPr>
      </w:pPr>
      <w:r w:rsidRPr="007E0F3C">
        <w:rPr>
          <w:rFonts w:ascii="Century Gothic" w:hAnsi="Century Gothic"/>
          <w:sz w:val="22"/>
          <w:szCs w:val="20"/>
        </w:rPr>
        <w:t xml:space="preserve">Die </w:t>
      </w:r>
      <w:proofErr w:type="spellStart"/>
      <w:r w:rsidRPr="007E0F3C">
        <w:rPr>
          <w:rFonts w:ascii="Century Gothic" w:hAnsi="Century Gothic"/>
          <w:b/>
          <w:bCs/>
          <w:sz w:val="22"/>
          <w:szCs w:val="20"/>
        </w:rPr>
        <w:t>BitTrade</w:t>
      </w:r>
      <w:proofErr w:type="spellEnd"/>
      <w:r w:rsidRPr="007E0F3C">
        <w:rPr>
          <w:rFonts w:ascii="Century Gothic" w:hAnsi="Century Gothic"/>
          <w:b/>
          <w:bCs/>
          <w:sz w:val="22"/>
          <w:szCs w:val="20"/>
        </w:rPr>
        <w:t xml:space="preserve"> Electronics GmbH</w:t>
      </w:r>
      <w:r w:rsidRPr="007E0F3C">
        <w:rPr>
          <w:rFonts w:ascii="Century Gothic" w:hAnsi="Century Gothic"/>
          <w:sz w:val="22"/>
          <w:szCs w:val="20"/>
        </w:rPr>
        <w:t xml:space="preserve">, ein mittelständischer Elektronikhändler mit Sitz in Köln, vertreibt seit Jahren erfolgreich Netzwerkkomponenten, Speicherlösungen und Peripheriegeräte an Geschäftskunden im In- und Ausland. Insbesondere der </w:t>
      </w:r>
      <w:r w:rsidRPr="007E0F3C">
        <w:rPr>
          <w:rFonts w:ascii="Century Gothic" w:hAnsi="Century Gothic"/>
          <w:b/>
          <w:sz w:val="22"/>
          <w:szCs w:val="20"/>
        </w:rPr>
        <w:t>internationale Versandhandel</w:t>
      </w:r>
      <w:r w:rsidRPr="007E0F3C">
        <w:rPr>
          <w:rFonts w:ascii="Century Gothic" w:hAnsi="Century Gothic"/>
          <w:sz w:val="22"/>
          <w:szCs w:val="20"/>
        </w:rPr>
        <w:t xml:space="preserve"> über die firmeneigene </w:t>
      </w:r>
      <w:r w:rsidRPr="007E0F3C">
        <w:rPr>
          <w:rFonts w:ascii="Century Gothic" w:hAnsi="Century Gothic"/>
          <w:b/>
          <w:sz w:val="22"/>
          <w:szCs w:val="20"/>
        </w:rPr>
        <w:t>online-Plattform</w:t>
      </w:r>
      <w:r w:rsidRPr="007E0F3C">
        <w:rPr>
          <w:rFonts w:ascii="Century Gothic" w:hAnsi="Century Gothic"/>
          <w:sz w:val="22"/>
          <w:szCs w:val="20"/>
        </w:rPr>
        <w:t xml:space="preserve"> hat in den letzten Jahren stark zugenommen.</w:t>
      </w:r>
    </w:p>
    <w:p w:rsidR="00432C83" w:rsidRDefault="00432C83" w:rsidP="00432C83">
      <w:pPr>
        <w:pStyle w:val="StandardWeb"/>
        <w:rPr>
          <w:rFonts w:ascii="Century Gothic" w:hAnsi="Century Gothic"/>
          <w:sz w:val="22"/>
          <w:szCs w:val="20"/>
        </w:rPr>
      </w:pPr>
      <w:r w:rsidRPr="007E0F3C">
        <w:rPr>
          <w:rFonts w:ascii="Century Gothic" w:hAnsi="Century Gothic"/>
          <w:sz w:val="22"/>
          <w:szCs w:val="20"/>
        </w:rPr>
        <w:t xml:space="preserve">Im Frühjahr 2025 berichtet ein langjähriger Geschäftspartner aus Estland von positiven Erfahrungen mit der </w:t>
      </w:r>
      <w:r w:rsidRPr="007E0F3C">
        <w:rPr>
          <w:rFonts w:ascii="Century Gothic" w:hAnsi="Century Gothic"/>
          <w:b/>
          <w:bCs/>
          <w:sz w:val="22"/>
          <w:szCs w:val="20"/>
        </w:rPr>
        <w:t>Akzeptanz von Kryptowährungen als Zahlungsmittel</w:t>
      </w:r>
      <w:r w:rsidRPr="007E0F3C">
        <w:rPr>
          <w:rFonts w:ascii="Century Gothic" w:hAnsi="Century Gothic"/>
          <w:sz w:val="22"/>
          <w:szCs w:val="20"/>
        </w:rPr>
        <w:t xml:space="preserve">. </w:t>
      </w:r>
    </w:p>
    <w:p w:rsidR="00432C83" w:rsidRDefault="00432C83" w:rsidP="00432C83">
      <w:pPr>
        <w:pStyle w:val="StandardWeb"/>
        <w:rPr>
          <w:rFonts w:ascii="Century Gothic" w:hAnsi="Century Gothic"/>
          <w:b/>
          <w:sz w:val="22"/>
          <w:szCs w:val="20"/>
        </w:rPr>
      </w:pPr>
      <w:r w:rsidRPr="007E0F3C">
        <w:rPr>
          <w:rFonts w:ascii="Century Gothic" w:hAnsi="Century Gothic"/>
          <w:sz w:val="22"/>
          <w:szCs w:val="20"/>
        </w:rPr>
        <w:t xml:space="preserve">Durch die </w:t>
      </w:r>
      <w:r w:rsidRPr="007E0F3C">
        <w:rPr>
          <w:rFonts w:ascii="Century Gothic" w:hAnsi="Century Gothic"/>
          <w:b/>
          <w:sz w:val="22"/>
          <w:szCs w:val="20"/>
        </w:rPr>
        <w:t xml:space="preserve">Möglichkeit, </w:t>
      </w:r>
    </w:p>
    <w:p w:rsidR="00432C83" w:rsidRDefault="00432C83" w:rsidP="00432C83">
      <w:pPr>
        <w:pStyle w:val="Aufzhlungszeichen"/>
        <w:ind w:left="420"/>
      </w:pPr>
      <w:r w:rsidRPr="007E0F3C">
        <w:t xml:space="preserve">Kunden auch in Drittstaaten </w:t>
      </w:r>
    </w:p>
    <w:p w:rsidR="00432C83" w:rsidRDefault="00432C83" w:rsidP="00432C83">
      <w:pPr>
        <w:pStyle w:val="Aufzhlungszeichen"/>
        <w:ind w:left="420"/>
      </w:pPr>
      <w:r w:rsidRPr="007E0F3C">
        <w:t xml:space="preserve">eine </w:t>
      </w:r>
      <w:r w:rsidRPr="00DC51AD">
        <w:rPr>
          <w:b/>
        </w:rPr>
        <w:t>schnelle und kostengünstige Zahlung in Bitcoin</w:t>
      </w:r>
      <w:r w:rsidRPr="007E0F3C">
        <w:t xml:space="preserve"> </w:t>
      </w:r>
      <w:r>
        <w:t xml:space="preserve">zu ermöglichen, </w:t>
      </w:r>
    </w:p>
    <w:p w:rsidR="00432C83" w:rsidRDefault="00432C83" w:rsidP="00432C83">
      <w:pPr>
        <w:pStyle w:val="Aufzhlungszeichen"/>
        <w:ind w:left="420"/>
      </w:pPr>
      <w:r>
        <w:t>habe</w:t>
      </w:r>
      <w:r w:rsidRPr="007E0F3C">
        <w:t xml:space="preserve"> sich dessen Umsatz spürbar erhöht. </w:t>
      </w:r>
    </w:p>
    <w:p w:rsidR="00432C83" w:rsidRPr="00DC51AD" w:rsidRDefault="00432C83" w:rsidP="00432C83">
      <w:pPr>
        <w:pStyle w:val="Standardeinzug"/>
      </w:pPr>
    </w:p>
    <w:p w:rsidR="00432C83" w:rsidRPr="00DC51AD" w:rsidRDefault="00432C83" w:rsidP="00432C83">
      <w:pPr>
        <w:rPr>
          <w:b/>
        </w:rPr>
      </w:pPr>
      <w:r w:rsidRPr="00DC51AD">
        <w:rPr>
          <w:b/>
        </w:rPr>
        <w:t>Auch aus Kundensicht</w:t>
      </w:r>
      <w:r w:rsidRPr="007E0F3C">
        <w:t xml:space="preserve"> sei die Option, mit Kryptowährungen zu zahlen, </w:t>
      </w:r>
      <w:r w:rsidRPr="00DC51AD">
        <w:rPr>
          <w:b/>
        </w:rPr>
        <w:t>zunehmend gefragt.</w:t>
      </w:r>
    </w:p>
    <w:p w:rsidR="00432C83" w:rsidRDefault="00432C83" w:rsidP="00432C83">
      <w:pPr>
        <w:pStyle w:val="StandardWeb"/>
        <w:rPr>
          <w:rFonts w:ascii="Century Gothic" w:hAnsi="Century Gothic"/>
          <w:sz w:val="22"/>
          <w:szCs w:val="20"/>
        </w:rPr>
      </w:pPr>
      <w:r w:rsidRPr="007E0F3C">
        <w:rPr>
          <w:rFonts w:ascii="Century Gothic" w:hAnsi="Century Gothic"/>
          <w:sz w:val="22"/>
          <w:szCs w:val="20"/>
        </w:rPr>
        <w:t xml:space="preserve">Diese Impulse nimmt die Geschäftsführung der </w:t>
      </w:r>
      <w:proofErr w:type="spellStart"/>
      <w:r w:rsidRPr="007E0F3C">
        <w:rPr>
          <w:rFonts w:ascii="Century Gothic" w:hAnsi="Century Gothic"/>
          <w:sz w:val="22"/>
          <w:szCs w:val="20"/>
        </w:rPr>
        <w:t>BitTrade</w:t>
      </w:r>
      <w:proofErr w:type="spellEnd"/>
      <w:r w:rsidRPr="007E0F3C">
        <w:rPr>
          <w:rFonts w:ascii="Century Gothic" w:hAnsi="Century Gothic"/>
          <w:sz w:val="22"/>
          <w:szCs w:val="20"/>
        </w:rPr>
        <w:t xml:space="preserve"> Electronics GmbH zum Anlass, das Thema näher zu prüfen. </w:t>
      </w:r>
    </w:p>
    <w:p w:rsidR="00432C83" w:rsidRDefault="00432C83" w:rsidP="00432C83">
      <w:pPr>
        <w:pStyle w:val="StandardWeb"/>
        <w:rPr>
          <w:rFonts w:ascii="Century Gothic" w:hAnsi="Century Gothic"/>
          <w:sz w:val="22"/>
          <w:szCs w:val="20"/>
        </w:rPr>
      </w:pPr>
      <w:r w:rsidRPr="007E0F3C">
        <w:rPr>
          <w:rFonts w:ascii="Century Gothic" w:hAnsi="Century Gothic"/>
          <w:sz w:val="22"/>
          <w:szCs w:val="20"/>
        </w:rPr>
        <w:t xml:space="preserve">Nach </w:t>
      </w:r>
      <w:r>
        <w:rPr>
          <w:rFonts w:ascii="Century Gothic" w:hAnsi="Century Gothic"/>
          <w:sz w:val="22"/>
          <w:szCs w:val="20"/>
        </w:rPr>
        <w:t xml:space="preserve">einigen Besprechungsrunden, auch mit externen Beratern, </w:t>
      </w:r>
      <w:r w:rsidRPr="007E0F3C">
        <w:rPr>
          <w:rFonts w:ascii="Century Gothic" w:hAnsi="Century Gothic"/>
          <w:sz w:val="22"/>
          <w:szCs w:val="20"/>
        </w:rPr>
        <w:t xml:space="preserve">wird entschieden, </w:t>
      </w:r>
      <w:r w:rsidRPr="007E0F3C">
        <w:rPr>
          <w:rFonts w:ascii="Century Gothic" w:hAnsi="Century Gothic"/>
          <w:b/>
          <w:bCs/>
          <w:sz w:val="22"/>
          <w:szCs w:val="20"/>
        </w:rPr>
        <w:t>ab Mitte 2025 neben klassischen Währungen auch Bitcoin als Zahlungsmittel</w:t>
      </w:r>
      <w:r w:rsidRPr="007E0F3C">
        <w:rPr>
          <w:rFonts w:ascii="Century Gothic" w:hAnsi="Century Gothic"/>
          <w:sz w:val="22"/>
          <w:szCs w:val="20"/>
        </w:rPr>
        <w:t xml:space="preserve"> zu akzeptieren – vorerst testweise für Großkunden mit Sitz außerhalb des Euro-Raums. </w:t>
      </w:r>
    </w:p>
    <w:p w:rsidR="00432C83" w:rsidRDefault="00432C83" w:rsidP="00432C83">
      <w:pPr>
        <w:pStyle w:val="StandardWeb"/>
        <w:rPr>
          <w:rFonts w:ascii="Century Gothic" w:hAnsi="Century Gothic"/>
          <w:sz w:val="22"/>
          <w:szCs w:val="20"/>
        </w:rPr>
      </w:pPr>
      <w:r w:rsidRPr="007E0F3C">
        <w:rPr>
          <w:rFonts w:ascii="Century Gothic" w:hAnsi="Century Gothic"/>
          <w:sz w:val="22"/>
          <w:szCs w:val="20"/>
        </w:rPr>
        <w:t xml:space="preserve">Die </w:t>
      </w:r>
      <w:r w:rsidRPr="007E0F3C">
        <w:rPr>
          <w:rFonts w:ascii="Century Gothic" w:hAnsi="Century Gothic"/>
          <w:b/>
          <w:sz w:val="22"/>
          <w:szCs w:val="20"/>
        </w:rPr>
        <w:t>technische Anbindung</w:t>
      </w:r>
      <w:r w:rsidRPr="007E0F3C">
        <w:rPr>
          <w:rFonts w:ascii="Century Gothic" w:hAnsi="Century Gothic"/>
          <w:sz w:val="22"/>
          <w:szCs w:val="20"/>
        </w:rPr>
        <w:t xml:space="preserve"> erfolgt über eine </w:t>
      </w:r>
      <w:r w:rsidRPr="007E0F3C">
        <w:rPr>
          <w:rFonts w:ascii="Century Gothic" w:hAnsi="Century Gothic"/>
          <w:b/>
          <w:sz w:val="22"/>
          <w:szCs w:val="20"/>
        </w:rPr>
        <w:t>etablierte Zahlungsplattform</w:t>
      </w:r>
      <w:r w:rsidRPr="007E0F3C">
        <w:rPr>
          <w:rFonts w:ascii="Century Gothic" w:hAnsi="Century Gothic"/>
          <w:sz w:val="22"/>
          <w:szCs w:val="20"/>
        </w:rPr>
        <w:t xml:space="preserve">, </w:t>
      </w:r>
    </w:p>
    <w:p w:rsidR="00432C83" w:rsidRDefault="00432C83" w:rsidP="00432C83">
      <w:pPr>
        <w:pStyle w:val="Aufzhlungszeichen"/>
        <w:ind w:left="420"/>
      </w:pPr>
      <w:r w:rsidRPr="007E0F3C">
        <w:t xml:space="preserve">die </w:t>
      </w:r>
      <w:r w:rsidRPr="007E0F3C">
        <w:rPr>
          <w:b/>
        </w:rPr>
        <w:t>Bitcoin-Transaktionen dokumentiert</w:t>
      </w:r>
      <w:r w:rsidRPr="007E0F3C">
        <w:t xml:space="preserve"> und </w:t>
      </w:r>
    </w:p>
    <w:p w:rsidR="00432C83" w:rsidRPr="007E0F3C" w:rsidRDefault="00432C83" w:rsidP="00432C83">
      <w:pPr>
        <w:pStyle w:val="Aufzhlungszeichen"/>
        <w:ind w:left="420"/>
      </w:pPr>
      <w:r w:rsidRPr="007E0F3C">
        <w:t xml:space="preserve">dem Unternehmen die </w:t>
      </w:r>
      <w:r w:rsidRPr="007E0F3C">
        <w:rPr>
          <w:b/>
        </w:rPr>
        <w:t xml:space="preserve">Verwaltung eines firmeneigenen </w:t>
      </w:r>
      <w:proofErr w:type="spellStart"/>
      <w:r w:rsidRPr="007E0F3C">
        <w:rPr>
          <w:b/>
        </w:rPr>
        <w:t>Wallets</w:t>
      </w:r>
      <w:proofErr w:type="spellEnd"/>
      <w:r w:rsidRPr="007E0F3C">
        <w:t xml:space="preserve"> ermöglicht.</w:t>
      </w:r>
    </w:p>
    <w:p w:rsidR="00432C83" w:rsidRDefault="00432C83" w:rsidP="00432C83">
      <w:pPr>
        <w:pStyle w:val="StandardWeb"/>
        <w:rPr>
          <w:rFonts w:ascii="Century Gothic" w:hAnsi="Century Gothic"/>
          <w:sz w:val="22"/>
          <w:szCs w:val="20"/>
        </w:rPr>
      </w:pPr>
      <w:r w:rsidRPr="007E0F3C">
        <w:rPr>
          <w:rFonts w:ascii="Century Gothic" w:hAnsi="Century Gothic"/>
          <w:sz w:val="22"/>
          <w:szCs w:val="20"/>
        </w:rPr>
        <w:t xml:space="preserve">Zwei exemplarische Geschäftsvorfälle aus diesem Pilotzeitraum dienen im Folgenden dazu, die </w:t>
      </w:r>
      <w:r w:rsidRPr="007E0F3C">
        <w:rPr>
          <w:rFonts w:ascii="Century Gothic" w:hAnsi="Century Gothic"/>
          <w:b/>
          <w:bCs/>
          <w:sz w:val="22"/>
          <w:szCs w:val="20"/>
        </w:rPr>
        <w:t>bilanzielle Behandlung von Transaktionen mit Kryptowährungen</w:t>
      </w:r>
      <w:r w:rsidRPr="007E0F3C">
        <w:rPr>
          <w:rFonts w:ascii="Century Gothic" w:hAnsi="Century Gothic"/>
          <w:sz w:val="22"/>
          <w:szCs w:val="20"/>
        </w:rPr>
        <w:t xml:space="preserve"> unter Berücksichtigung handelsrechtlicher Bewertungsgrundsätze näher zu beleuchten.</w:t>
      </w:r>
      <w:r>
        <w:rPr>
          <w:rFonts w:ascii="Century Gothic" w:hAnsi="Century Gothic"/>
          <w:sz w:val="22"/>
          <w:szCs w:val="20"/>
        </w:rPr>
        <w:br/>
        <w:t>(</w:t>
      </w:r>
      <w:r w:rsidRPr="007E0F3C">
        <w:rPr>
          <w:rFonts w:ascii="Century Gothic" w:hAnsi="Century Gothic"/>
          <w:b/>
          <w:color w:val="FF0000"/>
          <w:sz w:val="22"/>
          <w:szCs w:val="20"/>
        </w:rPr>
        <w:t>Beachte</w:t>
      </w:r>
      <w:r w:rsidRPr="007E0F3C">
        <w:rPr>
          <w:rFonts w:ascii="Century Gothic" w:hAnsi="Century Gothic"/>
          <w:sz w:val="22"/>
          <w:szCs w:val="20"/>
        </w:rPr>
        <w:t xml:space="preserve">: </w:t>
      </w:r>
      <w:r w:rsidRPr="007E0F3C">
        <w:rPr>
          <w:rFonts w:ascii="Century Gothic" w:hAnsi="Century Gothic"/>
          <w:b/>
          <w:sz w:val="22"/>
          <w:szCs w:val="20"/>
        </w:rPr>
        <w:t>Ohne Berücksichtigung</w:t>
      </w:r>
      <w:r w:rsidRPr="007E0F3C">
        <w:rPr>
          <w:rFonts w:ascii="Century Gothic" w:hAnsi="Century Gothic"/>
          <w:sz w:val="22"/>
          <w:szCs w:val="20"/>
        </w:rPr>
        <w:t xml:space="preserve"> von </w:t>
      </w:r>
      <w:r w:rsidRPr="007E0F3C">
        <w:rPr>
          <w:rFonts w:ascii="Century Gothic" w:hAnsi="Century Gothic"/>
          <w:b/>
          <w:sz w:val="22"/>
          <w:szCs w:val="20"/>
        </w:rPr>
        <w:t>Umsatzsteuer</w:t>
      </w:r>
      <w:r w:rsidRPr="007E0F3C">
        <w:rPr>
          <w:rFonts w:ascii="Century Gothic" w:hAnsi="Century Gothic"/>
          <w:sz w:val="22"/>
          <w:szCs w:val="20"/>
        </w:rPr>
        <w:t>.</w:t>
      </w:r>
      <w:r w:rsidR="00F14193">
        <w:rPr>
          <w:rFonts w:ascii="Century Gothic" w:hAnsi="Century Gothic"/>
          <w:sz w:val="22"/>
          <w:szCs w:val="20"/>
        </w:rPr>
        <w:t>)</w:t>
      </w:r>
    </w:p>
    <w:p w:rsidR="002545C1" w:rsidRDefault="002545C1">
      <w:pPr>
        <w:spacing w:before="0"/>
        <w:jc w:val="left"/>
      </w:pPr>
      <w:r>
        <w:br w:type="page"/>
      </w:r>
    </w:p>
    <w:p w:rsidR="00432C83" w:rsidRPr="00DC51AD" w:rsidRDefault="00432C83" w:rsidP="00432C83">
      <w:pPr>
        <w:pStyle w:val="StandardWeb"/>
        <w:numPr>
          <w:ilvl w:val="0"/>
          <w:numId w:val="22"/>
        </w:numPr>
        <w:ind w:left="357" w:hanging="357"/>
        <w:rPr>
          <w:rFonts w:ascii="Century Gothic" w:hAnsi="Century Gothic"/>
          <w:b/>
          <w:color w:val="00B0F0"/>
          <w:szCs w:val="20"/>
        </w:rPr>
      </w:pPr>
      <w:r w:rsidRPr="00DC51AD">
        <w:rPr>
          <w:rFonts w:ascii="Century Gothic" w:hAnsi="Century Gothic"/>
          <w:b/>
          <w:color w:val="00B0F0"/>
          <w:szCs w:val="20"/>
        </w:rPr>
        <w:lastRenderedPageBreak/>
        <w:t>Variante A: Verkauf gegen Euro-Forderung, Zahlung in Bitcoin</w:t>
      </w:r>
      <w:r>
        <w:rPr>
          <w:rFonts w:ascii="Century Gothic" w:hAnsi="Century Gothic"/>
          <w:b/>
          <w:color w:val="00B0F0"/>
          <w:szCs w:val="20"/>
        </w:rPr>
        <w:br/>
      </w:r>
    </w:p>
    <w:p w:rsidR="00432C83" w:rsidRPr="00FA0EE6" w:rsidRDefault="00432C83" w:rsidP="00432C83">
      <w:pPr>
        <w:pStyle w:val="StandardWeb"/>
        <w:numPr>
          <w:ilvl w:val="1"/>
          <w:numId w:val="22"/>
        </w:numPr>
        <w:ind w:left="720"/>
        <w:rPr>
          <w:rFonts w:ascii="Century Gothic" w:hAnsi="Century Gothic"/>
          <w:b/>
          <w:color w:val="00B0F0"/>
          <w:sz w:val="22"/>
          <w:szCs w:val="20"/>
        </w:rPr>
      </w:pPr>
      <w:r w:rsidRPr="00FA0EE6">
        <w:rPr>
          <w:rFonts w:ascii="Century Gothic" w:hAnsi="Century Gothic"/>
          <w:b/>
          <w:color w:val="00B0F0"/>
          <w:sz w:val="22"/>
          <w:szCs w:val="20"/>
        </w:rPr>
        <w:t>Sachverhalt Variante A</w:t>
      </w:r>
    </w:p>
    <w:p w:rsidR="00432C83" w:rsidRDefault="00432C83" w:rsidP="00432C83">
      <w:pPr>
        <w:pStyle w:val="StandardWeb"/>
        <w:rPr>
          <w:rFonts w:ascii="Century Gothic" w:hAnsi="Century Gothic"/>
          <w:sz w:val="22"/>
          <w:szCs w:val="20"/>
        </w:rPr>
      </w:pPr>
      <w:r>
        <w:rPr>
          <w:rFonts w:ascii="Century Gothic" w:hAnsi="Century Gothic"/>
          <w:sz w:val="22"/>
          <w:szCs w:val="20"/>
        </w:rPr>
        <w:t xml:space="preserve">Am 15. Juli 2025 verkauft die </w:t>
      </w:r>
      <w:proofErr w:type="spellStart"/>
      <w:r>
        <w:rPr>
          <w:rFonts w:ascii="Century Gothic" w:hAnsi="Century Gothic"/>
          <w:sz w:val="22"/>
          <w:szCs w:val="20"/>
        </w:rPr>
        <w:t>BitTrade</w:t>
      </w:r>
      <w:proofErr w:type="spellEnd"/>
      <w:r>
        <w:rPr>
          <w:rFonts w:ascii="Century Gothic" w:hAnsi="Century Gothic"/>
          <w:sz w:val="22"/>
          <w:szCs w:val="20"/>
        </w:rPr>
        <w:t xml:space="preserve"> Electronics GmbH Router- und </w:t>
      </w:r>
      <w:proofErr w:type="spellStart"/>
      <w:r>
        <w:rPr>
          <w:rFonts w:ascii="Century Gothic" w:hAnsi="Century Gothic"/>
          <w:sz w:val="22"/>
          <w:szCs w:val="20"/>
        </w:rPr>
        <w:t>Netwerktechnik</w:t>
      </w:r>
      <w:proofErr w:type="spellEnd"/>
      <w:r>
        <w:rPr>
          <w:rFonts w:ascii="Century Gothic" w:hAnsi="Century Gothic"/>
          <w:sz w:val="22"/>
          <w:szCs w:val="20"/>
        </w:rPr>
        <w:t xml:space="preserve"> im Wert von </w:t>
      </w:r>
      <w:r w:rsidRPr="00DC51AD">
        <w:rPr>
          <w:rFonts w:ascii="Century Gothic" w:hAnsi="Century Gothic"/>
          <w:b/>
          <w:sz w:val="22"/>
          <w:szCs w:val="20"/>
        </w:rPr>
        <w:t>10.000 EUR</w:t>
      </w:r>
      <w:r>
        <w:rPr>
          <w:rFonts w:ascii="Century Gothic" w:hAnsi="Century Gothic"/>
          <w:sz w:val="22"/>
          <w:szCs w:val="20"/>
        </w:rPr>
        <w:t xml:space="preserve"> netto an einen Großkunden in Südamerika. </w:t>
      </w:r>
    </w:p>
    <w:p w:rsidR="00432C83" w:rsidRDefault="00432C83" w:rsidP="00432C83">
      <w:pPr>
        <w:pStyle w:val="StandardWeb"/>
        <w:rPr>
          <w:rFonts w:ascii="Century Gothic" w:hAnsi="Century Gothic"/>
          <w:sz w:val="22"/>
          <w:szCs w:val="20"/>
        </w:rPr>
      </w:pPr>
      <w:r>
        <w:rPr>
          <w:rFonts w:ascii="Century Gothic" w:hAnsi="Century Gothic"/>
          <w:sz w:val="22"/>
          <w:szCs w:val="20"/>
        </w:rPr>
        <w:t xml:space="preserve">Die </w:t>
      </w:r>
      <w:r w:rsidRPr="00DC51AD">
        <w:rPr>
          <w:rFonts w:ascii="Century Gothic" w:hAnsi="Century Gothic"/>
          <w:b/>
          <w:sz w:val="22"/>
          <w:szCs w:val="20"/>
        </w:rPr>
        <w:t>Rechnung wird in Euro</w:t>
      </w:r>
      <w:r>
        <w:rPr>
          <w:rFonts w:ascii="Century Gothic" w:hAnsi="Century Gothic"/>
          <w:sz w:val="22"/>
          <w:szCs w:val="20"/>
        </w:rPr>
        <w:t xml:space="preserve"> gestellt, eine </w:t>
      </w:r>
      <w:r w:rsidRPr="00DC51AD">
        <w:rPr>
          <w:rFonts w:ascii="Century Gothic" w:hAnsi="Century Gothic"/>
          <w:b/>
          <w:sz w:val="22"/>
          <w:szCs w:val="20"/>
        </w:rPr>
        <w:t>Bitcoin-Zahlung ist optional möglich</w:t>
      </w:r>
      <w:r>
        <w:rPr>
          <w:rFonts w:ascii="Century Gothic" w:hAnsi="Century Gothic"/>
          <w:sz w:val="22"/>
          <w:szCs w:val="20"/>
        </w:rPr>
        <w:t xml:space="preserve">. </w:t>
      </w:r>
    </w:p>
    <w:p w:rsidR="00432C83" w:rsidRDefault="00432C83" w:rsidP="00432C83">
      <w:pPr>
        <w:pStyle w:val="StandardWeb"/>
        <w:rPr>
          <w:rFonts w:ascii="Century Gothic" w:hAnsi="Century Gothic"/>
          <w:sz w:val="22"/>
          <w:szCs w:val="20"/>
        </w:rPr>
      </w:pPr>
      <w:r>
        <w:rPr>
          <w:rFonts w:ascii="Century Gothic" w:hAnsi="Century Gothic"/>
          <w:sz w:val="22"/>
          <w:szCs w:val="20"/>
        </w:rPr>
        <w:t xml:space="preserve">Der Kunde entscheidet sich am 20.Juli 2025, die Forderung durch </w:t>
      </w:r>
      <w:r w:rsidRPr="00DC51AD">
        <w:rPr>
          <w:rFonts w:ascii="Century Gothic" w:hAnsi="Century Gothic"/>
          <w:b/>
          <w:sz w:val="22"/>
          <w:szCs w:val="20"/>
        </w:rPr>
        <w:t>Überweisung von 0,20 BTC zu begleichen</w:t>
      </w:r>
      <w:r>
        <w:rPr>
          <w:rFonts w:ascii="Century Gothic" w:hAnsi="Century Gothic"/>
          <w:sz w:val="22"/>
          <w:szCs w:val="20"/>
        </w:rPr>
        <w:t xml:space="preserve">. </w:t>
      </w:r>
    </w:p>
    <w:p w:rsidR="00432C83" w:rsidRDefault="00432C83" w:rsidP="00432C83">
      <w:pPr>
        <w:pStyle w:val="StandardWeb"/>
        <w:rPr>
          <w:rFonts w:ascii="Century Gothic" w:hAnsi="Century Gothic"/>
          <w:sz w:val="22"/>
          <w:szCs w:val="20"/>
        </w:rPr>
      </w:pPr>
      <w:r>
        <w:rPr>
          <w:rFonts w:ascii="Century Gothic" w:hAnsi="Century Gothic"/>
          <w:sz w:val="22"/>
          <w:szCs w:val="20"/>
        </w:rPr>
        <w:t xml:space="preserve">Zum Zeitpunkt der Zahlung beträgt der </w:t>
      </w:r>
      <w:r w:rsidRPr="00DC51AD">
        <w:rPr>
          <w:rFonts w:ascii="Century Gothic" w:hAnsi="Century Gothic"/>
          <w:b/>
          <w:sz w:val="22"/>
          <w:szCs w:val="20"/>
        </w:rPr>
        <w:t>Kurs 1 BTC = 50.000 EUR</w:t>
      </w:r>
      <w:r>
        <w:rPr>
          <w:rFonts w:ascii="Century Gothic" w:hAnsi="Century Gothic"/>
          <w:sz w:val="22"/>
          <w:szCs w:val="20"/>
        </w:rPr>
        <w:t xml:space="preserve">, so dass </w:t>
      </w:r>
      <w:r w:rsidRPr="00DC51AD">
        <w:rPr>
          <w:rFonts w:ascii="Century Gothic" w:hAnsi="Century Gothic"/>
          <w:b/>
          <w:sz w:val="22"/>
          <w:szCs w:val="20"/>
        </w:rPr>
        <w:t>der Gegenwert 10.000 EUR</w:t>
      </w:r>
      <w:r>
        <w:rPr>
          <w:rFonts w:ascii="Century Gothic" w:hAnsi="Century Gothic"/>
          <w:sz w:val="22"/>
          <w:szCs w:val="20"/>
        </w:rPr>
        <w:t xml:space="preserve"> beträgt. </w:t>
      </w:r>
    </w:p>
    <w:p w:rsidR="00432C83" w:rsidRPr="00FA0EE6" w:rsidRDefault="00432C83" w:rsidP="00432C83">
      <w:pPr>
        <w:pStyle w:val="StandardWeb"/>
        <w:numPr>
          <w:ilvl w:val="1"/>
          <w:numId w:val="22"/>
        </w:numPr>
        <w:ind w:left="720"/>
        <w:rPr>
          <w:rFonts w:ascii="Century Gothic" w:hAnsi="Century Gothic"/>
          <w:b/>
          <w:color w:val="00B0F0"/>
          <w:sz w:val="22"/>
          <w:szCs w:val="20"/>
        </w:rPr>
      </w:pPr>
      <w:r>
        <w:rPr>
          <w:rFonts w:ascii="Century Gothic" w:hAnsi="Century Gothic"/>
          <w:b/>
          <w:color w:val="00B0F0"/>
          <w:sz w:val="22"/>
          <w:szCs w:val="20"/>
        </w:rPr>
        <w:t>Bilanzielle Würdigung</w:t>
      </w:r>
      <w:r w:rsidRPr="00FA0EE6">
        <w:rPr>
          <w:rFonts w:ascii="Century Gothic" w:hAnsi="Century Gothic"/>
          <w:b/>
          <w:color w:val="00B0F0"/>
          <w:sz w:val="22"/>
          <w:szCs w:val="20"/>
        </w:rPr>
        <w:t xml:space="preserve">: </w:t>
      </w:r>
    </w:p>
    <w:p w:rsidR="00432C83" w:rsidRDefault="00432C83" w:rsidP="00432C83">
      <w:pPr>
        <w:pStyle w:val="StandardWeb"/>
        <w:rPr>
          <w:rFonts w:ascii="Century Gothic" w:hAnsi="Century Gothic"/>
          <w:sz w:val="22"/>
          <w:szCs w:val="20"/>
        </w:rPr>
      </w:pPr>
      <w:r>
        <w:rPr>
          <w:rFonts w:ascii="Century Gothic" w:hAnsi="Century Gothic"/>
          <w:sz w:val="22"/>
          <w:szCs w:val="20"/>
        </w:rPr>
        <w:t xml:space="preserve">Die vertraglich geschuldete </w:t>
      </w:r>
      <w:r w:rsidRPr="00FA0EE6">
        <w:rPr>
          <w:rFonts w:ascii="Century Gothic" w:hAnsi="Century Gothic"/>
          <w:b/>
          <w:sz w:val="22"/>
          <w:szCs w:val="20"/>
        </w:rPr>
        <w:t>Gegenleistung ist in Euro definiert</w:t>
      </w:r>
      <w:r>
        <w:rPr>
          <w:rFonts w:ascii="Century Gothic" w:hAnsi="Century Gothic"/>
          <w:sz w:val="22"/>
          <w:szCs w:val="20"/>
        </w:rPr>
        <w:t xml:space="preserve">. Die Zahlung in Bitcoin stellt kein vertraglich festgelegtes Entgelt dar, sondern ist eine </w:t>
      </w:r>
      <w:r w:rsidRPr="00FA0EE6">
        <w:rPr>
          <w:rFonts w:ascii="Century Gothic" w:hAnsi="Century Gothic"/>
          <w:b/>
          <w:sz w:val="22"/>
          <w:szCs w:val="20"/>
        </w:rPr>
        <w:t>Tilgung in anderer Erfüllungsform</w:t>
      </w:r>
      <w:r>
        <w:rPr>
          <w:rFonts w:ascii="Century Gothic" w:hAnsi="Century Gothic"/>
          <w:sz w:val="22"/>
          <w:szCs w:val="20"/>
        </w:rPr>
        <w:t xml:space="preserve"> („an Erfüllung statt“). </w:t>
      </w:r>
    </w:p>
    <w:p w:rsidR="00432C83" w:rsidRDefault="00432C83" w:rsidP="00432C83">
      <w:pPr>
        <w:pStyle w:val="StandardWeb"/>
        <w:rPr>
          <w:rFonts w:ascii="Century Gothic" w:hAnsi="Century Gothic"/>
          <w:sz w:val="22"/>
          <w:szCs w:val="20"/>
        </w:rPr>
      </w:pPr>
      <w:r>
        <w:rPr>
          <w:rFonts w:ascii="Century Gothic" w:hAnsi="Century Gothic"/>
          <w:sz w:val="22"/>
          <w:szCs w:val="20"/>
        </w:rPr>
        <w:t xml:space="preserve">Die Euro-Forderung wird durch die </w:t>
      </w:r>
      <w:r w:rsidRPr="00FA0EE6">
        <w:rPr>
          <w:rFonts w:ascii="Century Gothic" w:hAnsi="Century Gothic"/>
          <w:b/>
          <w:sz w:val="22"/>
          <w:szCs w:val="20"/>
        </w:rPr>
        <w:t>Übertragung eines sonstigen Vermögensgegenstands (Bitcoin) beglichen</w:t>
      </w:r>
      <w:r>
        <w:rPr>
          <w:rFonts w:ascii="Century Gothic" w:hAnsi="Century Gothic"/>
          <w:sz w:val="22"/>
          <w:szCs w:val="20"/>
        </w:rPr>
        <w:t xml:space="preserve">. Der zu aktivierende </w:t>
      </w:r>
      <w:r w:rsidRPr="00FA0EE6">
        <w:rPr>
          <w:rFonts w:ascii="Century Gothic" w:hAnsi="Century Gothic"/>
          <w:b/>
          <w:sz w:val="22"/>
          <w:szCs w:val="20"/>
        </w:rPr>
        <w:t>Zugangswert</w:t>
      </w:r>
      <w:r>
        <w:rPr>
          <w:rFonts w:ascii="Century Gothic" w:hAnsi="Century Gothic"/>
          <w:sz w:val="22"/>
          <w:szCs w:val="20"/>
        </w:rPr>
        <w:t xml:space="preserve"> bemisst sich nach dem </w:t>
      </w:r>
      <w:r w:rsidRPr="00FA0EE6">
        <w:rPr>
          <w:rFonts w:ascii="Century Gothic" w:hAnsi="Century Gothic"/>
          <w:b/>
          <w:sz w:val="22"/>
          <w:szCs w:val="20"/>
        </w:rPr>
        <w:t>Euro-Wert der Forderung</w:t>
      </w:r>
      <w:r>
        <w:rPr>
          <w:rFonts w:ascii="Century Gothic" w:hAnsi="Century Gothic"/>
          <w:sz w:val="22"/>
          <w:szCs w:val="20"/>
        </w:rPr>
        <w:t xml:space="preserve">.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432C83" w:rsidTr="001002E3">
        <w:trPr>
          <w:trHeight w:val="510"/>
        </w:trPr>
        <w:tc>
          <w:tcPr>
            <w:tcW w:w="2265" w:type="dxa"/>
            <w:shd w:val="clear" w:color="auto" w:fill="D9D9D9" w:themeFill="background1" w:themeFillShade="D9"/>
            <w:vAlign w:val="center"/>
          </w:tcPr>
          <w:p w:rsidR="00432C83" w:rsidRPr="00F54194" w:rsidRDefault="00432C83" w:rsidP="001002E3">
            <w:pPr>
              <w:pStyle w:val="StandardWeb"/>
              <w:jc w:val="center"/>
              <w:rPr>
                <w:rFonts w:ascii="Century Gothic" w:hAnsi="Century Gothic"/>
                <w:b/>
                <w:sz w:val="22"/>
                <w:szCs w:val="20"/>
              </w:rPr>
            </w:pPr>
          </w:p>
        </w:tc>
        <w:tc>
          <w:tcPr>
            <w:tcW w:w="2265" w:type="dxa"/>
            <w:shd w:val="clear" w:color="auto" w:fill="D9D9D9" w:themeFill="background1" w:themeFillShade="D9"/>
            <w:vAlign w:val="center"/>
          </w:tcPr>
          <w:p w:rsidR="00432C83" w:rsidRPr="00F54194" w:rsidRDefault="00432C83" w:rsidP="001002E3">
            <w:pPr>
              <w:pStyle w:val="StandardWeb"/>
              <w:jc w:val="center"/>
              <w:rPr>
                <w:rFonts w:ascii="Century Gothic" w:hAnsi="Century Gothic"/>
                <w:b/>
                <w:sz w:val="22"/>
                <w:szCs w:val="20"/>
              </w:rPr>
            </w:pPr>
            <w:r w:rsidRPr="00F54194">
              <w:rPr>
                <w:rFonts w:ascii="Century Gothic" w:hAnsi="Century Gothic"/>
                <w:b/>
                <w:sz w:val="22"/>
                <w:szCs w:val="20"/>
              </w:rPr>
              <w:t>Soll</w:t>
            </w:r>
          </w:p>
        </w:tc>
        <w:tc>
          <w:tcPr>
            <w:tcW w:w="2266" w:type="dxa"/>
            <w:shd w:val="clear" w:color="auto" w:fill="D9D9D9" w:themeFill="background1" w:themeFillShade="D9"/>
            <w:vAlign w:val="center"/>
          </w:tcPr>
          <w:p w:rsidR="00432C83" w:rsidRPr="00F54194" w:rsidRDefault="00432C83" w:rsidP="001002E3">
            <w:pPr>
              <w:pStyle w:val="StandardWeb"/>
              <w:jc w:val="center"/>
              <w:rPr>
                <w:rFonts w:ascii="Century Gothic" w:hAnsi="Century Gothic"/>
                <w:b/>
                <w:sz w:val="22"/>
                <w:szCs w:val="20"/>
              </w:rPr>
            </w:pPr>
            <w:r w:rsidRPr="00F54194">
              <w:rPr>
                <w:rFonts w:ascii="Century Gothic" w:hAnsi="Century Gothic"/>
                <w:b/>
                <w:sz w:val="22"/>
                <w:szCs w:val="20"/>
              </w:rPr>
              <w:t>Haben</w:t>
            </w:r>
          </w:p>
        </w:tc>
        <w:tc>
          <w:tcPr>
            <w:tcW w:w="2266" w:type="dxa"/>
            <w:shd w:val="clear" w:color="auto" w:fill="D9D9D9" w:themeFill="background1" w:themeFillShade="D9"/>
            <w:vAlign w:val="center"/>
          </w:tcPr>
          <w:p w:rsidR="00432C83" w:rsidRPr="00F54194" w:rsidRDefault="00432C83" w:rsidP="001002E3">
            <w:pPr>
              <w:pStyle w:val="StandardWeb"/>
              <w:jc w:val="center"/>
              <w:rPr>
                <w:rFonts w:ascii="Century Gothic" w:hAnsi="Century Gothic"/>
                <w:b/>
                <w:sz w:val="22"/>
                <w:szCs w:val="20"/>
              </w:rPr>
            </w:pPr>
            <w:r w:rsidRPr="00F54194">
              <w:rPr>
                <w:rFonts w:ascii="Century Gothic" w:hAnsi="Century Gothic"/>
                <w:b/>
                <w:sz w:val="22"/>
                <w:szCs w:val="20"/>
              </w:rPr>
              <w:t>Betrag</w:t>
            </w:r>
          </w:p>
        </w:tc>
      </w:tr>
      <w:tr w:rsidR="00432C83" w:rsidTr="001002E3">
        <w:trPr>
          <w:trHeight w:val="567"/>
        </w:trPr>
        <w:tc>
          <w:tcPr>
            <w:tcW w:w="2265" w:type="dxa"/>
            <w:vAlign w:val="center"/>
          </w:tcPr>
          <w:p w:rsidR="00432C83" w:rsidRPr="00F54194" w:rsidRDefault="00432C83" w:rsidP="001002E3">
            <w:pPr>
              <w:pStyle w:val="StandardWeb"/>
              <w:rPr>
                <w:rFonts w:ascii="Century Gothic" w:hAnsi="Century Gothic"/>
                <w:b/>
                <w:sz w:val="22"/>
                <w:szCs w:val="20"/>
              </w:rPr>
            </w:pPr>
            <w:r w:rsidRPr="00F54194">
              <w:rPr>
                <w:rFonts w:ascii="Century Gothic" w:hAnsi="Century Gothic"/>
                <w:b/>
                <w:sz w:val="22"/>
                <w:szCs w:val="20"/>
              </w:rPr>
              <w:t>Verkauf:</w:t>
            </w:r>
          </w:p>
        </w:tc>
        <w:tc>
          <w:tcPr>
            <w:tcW w:w="2265" w:type="dxa"/>
            <w:vAlign w:val="center"/>
          </w:tcPr>
          <w:p w:rsidR="00432C83" w:rsidRDefault="00432C83" w:rsidP="001002E3">
            <w:pPr>
              <w:pStyle w:val="StandardWeb"/>
              <w:rPr>
                <w:rFonts w:ascii="Century Gothic" w:hAnsi="Century Gothic"/>
                <w:sz w:val="22"/>
                <w:szCs w:val="20"/>
              </w:rPr>
            </w:pPr>
            <w:r>
              <w:rPr>
                <w:rFonts w:ascii="Century Gothic" w:hAnsi="Century Gothic"/>
                <w:sz w:val="22"/>
                <w:szCs w:val="20"/>
              </w:rPr>
              <w:t xml:space="preserve">Forderung </w:t>
            </w:r>
            <w:proofErr w:type="spellStart"/>
            <w:r>
              <w:rPr>
                <w:rFonts w:ascii="Century Gothic" w:hAnsi="Century Gothic"/>
                <w:sz w:val="22"/>
                <w:szCs w:val="20"/>
              </w:rPr>
              <w:t>LuL</w:t>
            </w:r>
            <w:proofErr w:type="spellEnd"/>
            <w:r>
              <w:rPr>
                <w:rFonts w:ascii="Century Gothic" w:hAnsi="Century Gothic"/>
                <w:sz w:val="22"/>
                <w:szCs w:val="20"/>
              </w:rPr>
              <w:t xml:space="preserve"> </w:t>
            </w:r>
          </w:p>
        </w:tc>
        <w:tc>
          <w:tcPr>
            <w:tcW w:w="2266" w:type="dxa"/>
            <w:vAlign w:val="center"/>
          </w:tcPr>
          <w:p w:rsidR="00432C83" w:rsidRDefault="00432C83" w:rsidP="001002E3">
            <w:pPr>
              <w:pStyle w:val="StandardWeb"/>
              <w:rPr>
                <w:rFonts w:ascii="Century Gothic" w:hAnsi="Century Gothic"/>
                <w:sz w:val="22"/>
                <w:szCs w:val="20"/>
              </w:rPr>
            </w:pPr>
            <w:r>
              <w:rPr>
                <w:rFonts w:ascii="Century Gothic" w:hAnsi="Century Gothic"/>
                <w:sz w:val="22"/>
                <w:szCs w:val="20"/>
              </w:rPr>
              <w:t>Umsatzerlöse</w:t>
            </w:r>
          </w:p>
        </w:tc>
        <w:tc>
          <w:tcPr>
            <w:tcW w:w="2266" w:type="dxa"/>
            <w:vAlign w:val="center"/>
          </w:tcPr>
          <w:p w:rsidR="00432C83" w:rsidRDefault="00432C83" w:rsidP="001002E3">
            <w:pPr>
              <w:pStyle w:val="StandardWeb"/>
              <w:rPr>
                <w:rFonts w:ascii="Century Gothic" w:hAnsi="Century Gothic"/>
                <w:sz w:val="22"/>
                <w:szCs w:val="20"/>
              </w:rPr>
            </w:pPr>
            <w:r>
              <w:rPr>
                <w:rFonts w:ascii="Century Gothic" w:hAnsi="Century Gothic"/>
                <w:sz w:val="22"/>
                <w:szCs w:val="20"/>
              </w:rPr>
              <w:t>10.000 EUR</w:t>
            </w:r>
          </w:p>
        </w:tc>
      </w:tr>
      <w:tr w:rsidR="00432C83" w:rsidTr="001002E3">
        <w:trPr>
          <w:trHeight w:val="567"/>
        </w:trPr>
        <w:tc>
          <w:tcPr>
            <w:tcW w:w="2265" w:type="dxa"/>
            <w:vAlign w:val="center"/>
          </w:tcPr>
          <w:p w:rsidR="00432C83" w:rsidRPr="00F54194" w:rsidRDefault="00432C83" w:rsidP="001002E3">
            <w:pPr>
              <w:pStyle w:val="StandardWeb"/>
              <w:rPr>
                <w:rFonts w:ascii="Century Gothic" w:hAnsi="Century Gothic"/>
                <w:b/>
                <w:sz w:val="22"/>
                <w:szCs w:val="20"/>
              </w:rPr>
            </w:pPr>
            <w:r w:rsidRPr="00F54194">
              <w:rPr>
                <w:rFonts w:ascii="Century Gothic" w:hAnsi="Century Gothic"/>
                <w:b/>
                <w:sz w:val="22"/>
                <w:szCs w:val="20"/>
              </w:rPr>
              <w:t>Bezahlung:</w:t>
            </w:r>
          </w:p>
        </w:tc>
        <w:tc>
          <w:tcPr>
            <w:tcW w:w="2265" w:type="dxa"/>
            <w:vAlign w:val="center"/>
          </w:tcPr>
          <w:p w:rsidR="00432C83" w:rsidRDefault="00432C83" w:rsidP="001002E3">
            <w:pPr>
              <w:pStyle w:val="StandardWeb"/>
              <w:rPr>
                <w:rFonts w:ascii="Century Gothic" w:hAnsi="Century Gothic"/>
                <w:sz w:val="22"/>
                <w:szCs w:val="20"/>
              </w:rPr>
            </w:pPr>
            <w:r>
              <w:rPr>
                <w:rFonts w:ascii="Century Gothic" w:hAnsi="Century Gothic"/>
                <w:sz w:val="22"/>
                <w:szCs w:val="20"/>
              </w:rPr>
              <w:t>Sonstiger Vermögensgegenstand (</w:t>
            </w:r>
            <w:proofErr w:type="spellStart"/>
            <w:r>
              <w:rPr>
                <w:rFonts w:ascii="Century Gothic" w:hAnsi="Century Gothic"/>
                <w:sz w:val="22"/>
                <w:szCs w:val="20"/>
              </w:rPr>
              <w:t>Bitcoiin</w:t>
            </w:r>
            <w:proofErr w:type="spellEnd"/>
            <w:r>
              <w:rPr>
                <w:rFonts w:ascii="Century Gothic" w:hAnsi="Century Gothic"/>
                <w:sz w:val="22"/>
                <w:szCs w:val="20"/>
              </w:rPr>
              <w:t>)</w:t>
            </w:r>
          </w:p>
        </w:tc>
        <w:tc>
          <w:tcPr>
            <w:tcW w:w="2266" w:type="dxa"/>
            <w:vAlign w:val="center"/>
          </w:tcPr>
          <w:p w:rsidR="00432C83" w:rsidRDefault="00432C83" w:rsidP="001002E3">
            <w:pPr>
              <w:pStyle w:val="StandardWeb"/>
              <w:rPr>
                <w:rFonts w:ascii="Century Gothic" w:hAnsi="Century Gothic"/>
                <w:sz w:val="22"/>
                <w:szCs w:val="20"/>
              </w:rPr>
            </w:pPr>
            <w:r>
              <w:rPr>
                <w:rFonts w:ascii="Century Gothic" w:hAnsi="Century Gothic"/>
                <w:sz w:val="22"/>
                <w:szCs w:val="20"/>
              </w:rPr>
              <w:t xml:space="preserve">Forderung </w:t>
            </w:r>
            <w:proofErr w:type="spellStart"/>
            <w:r>
              <w:rPr>
                <w:rFonts w:ascii="Century Gothic" w:hAnsi="Century Gothic"/>
                <w:sz w:val="22"/>
                <w:szCs w:val="20"/>
              </w:rPr>
              <w:t>LuL</w:t>
            </w:r>
            <w:proofErr w:type="spellEnd"/>
          </w:p>
        </w:tc>
        <w:tc>
          <w:tcPr>
            <w:tcW w:w="2266" w:type="dxa"/>
            <w:vAlign w:val="center"/>
          </w:tcPr>
          <w:p w:rsidR="00432C83" w:rsidRDefault="00432C83" w:rsidP="001002E3">
            <w:pPr>
              <w:pStyle w:val="StandardWeb"/>
              <w:rPr>
                <w:rFonts w:ascii="Century Gothic" w:hAnsi="Century Gothic"/>
                <w:sz w:val="22"/>
                <w:szCs w:val="20"/>
              </w:rPr>
            </w:pPr>
            <w:r>
              <w:rPr>
                <w:rFonts w:ascii="Century Gothic" w:hAnsi="Century Gothic"/>
                <w:sz w:val="22"/>
                <w:szCs w:val="20"/>
              </w:rPr>
              <w:t>10.000 EUR</w:t>
            </w:r>
          </w:p>
        </w:tc>
      </w:tr>
    </w:tbl>
    <w:p w:rsidR="00432C83" w:rsidRDefault="00432C83" w:rsidP="00432C83">
      <w:pPr>
        <w:pStyle w:val="StandardWeb"/>
        <w:rPr>
          <w:rFonts w:ascii="Century Gothic" w:hAnsi="Century Gothic"/>
          <w:sz w:val="22"/>
          <w:szCs w:val="20"/>
        </w:rPr>
      </w:pPr>
    </w:p>
    <w:p w:rsidR="00432C83" w:rsidRPr="00DC51AD" w:rsidRDefault="00432C83" w:rsidP="00432C83">
      <w:pPr>
        <w:pStyle w:val="StandardWeb"/>
        <w:numPr>
          <w:ilvl w:val="0"/>
          <w:numId w:val="22"/>
        </w:numPr>
        <w:ind w:left="357" w:hanging="357"/>
        <w:rPr>
          <w:rFonts w:ascii="Century Gothic" w:hAnsi="Century Gothic"/>
          <w:b/>
          <w:color w:val="00B0F0"/>
          <w:szCs w:val="20"/>
        </w:rPr>
      </w:pPr>
      <w:r w:rsidRPr="00DC51AD">
        <w:rPr>
          <w:rFonts w:ascii="Century Gothic" w:hAnsi="Century Gothic"/>
          <w:b/>
          <w:color w:val="00B0F0"/>
          <w:szCs w:val="20"/>
        </w:rPr>
        <w:t xml:space="preserve">Variante </w:t>
      </w:r>
      <w:r>
        <w:rPr>
          <w:rFonts w:ascii="Century Gothic" w:hAnsi="Century Gothic"/>
          <w:b/>
          <w:color w:val="00B0F0"/>
          <w:szCs w:val="20"/>
        </w:rPr>
        <w:t>B</w:t>
      </w:r>
      <w:r w:rsidRPr="00DC51AD">
        <w:rPr>
          <w:rFonts w:ascii="Century Gothic" w:hAnsi="Century Gothic"/>
          <w:b/>
          <w:color w:val="00B0F0"/>
          <w:szCs w:val="20"/>
        </w:rPr>
        <w:t xml:space="preserve">: Verkauf gegen </w:t>
      </w:r>
      <w:r>
        <w:rPr>
          <w:rFonts w:ascii="Century Gothic" w:hAnsi="Century Gothic"/>
          <w:b/>
          <w:color w:val="00B0F0"/>
          <w:szCs w:val="20"/>
        </w:rPr>
        <w:t>Bitcoin</w:t>
      </w:r>
      <w:r w:rsidRPr="00DC51AD">
        <w:rPr>
          <w:rFonts w:ascii="Century Gothic" w:hAnsi="Century Gothic"/>
          <w:b/>
          <w:color w:val="00B0F0"/>
          <w:szCs w:val="20"/>
        </w:rPr>
        <w:t>-Forderung</w:t>
      </w:r>
      <w:r>
        <w:rPr>
          <w:rFonts w:ascii="Century Gothic" w:hAnsi="Century Gothic"/>
          <w:b/>
          <w:color w:val="00B0F0"/>
          <w:szCs w:val="20"/>
        </w:rPr>
        <w:br/>
      </w:r>
    </w:p>
    <w:p w:rsidR="00432C83" w:rsidRPr="00FA0EE6" w:rsidRDefault="00432C83" w:rsidP="00432C83">
      <w:pPr>
        <w:pStyle w:val="StandardWeb"/>
        <w:numPr>
          <w:ilvl w:val="1"/>
          <w:numId w:val="22"/>
        </w:numPr>
        <w:ind w:left="720"/>
        <w:rPr>
          <w:rFonts w:ascii="Century Gothic" w:hAnsi="Century Gothic"/>
          <w:b/>
          <w:color w:val="00B0F0"/>
          <w:sz w:val="22"/>
          <w:szCs w:val="20"/>
        </w:rPr>
      </w:pPr>
      <w:r w:rsidRPr="00FA0EE6">
        <w:rPr>
          <w:rFonts w:ascii="Century Gothic" w:hAnsi="Century Gothic"/>
          <w:b/>
          <w:color w:val="00B0F0"/>
          <w:sz w:val="22"/>
          <w:szCs w:val="20"/>
        </w:rPr>
        <w:t xml:space="preserve">Sachverhalt Variante </w:t>
      </w:r>
      <w:r>
        <w:rPr>
          <w:rFonts w:ascii="Century Gothic" w:hAnsi="Century Gothic"/>
          <w:b/>
          <w:color w:val="00B0F0"/>
          <w:sz w:val="22"/>
          <w:szCs w:val="20"/>
        </w:rPr>
        <w:t>B</w:t>
      </w:r>
      <w:r w:rsidRPr="00FA0EE6">
        <w:rPr>
          <w:rFonts w:ascii="Century Gothic" w:hAnsi="Century Gothic"/>
          <w:b/>
          <w:color w:val="00B0F0"/>
          <w:sz w:val="22"/>
          <w:szCs w:val="20"/>
        </w:rPr>
        <w:t xml:space="preserve"> </w:t>
      </w:r>
    </w:p>
    <w:p w:rsidR="00432C83" w:rsidRDefault="00432C83" w:rsidP="00432C83">
      <w:pPr>
        <w:pStyle w:val="StandardWeb"/>
        <w:rPr>
          <w:rFonts w:ascii="Century Gothic" w:hAnsi="Century Gothic"/>
          <w:sz w:val="22"/>
          <w:szCs w:val="20"/>
        </w:rPr>
      </w:pPr>
      <w:r>
        <w:rPr>
          <w:rFonts w:ascii="Century Gothic" w:hAnsi="Century Gothic"/>
          <w:sz w:val="22"/>
          <w:szCs w:val="20"/>
        </w:rPr>
        <w:t>Ebenfalls am 15.07</w:t>
      </w:r>
      <w:r w:rsidR="00CC1CFB">
        <w:rPr>
          <w:rFonts w:ascii="Century Gothic" w:hAnsi="Century Gothic"/>
          <w:sz w:val="22"/>
          <w:szCs w:val="20"/>
        </w:rPr>
        <w:t>.</w:t>
      </w:r>
      <w:r>
        <w:rPr>
          <w:rFonts w:ascii="Century Gothic" w:hAnsi="Century Gothic"/>
          <w:sz w:val="22"/>
          <w:szCs w:val="20"/>
        </w:rPr>
        <w:t xml:space="preserve">2025 verkauft die </w:t>
      </w:r>
      <w:proofErr w:type="spellStart"/>
      <w:r>
        <w:rPr>
          <w:rFonts w:ascii="Century Gothic" w:hAnsi="Century Gothic"/>
          <w:sz w:val="22"/>
          <w:szCs w:val="20"/>
        </w:rPr>
        <w:t>BitTrade</w:t>
      </w:r>
      <w:proofErr w:type="spellEnd"/>
      <w:r>
        <w:rPr>
          <w:rFonts w:ascii="Century Gothic" w:hAnsi="Century Gothic"/>
          <w:sz w:val="22"/>
          <w:szCs w:val="20"/>
        </w:rPr>
        <w:t xml:space="preserve"> Electronics GmbH Waren an einen Kunden in Osteuropa. Der </w:t>
      </w:r>
      <w:r w:rsidRPr="00DA4446">
        <w:rPr>
          <w:rFonts w:ascii="Century Gothic" w:hAnsi="Century Gothic"/>
          <w:b/>
          <w:sz w:val="22"/>
          <w:szCs w:val="20"/>
        </w:rPr>
        <w:t>Buchwert der Waren</w:t>
      </w:r>
      <w:r>
        <w:rPr>
          <w:rFonts w:ascii="Century Gothic" w:hAnsi="Century Gothic"/>
          <w:sz w:val="22"/>
          <w:szCs w:val="20"/>
        </w:rPr>
        <w:t xml:space="preserve"> beträgt </w:t>
      </w:r>
      <w:r w:rsidRPr="00DA4446">
        <w:rPr>
          <w:rFonts w:ascii="Century Gothic" w:hAnsi="Century Gothic"/>
          <w:b/>
          <w:sz w:val="22"/>
          <w:szCs w:val="20"/>
        </w:rPr>
        <w:t>8.000 EUR</w:t>
      </w:r>
      <w:r>
        <w:rPr>
          <w:rFonts w:ascii="Century Gothic" w:hAnsi="Century Gothic"/>
          <w:sz w:val="22"/>
          <w:szCs w:val="20"/>
        </w:rPr>
        <w:t xml:space="preserve">. </w:t>
      </w:r>
    </w:p>
    <w:p w:rsidR="00432C83" w:rsidRPr="004F3160" w:rsidRDefault="00432C83" w:rsidP="00432C83">
      <w:pPr>
        <w:pStyle w:val="StandardWeb"/>
        <w:rPr>
          <w:rFonts w:ascii="Century Gothic" w:hAnsi="Century Gothic"/>
          <w:b/>
          <w:sz w:val="22"/>
          <w:szCs w:val="20"/>
        </w:rPr>
      </w:pPr>
      <w:r>
        <w:rPr>
          <w:rFonts w:ascii="Century Gothic" w:hAnsi="Century Gothic"/>
          <w:sz w:val="22"/>
          <w:szCs w:val="20"/>
        </w:rPr>
        <w:t xml:space="preserve">Der Vertrag sieht vor, dass </w:t>
      </w:r>
      <w:r w:rsidRPr="0095745A">
        <w:rPr>
          <w:rFonts w:ascii="Century Gothic" w:hAnsi="Century Gothic"/>
          <w:b/>
          <w:sz w:val="22"/>
          <w:szCs w:val="20"/>
        </w:rPr>
        <w:t>der Kaufpreis in Bitcoin zu leisten ist</w:t>
      </w:r>
      <w:r>
        <w:rPr>
          <w:rFonts w:ascii="Century Gothic" w:hAnsi="Century Gothic"/>
          <w:sz w:val="22"/>
          <w:szCs w:val="20"/>
        </w:rPr>
        <w:t xml:space="preserve"> – </w:t>
      </w:r>
      <w:r w:rsidRPr="0095745A">
        <w:rPr>
          <w:rFonts w:ascii="Century Gothic" w:hAnsi="Century Gothic"/>
          <w:b/>
          <w:sz w:val="22"/>
          <w:szCs w:val="20"/>
        </w:rPr>
        <w:t>konkret 0,20 BTC</w:t>
      </w:r>
      <w:r>
        <w:rPr>
          <w:rFonts w:ascii="Century Gothic" w:hAnsi="Century Gothic"/>
          <w:sz w:val="22"/>
          <w:szCs w:val="20"/>
        </w:rPr>
        <w:t xml:space="preserve">. </w:t>
      </w:r>
      <w:r w:rsidRPr="004F3160">
        <w:rPr>
          <w:rFonts w:ascii="Century Gothic" w:hAnsi="Century Gothic"/>
          <w:sz w:val="22"/>
          <w:szCs w:val="20"/>
        </w:rPr>
        <w:t xml:space="preserve">Am Tag des Verkaufs liegt der </w:t>
      </w:r>
      <w:r w:rsidRPr="004F3160">
        <w:rPr>
          <w:rFonts w:ascii="Century Gothic" w:hAnsi="Century Gothic"/>
          <w:b/>
          <w:sz w:val="22"/>
          <w:szCs w:val="20"/>
        </w:rPr>
        <w:t>Kurs bei 50.000 €/BTC</w:t>
      </w:r>
      <w:r w:rsidRPr="004F3160">
        <w:rPr>
          <w:rFonts w:ascii="Century Gothic" w:hAnsi="Century Gothic"/>
          <w:sz w:val="22"/>
          <w:szCs w:val="20"/>
        </w:rPr>
        <w:t>, entsprechend ergibt sich ein Euro-</w:t>
      </w:r>
      <w:r w:rsidRPr="004F3160">
        <w:rPr>
          <w:rFonts w:ascii="Century Gothic" w:hAnsi="Century Gothic"/>
          <w:b/>
          <w:sz w:val="22"/>
          <w:szCs w:val="20"/>
        </w:rPr>
        <w:t>Wert von 10.000 €.</w:t>
      </w:r>
    </w:p>
    <w:p w:rsidR="002545C1" w:rsidRDefault="00432C83" w:rsidP="00432C83">
      <w:pPr>
        <w:pStyle w:val="StandardWeb"/>
        <w:rPr>
          <w:rFonts w:ascii="Century Gothic" w:hAnsi="Century Gothic"/>
          <w:sz w:val="22"/>
          <w:szCs w:val="20"/>
        </w:rPr>
      </w:pPr>
      <w:r>
        <w:rPr>
          <w:rFonts w:ascii="Century Gothic" w:hAnsi="Century Gothic"/>
          <w:sz w:val="22"/>
          <w:szCs w:val="20"/>
        </w:rPr>
        <w:t xml:space="preserve">Die Zahlung in Bitcoin erfolgt am 20.07.2025 durch </w:t>
      </w:r>
      <w:r w:rsidRPr="0095745A">
        <w:rPr>
          <w:rFonts w:ascii="Century Gothic" w:hAnsi="Century Gothic"/>
          <w:b/>
          <w:sz w:val="22"/>
          <w:szCs w:val="20"/>
        </w:rPr>
        <w:t>Überweisung in das Wallet</w:t>
      </w:r>
      <w:r>
        <w:rPr>
          <w:rFonts w:ascii="Century Gothic" w:hAnsi="Century Gothic"/>
          <w:sz w:val="22"/>
          <w:szCs w:val="20"/>
        </w:rPr>
        <w:t xml:space="preserve"> der </w:t>
      </w:r>
      <w:proofErr w:type="spellStart"/>
      <w:r>
        <w:rPr>
          <w:rFonts w:ascii="Century Gothic" w:hAnsi="Century Gothic"/>
          <w:sz w:val="22"/>
          <w:szCs w:val="20"/>
        </w:rPr>
        <w:t>BitTrade</w:t>
      </w:r>
      <w:proofErr w:type="spellEnd"/>
      <w:r>
        <w:rPr>
          <w:rFonts w:ascii="Century Gothic" w:hAnsi="Century Gothic"/>
          <w:sz w:val="22"/>
          <w:szCs w:val="20"/>
        </w:rPr>
        <w:t xml:space="preserve"> Electronics GmbH. </w:t>
      </w:r>
    </w:p>
    <w:p w:rsidR="002545C1" w:rsidRDefault="002545C1">
      <w:pPr>
        <w:spacing w:before="0"/>
        <w:jc w:val="left"/>
      </w:pPr>
      <w:r>
        <w:br w:type="page"/>
      </w:r>
    </w:p>
    <w:p w:rsidR="00432C83" w:rsidRDefault="00432C83" w:rsidP="00432C83">
      <w:pPr>
        <w:pStyle w:val="StandardWeb"/>
        <w:rPr>
          <w:rFonts w:ascii="Century Gothic" w:hAnsi="Century Gothic"/>
          <w:sz w:val="22"/>
          <w:szCs w:val="20"/>
        </w:rPr>
      </w:pPr>
    </w:p>
    <w:p w:rsidR="00432C83" w:rsidRPr="00FA0EE6" w:rsidRDefault="00432C83" w:rsidP="00432C83">
      <w:pPr>
        <w:pStyle w:val="StandardWeb"/>
        <w:numPr>
          <w:ilvl w:val="1"/>
          <w:numId w:val="22"/>
        </w:numPr>
        <w:ind w:left="720"/>
        <w:rPr>
          <w:rFonts w:ascii="Century Gothic" w:hAnsi="Century Gothic"/>
          <w:b/>
          <w:color w:val="00B0F0"/>
          <w:sz w:val="22"/>
          <w:szCs w:val="20"/>
        </w:rPr>
      </w:pPr>
      <w:r>
        <w:rPr>
          <w:rFonts w:ascii="Century Gothic" w:hAnsi="Century Gothic"/>
          <w:b/>
          <w:color w:val="00B0F0"/>
          <w:sz w:val="22"/>
          <w:szCs w:val="20"/>
        </w:rPr>
        <w:t>Bilanzielle Würdigung</w:t>
      </w:r>
      <w:r w:rsidRPr="00FA0EE6">
        <w:rPr>
          <w:rFonts w:ascii="Century Gothic" w:hAnsi="Century Gothic"/>
          <w:b/>
          <w:color w:val="00B0F0"/>
          <w:sz w:val="22"/>
          <w:szCs w:val="20"/>
        </w:rPr>
        <w:t xml:space="preserve"> </w:t>
      </w:r>
    </w:p>
    <w:p w:rsidR="00432C83" w:rsidRDefault="00432C83" w:rsidP="00432C83">
      <w:pPr>
        <w:pStyle w:val="StandardWeb"/>
        <w:rPr>
          <w:rFonts w:ascii="Century Gothic" w:hAnsi="Century Gothic"/>
          <w:sz w:val="22"/>
          <w:szCs w:val="20"/>
        </w:rPr>
      </w:pPr>
      <w:r>
        <w:rPr>
          <w:rFonts w:ascii="Century Gothic" w:hAnsi="Century Gothic"/>
          <w:sz w:val="22"/>
          <w:szCs w:val="20"/>
        </w:rPr>
        <w:t xml:space="preserve">Die vertraglich geschuldete </w:t>
      </w:r>
      <w:r w:rsidRPr="00FA0EE6">
        <w:rPr>
          <w:rFonts w:ascii="Century Gothic" w:hAnsi="Century Gothic"/>
          <w:b/>
          <w:sz w:val="22"/>
          <w:szCs w:val="20"/>
        </w:rPr>
        <w:t xml:space="preserve">Gegenleistung ist in </w:t>
      </w:r>
      <w:r w:rsidRPr="0095745A">
        <w:rPr>
          <w:rFonts w:ascii="Century Gothic" w:hAnsi="Century Gothic"/>
          <w:b/>
          <w:color w:val="FF0000"/>
          <w:sz w:val="22"/>
          <w:szCs w:val="20"/>
        </w:rPr>
        <w:t xml:space="preserve">Bitcoin </w:t>
      </w:r>
      <w:r w:rsidRPr="00FA0EE6">
        <w:rPr>
          <w:rFonts w:ascii="Century Gothic" w:hAnsi="Century Gothic"/>
          <w:b/>
          <w:sz w:val="22"/>
          <w:szCs w:val="20"/>
        </w:rPr>
        <w:t>definiert</w:t>
      </w:r>
      <w:r>
        <w:rPr>
          <w:rFonts w:ascii="Century Gothic" w:hAnsi="Century Gothic"/>
          <w:sz w:val="22"/>
          <w:szCs w:val="20"/>
        </w:rPr>
        <w:t xml:space="preserve">. Die </w:t>
      </w:r>
      <w:r w:rsidRPr="0095745A">
        <w:rPr>
          <w:rFonts w:ascii="Century Gothic" w:hAnsi="Century Gothic"/>
          <w:b/>
          <w:sz w:val="22"/>
          <w:szCs w:val="20"/>
        </w:rPr>
        <w:t>Bilanzierung</w:t>
      </w:r>
      <w:r>
        <w:rPr>
          <w:rFonts w:ascii="Century Gothic" w:hAnsi="Century Gothic"/>
          <w:sz w:val="22"/>
          <w:szCs w:val="20"/>
        </w:rPr>
        <w:t xml:space="preserve"> muss gleichwohl </w:t>
      </w:r>
      <w:r w:rsidRPr="0095745A">
        <w:rPr>
          <w:rFonts w:ascii="Century Gothic" w:hAnsi="Century Gothic"/>
          <w:b/>
          <w:sz w:val="22"/>
          <w:szCs w:val="20"/>
        </w:rPr>
        <w:t>in Euro</w:t>
      </w:r>
      <w:r>
        <w:rPr>
          <w:rFonts w:ascii="Century Gothic" w:hAnsi="Century Gothic"/>
          <w:sz w:val="22"/>
          <w:szCs w:val="20"/>
        </w:rPr>
        <w:t xml:space="preserve"> erfolgen (§ 244 HGB), d.h. der Wert der Gegenleistung ist zum Zeitpunkt der Umsatzrealisierung zu ermitteln. </w:t>
      </w:r>
    </w:p>
    <w:p w:rsidR="00432C83" w:rsidRDefault="00432C83" w:rsidP="00432C83">
      <w:pPr>
        <w:pStyle w:val="StandardWeb"/>
        <w:rPr>
          <w:rFonts w:ascii="Century Gothic" w:hAnsi="Century Gothic"/>
          <w:sz w:val="22"/>
          <w:szCs w:val="20"/>
        </w:rPr>
      </w:pPr>
      <w:r>
        <w:rPr>
          <w:rFonts w:ascii="Century Gothic" w:hAnsi="Century Gothic"/>
          <w:sz w:val="22"/>
          <w:szCs w:val="20"/>
        </w:rPr>
        <w:t xml:space="preserve">Bitcoins sind keine gesetzlichen Zahlungsmittel. Demnach </w:t>
      </w:r>
      <w:r w:rsidRPr="00234FAB">
        <w:rPr>
          <w:rFonts w:ascii="Century Gothic" w:hAnsi="Century Gothic"/>
          <w:b/>
          <w:sz w:val="22"/>
          <w:szCs w:val="20"/>
        </w:rPr>
        <w:t>entspricht nun die Vereinbarung der eines Tausch bzw. tauschähnlichen Vorgangs</w:t>
      </w:r>
      <w:r>
        <w:rPr>
          <w:rFonts w:ascii="Century Gothic" w:hAnsi="Century Gothic"/>
          <w:sz w:val="22"/>
          <w:szCs w:val="20"/>
        </w:rPr>
        <w:t xml:space="preserve">, </w:t>
      </w:r>
    </w:p>
    <w:p w:rsidR="00432C83" w:rsidRDefault="00432C83" w:rsidP="00432C83">
      <w:pPr>
        <w:pStyle w:val="Aufzhlungszeichen"/>
        <w:ind w:left="420"/>
      </w:pPr>
      <w:r>
        <w:t xml:space="preserve">da die </w:t>
      </w:r>
      <w:r w:rsidRPr="00234FAB">
        <w:rPr>
          <w:b/>
        </w:rPr>
        <w:t>Gegenleistung</w:t>
      </w:r>
      <w:r>
        <w:t xml:space="preserve"> für ein Produkt des Unternehmens</w:t>
      </w:r>
    </w:p>
    <w:p w:rsidR="00432C83" w:rsidRDefault="00432C83" w:rsidP="00432C83">
      <w:pPr>
        <w:pStyle w:val="Aufzhlungszeichen"/>
        <w:ind w:left="420"/>
      </w:pPr>
      <w:r w:rsidRPr="009B428C">
        <w:rPr>
          <w:b/>
          <w:u w:val="double"/>
        </w:rPr>
        <w:t>nicht</w:t>
      </w:r>
      <w:r>
        <w:t xml:space="preserve"> in einem gesetzlichen </w:t>
      </w:r>
      <w:r w:rsidRPr="009B428C">
        <w:rPr>
          <w:b/>
        </w:rPr>
        <w:t>Zahlungsmittel</w:t>
      </w:r>
      <w:r>
        <w:t xml:space="preserve">, </w:t>
      </w:r>
    </w:p>
    <w:p w:rsidR="00432C83" w:rsidRDefault="00432C83" w:rsidP="00432C83">
      <w:pPr>
        <w:pStyle w:val="Aufzhlungszeichen"/>
        <w:ind w:left="420"/>
      </w:pPr>
      <w:r w:rsidRPr="009B428C">
        <w:rPr>
          <w:b/>
        </w:rPr>
        <w:t>sondern</w:t>
      </w:r>
      <w:r>
        <w:t xml:space="preserve"> in einem (immateriellen) </w:t>
      </w:r>
      <w:r w:rsidRPr="00234FAB">
        <w:rPr>
          <w:b/>
        </w:rPr>
        <w:t>Vermögensgegenstand</w:t>
      </w:r>
      <w:r>
        <w:t xml:space="preserve"> </w:t>
      </w:r>
    </w:p>
    <w:p w:rsidR="00432C83" w:rsidRDefault="00432C83" w:rsidP="00432C83">
      <w:r>
        <w:t>besteht.</w:t>
      </w:r>
    </w:p>
    <w:p w:rsidR="00432C83" w:rsidRDefault="00432C83" w:rsidP="00432C83">
      <w:r>
        <w:t xml:space="preserve">Folglich können die </w:t>
      </w:r>
      <w:r w:rsidRPr="00DA4446">
        <w:rPr>
          <w:b/>
        </w:rPr>
        <w:t>Tauschgrundsätze für die Bilanzierung</w:t>
      </w:r>
      <w:r>
        <w:t xml:space="preserve"> zugrunde gelegt werden. </w:t>
      </w:r>
    </w:p>
    <w:p w:rsidR="00432C83" w:rsidRDefault="00432C83" w:rsidP="00432C83">
      <w:r>
        <w:t xml:space="preserve">Danach können die </w:t>
      </w:r>
    </w:p>
    <w:p w:rsidR="00432C83" w:rsidRDefault="00432C83" w:rsidP="00432C83">
      <w:pPr>
        <w:pStyle w:val="Aufzhlungszeichen"/>
        <w:ind w:left="420"/>
      </w:pPr>
      <w:r>
        <w:t xml:space="preserve">Vom Unternehmen </w:t>
      </w:r>
      <w:r w:rsidRPr="00DA4446">
        <w:rPr>
          <w:b/>
        </w:rPr>
        <w:t>zu erhaltenen Bitcoins</w:t>
      </w:r>
      <w:r>
        <w:t xml:space="preserve"> </w:t>
      </w:r>
    </w:p>
    <w:p w:rsidR="00432C83" w:rsidRDefault="00432C83" w:rsidP="00432C83">
      <w:pPr>
        <w:pStyle w:val="Aufzhlungszeichen"/>
        <w:ind w:left="420"/>
      </w:pPr>
      <w:r>
        <w:rPr>
          <w:b/>
          <w:color w:val="FF0000"/>
        </w:rPr>
        <w:t>w</w:t>
      </w:r>
      <w:r w:rsidRPr="00DA4446">
        <w:rPr>
          <w:b/>
          <w:color w:val="FF0000"/>
        </w:rPr>
        <w:t>ahlweise</w:t>
      </w:r>
      <w:r w:rsidRPr="00DA4446">
        <w:rPr>
          <w:color w:val="FF0000"/>
        </w:rPr>
        <w:t xml:space="preserve"> </w:t>
      </w:r>
      <w:r>
        <w:t>mit dem</w:t>
      </w:r>
    </w:p>
    <w:p w:rsidR="00432C83" w:rsidRPr="00DA4446" w:rsidRDefault="00432C83" w:rsidP="00432C83">
      <w:pPr>
        <w:pStyle w:val="Aufzhlungszeichen"/>
        <w:ind w:left="420"/>
        <w:rPr>
          <w:b/>
        </w:rPr>
      </w:pPr>
      <w:r w:rsidRPr="00DA4446">
        <w:rPr>
          <w:b/>
        </w:rPr>
        <w:t>Buchwert</w:t>
      </w:r>
      <w:r>
        <w:rPr>
          <w:b/>
        </w:rPr>
        <w:t xml:space="preserve"> </w:t>
      </w:r>
      <w:r w:rsidRPr="00DA4446">
        <w:t>oder</w:t>
      </w:r>
    </w:p>
    <w:p w:rsidR="00432C83" w:rsidRPr="00DA4446" w:rsidRDefault="00432C83" w:rsidP="00432C83">
      <w:pPr>
        <w:pStyle w:val="Aufzhlungszeichen"/>
        <w:ind w:left="420"/>
        <w:rPr>
          <w:b/>
        </w:rPr>
      </w:pPr>
      <w:r w:rsidRPr="00DA4446">
        <w:rPr>
          <w:b/>
        </w:rPr>
        <w:t xml:space="preserve">Zeitwert </w:t>
      </w:r>
      <w:r w:rsidRPr="00DA4446">
        <w:t>oder</w:t>
      </w:r>
      <w:r>
        <w:rPr>
          <w:b/>
        </w:rPr>
        <w:t xml:space="preserve"> </w:t>
      </w:r>
    </w:p>
    <w:p w:rsidR="00432C83" w:rsidRDefault="00432C83" w:rsidP="00432C83">
      <w:pPr>
        <w:pStyle w:val="Aufzhlungszeichen"/>
        <w:ind w:left="420"/>
      </w:pPr>
      <w:r>
        <w:t>Zwischenwert</w:t>
      </w:r>
    </w:p>
    <w:p w:rsidR="00432C83" w:rsidRDefault="00432C83" w:rsidP="00432C83">
      <w:r w:rsidRPr="00DA4446">
        <w:rPr>
          <w:b/>
        </w:rPr>
        <w:t>der Waren</w:t>
      </w:r>
      <w:r>
        <w:t xml:space="preserve"> angesetzt werden. Die </w:t>
      </w:r>
      <w:r w:rsidRPr="00DA4446">
        <w:rPr>
          <w:b/>
        </w:rPr>
        <w:t>Höchstgrenze</w:t>
      </w:r>
      <w:r>
        <w:t xml:space="preserve"> ist jedoch der </w:t>
      </w:r>
      <w:r w:rsidRPr="00DA4446">
        <w:rPr>
          <w:b/>
        </w:rPr>
        <w:t>Zeitwert der Bitcoins</w:t>
      </w:r>
      <w:r>
        <w:t xml:space="preserve">. </w:t>
      </w:r>
    </w:p>
    <w:p w:rsidR="00432C83" w:rsidRPr="00DA4446" w:rsidRDefault="00432C83" w:rsidP="00432C83">
      <w:pPr>
        <w:pStyle w:val="StandardWeb"/>
        <w:rPr>
          <w:rFonts w:ascii="Century Gothic" w:hAnsi="Century Gothic"/>
          <w:b/>
          <w:color w:val="00B0F0"/>
          <w:sz w:val="22"/>
          <w:szCs w:val="20"/>
        </w:rPr>
      </w:pPr>
      <w:r w:rsidRPr="00DA4446">
        <w:rPr>
          <w:rFonts w:ascii="Century Gothic" w:hAnsi="Century Gothic"/>
          <w:b/>
          <w:color w:val="00B0F0"/>
          <w:sz w:val="22"/>
          <w:szCs w:val="20"/>
        </w:rPr>
        <w:t>2.2.1 Buchwertvariante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432C83" w:rsidTr="001002E3">
        <w:trPr>
          <w:trHeight w:val="510"/>
        </w:trPr>
        <w:tc>
          <w:tcPr>
            <w:tcW w:w="2265" w:type="dxa"/>
            <w:shd w:val="clear" w:color="auto" w:fill="D9D9D9" w:themeFill="background1" w:themeFillShade="D9"/>
            <w:vAlign w:val="center"/>
          </w:tcPr>
          <w:p w:rsidR="00432C83" w:rsidRPr="00F54194" w:rsidRDefault="00432C83" w:rsidP="001002E3">
            <w:pPr>
              <w:pStyle w:val="StandardWeb"/>
              <w:jc w:val="center"/>
              <w:rPr>
                <w:rFonts w:ascii="Century Gothic" w:hAnsi="Century Gothic"/>
                <w:b/>
                <w:sz w:val="22"/>
                <w:szCs w:val="20"/>
              </w:rPr>
            </w:pPr>
          </w:p>
        </w:tc>
        <w:tc>
          <w:tcPr>
            <w:tcW w:w="2265" w:type="dxa"/>
            <w:shd w:val="clear" w:color="auto" w:fill="D9D9D9" w:themeFill="background1" w:themeFillShade="D9"/>
            <w:vAlign w:val="center"/>
          </w:tcPr>
          <w:p w:rsidR="00432C83" w:rsidRPr="00F54194" w:rsidRDefault="00432C83" w:rsidP="001002E3">
            <w:pPr>
              <w:pStyle w:val="StandardWeb"/>
              <w:jc w:val="center"/>
              <w:rPr>
                <w:rFonts w:ascii="Century Gothic" w:hAnsi="Century Gothic"/>
                <w:b/>
                <w:sz w:val="22"/>
                <w:szCs w:val="20"/>
              </w:rPr>
            </w:pPr>
            <w:r w:rsidRPr="00F54194">
              <w:rPr>
                <w:rFonts w:ascii="Century Gothic" w:hAnsi="Century Gothic"/>
                <w:b/>
                <w:sz w:val="22"/>
                <w:szCs w:val="20"/>
              </w:rPr>
              <w:t>Soll</w:t>
            </w:r>
          </w:p>
        </w:tc>
        <w:tc>
          <w:tcPr>
            <w:tcW w:w="2266" w:type="dxa"/>
            <w:shd w:val="clear" w:color="auto" w:fill="D9D9D9" w:themeFill="background1" w:themeFillShade="D9"/>
            <w:vAlign w:val="center"/>
          </w:tcPr>
          <w:p w:rsidR="00432C83" w:rsidRPr="00F54194" w:rsidRDefault="00432C83" w:rsidP="001002E3">
            <w:pPr>
              <w:pStyle w:val="StandardWeb"/>
              <w:jc w:val="center"/>
              <w:rPr>
                <w:rFonts w:ascii="Century Gothic" w:hAnsi="Century Gothic"/>
                <w:b/>
                <w:sz w:val="22"/>
                <w:szCs w:val="20"/>
              </w:rPr>
            </w:pPr>
            <w:r w:rsidRPr="00F54194">
              <w:rPr>
                <w:rFonts w:ascii="Century Gothic" w:hAnsi="Century Gothic"/>
                <w:b/>
                <w:sz w:val="22"/>
                <w:szCs w:val="20"/>
              </w:rPr>
              <w:t>Haben</w:t>
            </w:r>
          </w:p>
        </w:tc>
        <w:tc>
          <w:tcPr>
            <w:tcW w:w="2266" w:type="dxa"/>
            <w:shd w:val="clear" w:color="auto" w:fill="D9D9D9" w:themeFill="background1" w:themeFillShade="D9"/>
            <w:vAlign w:val="center"/>
          </w:tcPr>
          <w:p w:rsidR="00432C83" w:rsidRPr="00F54194" w:rsidRDefault="00432C83" w:rsidP="001002E3">
            <w:pPr>
              <w:pStyle w:val="StandardWeb"/>
              <w:jc w:val="center"/>
              <w:rPr>
                <w:rFonts w:ascii="Century Gothic" w:hAnsi="Century Gothic"/>
                <w:b/>
                <w:sz w:val="22"/>
                <w:szCs w:val="20"/>
              </w:rPr>
            </w:pPr>
            <w:r w:rsidRPr="00F54194">
              <w:rPr>
                <w:rFonts w:ascii="Century Gothic" w:hAnsi="Century Gothic"/>
                <w:b/>
                <w:sz w:val="22"/>
                <w:szCs w:val="20"/>
              </w:rPr>
              <w:t>Betrag</w:t>
            </w:r>
          </w:p>
        </w:tc>
      </w:tr>
      <w:tr w:rsidR="00432C83" w:rsidTr="001002E3">
        <w:trPr>
          <w:trHeight w:val="567"/>
        </w:trPr>
        <w:tc>
          <w:tcPr>
            <w:tcW w:w="2265" w:type="dxa"/>
            <w:vAlign w:val="center"/>
          </w:tcPr>
          <w:p w:rsidR="00432C83" w:rsidRPr="00F54194" w:rsidRDefault="00432C83" w:rsidP="001002E3">
            <w:pPr>
              <w:pStyle w:val="StandardWeb"/>
              <w:rPr>
                <w:rFonts w:ascii="Century Gothic" w:hAnsi="Century Gothic"/>
                <w:b/>
                <w:sz w:val="22"/>
                <w:szCs w:val="20"/>
              </w:rPr>
            </w:pPr>
            <w:r>
              <w:rPr>
                <w:rFonts w:ascii="Century Gothic" w:hAnsi="Century Gothic"/>
                <w:b/>
                <w:sz w:val="22"/>
                <w:szCs w:val="20"/>
              </w:rPr>
              <w:t>Verkauf</w:t>
            </w:r>
            <w:r w:rsidRPr="00F54194">
              <w:rPr>
                <w:rFonts w:ascii="Century Gothic" w:hAnsi="Century Gothic"/>
                <w:b/>
                <w:sz w:val="22"/>
                <w:szCs w:val="20"/>
              </w:rPr>
              <w:t>:</w:t>
            </w:r>
          </w:p>
        </w:tc>
        <w:tc>
          <w:tcPr>
            <w:tcW w:w="2265" w:type="dxa"/>
            <w:vAlign w:val="center"/>
          </w:tcPr>
          <w:p w:rsidR="00432C83" w:rsidRDefault="00432C83" w:rsidP="001002E3">
            <w:pPr>
              <w:pStyle w:val="StandardWeb"/>
              <w:rPr>
                <w:rFonts w:ascii="Century Gothic" w:hAnsi="Century Gothic"/>
                <w:sz w:val="22"/>
                <w:szCs w:val="20"/>
              </w:rPr>
            </w:pPr>
            <w:r>
              <w:rPr>
                <w:rFonts w:ascii="Century Gothic" w:hAnsi="Century Gothic"/>
                <w:sz w:val="22"/>
                <w:szCs w:val="20"/>
              </w:rPr>
              <w:t>Sonstiger Vermögensgegenstand (</w:t>
            </w:r>
            <w:proofErr w:type="spellStart"/>
            <w:r>
              <w:rPr>
                <w:rFonts w:ascii="Century Gothic" w:hAnsi="Century Gothic"/>
                <w:sz w:val="22"/>
                <w:szCs w:val="20"/>
              </w:rPr>
              <w:t>Bitcoiin</w:t>
            </w:r>
            <w:proofErr w:type="spellEnd"/>
            <w:r>
              <w:rPr>
                <w:rFonts w:ascii="Century Gothic" w:hAnsi="Century Gothic"/>
                <w:sz w:val="22"/>
                <w:szCs w:val="20"/>
              </w:rPr>
              <w:t>)</w:t>
            </w:r>
          </w:p>
        </w:tc>
        <w:tc>
          <w:tcPr>
            <w:tcW w:w="2266" w:type="dxa"/>
            <w:vAlign w:val="center"/>
          </w:tcPr>
          <w:p w:rsidR="00432C83" w:rsidRDefault="00432C83" w:rsidP="001002E3">
            <w:pPr>
              <w:pStyle w:val="StandardWeb"/>
              <w:rPr>
                <w:rFonts w:ascii="Century Gothic" w:hAnsi="Century Gothic"/>
                <w:sz w:val="22"/>
                <w:szCs w:val="20"/>
              </w:rPr>
            </w:pPr>
            <w:r>
              <w:rPr>
                <w:rFonts w:ascii="Century Gothic" w:hAnsi="Century Gothic"/>
                <w:sz w:val="22"/>
                <w:szCs w:val="20"/>
              </w:rPr>
              <w:t>Vorräte</w:t>
            </w:r>
          </w:p>
        </w:tc>
        <w:tc>
          <w:tcPr>
            <w:tcW w:w="2266" w:type="dxa"/>
            <w:vAlign w:val="center"/>
          </w:tcPr>
          <w:p w:rsidR="00432C83" w:rsidRDefault="00432C83" w:rsidP="001002E3">
            <w:pPr>
              <w:pStyle w:val="StandardWeb"/>
              <w:rPr>
                <w:rFonts w:ascii="Century Gothic" w:hAnsi="Century Gothic"/>
                <w:sz w:val="22"/>
                <w:szCs w:val="20"/>
              </w:rPr>
            </w:pPr>
            <w:r>
              <w:rPr>
                <w:rFonts w:ascii="Century Gothic" w:hAnsi="Century Gothic"/>
                <w:sz w:val="22"/>
                <w:szCs w:val="20"/>
              </w:rPr>
              <w:t>8.000 EUR</w:t>
            </w:r>
          </w:p>
        </w:tc>
      </w:tr>
    </w:tbl>
    <w:p w:rsidR="00432C83" w:rsidRPr="007E0F3C" w:rsidRDefault="00432C83" w:rsidP="00432C83">
      <w:pPr>
        <w:pStyle w:val="StandardWeb"/>
        <w:rPr>
          <w:rFonts w:ascii="Century Gothic" w:hAnsi="Century Gothic"/>
          <w:sz w:val="22"/>
          <w:szCs w:val="20"/>
        </w:rPr>
      </w:pPr>
    </w:p>
    <w:p w:rsidR="00432C83" w:rsidRPr="00DA4446" w:rsidRDefault="00432C83" w:rsidP="00432C83">
      <w:pPr>
        <w:pStyle w:val="StandardWeb"/>
        <w:rPr>
          <w:rFonts w:ascii="Century Gothic" w:hAnsi="Century Gothic"/>
          <w:b/>
          <w:color w:val="00B0F0"/>
          <w:sz w:val="22"/>
          <w:szCs w:val="20"/>
        </w:rPr>
      </w:pPr>
      <w:r w:rsidRPr="00DA4446">
        <w:rPr>
          <w:rFonts w:ascii="Century Gothic" w:hAnsi="Century Gothic"/>
          <w:b/>
          <w:color w:val="00B0F0"/>
          <w:sz w:val="22"/>
          <w:szCs w:val="20"/>
        </w:rPr>
        <w:t>2.2.</w:t>
      </w:r>
      <w:r>
        <w:rPr>
          <w:rFonts w:ascii="Century Gothic" w:hAnsi="Century Gothic"/>
          <w:b/>
          <w:color w:val="00B0F0"/>
          <w:sz w:val="22"/>
          <w:szCs w:val="20"/>
        </w:rPr>
        <w:t>2</w:t>
      </w:r>
      <w:r w:rsidRPr="00DA4446">
        <w:rPr>
          <w:rFonts w:ascii="Century Gothic" w:hAnsi="Century Gothic"/>
          <w:b/>
          <w:color w:val="00B0F0"/>
          <w:sz w:val="22"/>
          <w:szCs w:val="20"/>
        </w:rPr>
        <w:t xml:space="preserve"> </w:t>
      </w:r>
      <w:r>
        <w:rPr>
          <w:rFonts w:ascii="Century Gothic" w:hAnsi="Century Gothic"/>
          <w:b/>
          <w:color w:val="00B0F0"/>
          <w:sz w:val="22"/>
          <w:szCs w:val="20"/>
        </w:rPr>
        <w:t>Zeitwertvariante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41"/>
        <w:gridCol w:w="1860"/>
        <w:gridCol w:w="1696"/>
        <w:gridCol w:w="1817"/>
        <w:gridCol w:w="1848"/>
      </w:tblGrid>
      <w:tr w:rsidR="00432C83" w:rsidTr="001002E3">
        <w:trPr>
          <w:trHeight w:val="510"/>
        </w:trPr>
        <w:tc>
          <w:tcPr>
            <w:tcW w:w="1841" w:type="dxa"/>
            <w:shd w:val="clear" w:color="auto" w:fill="D9D9D9" w:themeFill="background1" w:themeFillShade="D9"/>
            <w:vAlign w:val="center"/>
          </w:tcPr>
          <w:p w:rsidR="00432C83" w:rsidRPr="00F54194" w:rsidRDefault="00432C83" w:rsidP="001002E3">
            <w:pPr>
              <w:pStyle w:val="StandardWeb"/>
              <w:jc w:val="center"/>
              <w:rPr>
                <w:rFonts w:ascii="Century Gothic" w:hAnsi="Century Gothic"/>
                <w:b/>
                <w:sz w:val="22"/>
                <w:szCs w:val="20"/>
              </w:rPr>
            </w:pPr>
          </w:p>
        </w:tc>
        <w:tc>
          <w:tcPr>
            <w:tcW w:w="1860" w:type="dxa"/>
            <w:shd w:val="clear" w:color="auto" w:fill="D9D9D9" w:themeFill="background1" w:themeFillShade="D9"/>
            <w:vAlign w:val="center"/>
          </w:tcPr>
          <w:p w:rsidR="00432C83" w:rsidRPr="00F54194" w:rsidRDefault="00432C83" w:rsidP="001002E3">
            <w:pPr>
              <w:pStyle w:val="StandardWeb"/>
              <w:jc w:val="center"/>
              <w:rPr>
                <w:rFonts w:ascii="Century Gothic" w:hAnsi="Century Gothic"/>
                <w:b/>
                <w:sz w:val="22"/>
                <w:szCs w:val="20"/>
              </w:rPr>
            </w:pPr>
            <w:r w:rsidRPr="00F54194">
              <w:rPr>
                <w:rFonts w:ascii="Century Gothic" w:hAnsi="Century Gothic"/>
                <w:b/>
                <w:sz w:val="22"/>
                <w:szCs w:val="20"/>
              </w:rPr>
              <w:t>Soll</w:t>
            </w:r>
          </w:p>
        </w:tc>
        <w:tc>
          <w:tcPr>
            <w:tcW w:w="1696" w:type="dxa"/>
            <w:shd w:val="clear" w:color="auto" w:fill="D9D9D9" w:themeFill="background1" w:themeFillShade="D9"/>
          </w:tcPr>
          <w:p w:rsidR="00432C83" w:rsidRPr="00F54194" w:rsidRDefault="00432C83" w:rsidP="001002E3">
            <w:pPr>
              <w:pStyle w:val="StandardWeb"/>
              <w:jc w:val="center"/>
              <w:rPr>
                <w:rFonts w:ascii="Century Gothic" w:hAnsi="Century Gothic"/>
                <w:b/>
                <w:sz w:val="22"/>
                <w:szCs w:val="20"/>
              </w:rPr>
            </w:pPr>
            <w:r>
              <w:rPr>
                <w:rFonts w:ascii="Century Gothic" w:hAnsi="Century Gothic"/>
                <w:b/>
                <w:sz w:val="22"/>
                <w:szCs w:val="20"/>
              </w:rPr>
              <w:t>Betrag</w:t>
            </w:r>
          </w:p>
        </w:tc>
        <w:tc>
          <w:tcPr>
            <w:tcW w:w="1817" w:type="dxa"/>
            <w:shd w:val="clear" w:color="auto" w:fill="D9D9D9" w:themeFill="background1" w:themeFillShade="D9"/>
            <w:vAlign w:val="center"/>
          </w:tcPr>
          <w:p w:rsidR="00432C83" w:rsidRPr="00F54194" w:rsidRDefault="00432C83" w:rsidP="001002E3">
            <w:pPr>
              <w:pStyle w:val="StandardWeb"/>
              <w:jc w:val="center"/>
              <w:rPr>
                <w:rFonts w:ascii="Century Gothic" w:hAnsi="Century Gothic"/>
                <w:b/>
                <w:sz w:val="22"/>
                <w:szCs w:val="20"/>
              </w:rPr>
            </w:pPr>
            <w:r w:rsidRPr="00F54194">
              <w:rPr>
                <w:rFonts w:ascii="Century Gothic" w:hAnsi="Century Gothic"/>
                <w:b/>
                <w:sz w:val="22"/>
                <w:szCs w:val="20"/>
              </w:rPr>
              <w:t>Haben</w:t>
            </w:r>
          </w:p>
        </w:tc>
        <w:tc>
          <w:tcPr>
            <w:tcW w:w="1848" w:type="dxa"/>
            <w:shd w:val="clear" w:color="auto" w:fill="D9D9D9" w:themeFill="background1" w:themeFillShade="D9"/>
            <w:vAlign w:val="center"/>
          </w:tcPr>
          <w:p w:rsidR="00432C83" w:rsidRPr="00F54194" w:rsidRDefault="00432C83" w:rsidP="001002E3">
            <w:pPr>
              <w:pStyle w:val="StandardWeb"/>
              <w:jc w:val="center"/>
              <w:rPr>
                <w:rFonts w:ascii="Century Gothic" w:hAnsi="Century Gothic"/>
                <w:b/>
                <w:sz w:val="22"/>
                <w:szCs w:val="20"/>
              </w:rPr>
            </w:pPr>
            <w:r w:rsidRPr="00F54194">
              <w:rPr>
                <w:rFonts w:ascii="Century Gothic" w:hAnsi="Century Gothic"/>
                <w:b/>
                <w:sz w:val="22"/>
                <w:szCs w:val="20"/>
              </w:rPr>
              <w:t>Betrag</w:t>
            </w:r>
          </w:p>
        </w:tc>
      </w:tr>
      <w:tr w:rsidR="00432C83" w:rsidTr="001002E3">
        <w:trPr>
          <w:trHeight w:val="567"/>
        </w:trPr>
        <w:tc>
          <w:tcPr>
            <w:tcW w:w="1841" w:type="dxa"/>
            <w:vAlign w:val="center"/>
          </w:tcPr>
          <w:p w:rsidR="00432C83" w:rsidRPr="00F54194" w:rsidRDefault="00432C83" w:rsidP="001002E3">
            <w:pPr>
              <w:pStyle w:val="StandardWeb"/>
              <w:rPr>
                <w:rFonts w:ascii="Century Gothic" w:hAnsi="Century Gothic"/>
                <w:b/>
                <w:sz w:val="22"/>
                <w:szCs w:val="20"/>
              </w:rPr>
            </w:pPr>
            <w:r>
              <w:rPr>
                <w:rFonts w:ascii="Century Gothic" w:hAnsi="Century Gothic"/>
                <w:b/>
                <w:sz w:val="22"/>
                <w:szCs w:val="20"/>
              </w:rPr>
              <w:t>Verkauf</w:t>
            </w:r>
            <w:r w:rsidRPr="00F54194">
              <w:rPr>
                <w:rFonts w:ascii="Century Gothic" w:hAnsi="Century Gothic"/>
                <w:b/>
                <w:sz w:val="22"/>
                <w:szCs w:val="20"/>
              </w:rPr>
              <w:t>:</w:t>
            </w:r>
          </w:p>
        </w:tc>
        <w:tc>
          <w:tcPr>
            <w:tcW w:w="1860" w:type="dxa"/>
            <w:vAlign w:val="center"/>
          </w:tcPr>
          <w:p w:rsidR="00432C83" w:rsidRDefault="00432C83" w:rsidP="001002E3">
            <w:pPr>
              <w:pStyle w:val="StandardWeb"/>
              <w:rPr>
                <w:rFonts w:ascii="Century Gothic" w:hAnsi="Century Gothic"/>
                <w:sz w:val="22"/>
                <w:szCs w:val="20"/>
              </w:rPr>
            </w:pPr>
            <w:r>
              <w:rPr>
                <w:rFonts w:ascii="Century Gothic" w:hAnsi="Century Gothic"/>
                <w:sz w:val="22"/>
                <w:szCs w:val="20"/>
              </w:rPr>
              <w:t xml:space="preserve">Sonstiger Vermögensgegenstand </w:t>
            </w:r>
            <w:r>
              <w:rPr>
                <w:rFonts w:ascii="Century Gothic" w:hAnsi="Century Gothic"/>
                <w:sz w:val="22"/>
                <w:szCs w:val="20"/>
              </w:rPr>
              <w:br/>
              <w:t>(</w:t>
            </w:r>
            <w:proofErr w:type="spellStart"/>
            <w:r>
              <w:rPr>
                <w:rFonts w:ascii="Century Gothic" w:hAnsi="Century Gothic"/>
                <w:sz w:val="22"/>
                <w:szCs w:val="20"/>
              </w:rPr>
              <w:t>Bitcoiin</w:t>
            </w:r>
            <w:proofErr w:type="spellEnd"/>
            <w:r>
              <w:rPr>
                <w:rFonts w:ascii="Century Gothic" w:hAnsi="Century Gothic"/>
                <w:sz w:val="22"/>
                <w:szCs w:val="20"/>
              </w:rPr>
              <w:t>)</w:t>
            </w:r>
          </w:p>
        </w:tc>
        <w:tc>
          <w:tcPr>
            <w:tcW w:w="1696" w:type="dxa"/>
            <w:vAlign w:val="center"/>
          </w:tcPr>
          <w:p w:rsidR="00432C83" w:rsidRDefault="00432C83" w:rsidP="001002E3">
            <w:pPr>
              <w:pStyle w:val="StandardWeb"/>
              <w:rPr>
                <w:rFonts w:ascii="Century Gothic" w:hAnsi="Century Gothic"/>
                <w:sz w:val="22"/>
                <w:szCs w:val="20"/>
              </w:rPr>
            </w:pPr>
            <w:r>
              <w:rPr>
                <w:rFonts w:ascii="Century Gothic" w:hAnsi="Century Gothic"/>
                <w:sz w:val="22"/>
                <w:szCs w:val="20"/>
              </w:rPr>
              <w:t>10.000 EUR</w:t>
            </w:r>
          </w:p>
        </w:tc>
        <w:tc>
          <w:tcPr>
            <w:tcW w:w="1817" w:type="dxa"/>
            <w:vAlign w:val="center"/>
          </w:tcPr>
          <w:p w:rsidR="00432C83" w:rsidRDefault="00432C83" w:rsidP="001002E3">
            <w:pPr>
              <w:pStyle w:val="StandardWeb"/>
              <w:rPr>
                <w:rFonts w:ascii="Century Gothic" w:hAnsi="Century Gothic"/>
                <w:sz w:val="22"/>
                <w:szCs w:val="20"/>
              </w:rPr>
            </w:pPr>
            <w:r>
              <w:rPr>
                <w:rFonts w:ascii="Century Gothic" w:hAnsi="Century Gothic"/>
                <w:sz w:val="22"/>
                <w:szCs w:val="20"/>
              </w:rPr>
              <w:t>Vorräte</w:t>
            </w:r>
          </w:p>
        </w:tc>
        <w:tc>
          <w:tcPr>
            <w:tcW w:w="1848" w:type="dxa"/>
            <w:vAlign w:val="center"/>
          </w:tcPr>
          <w:p w:rsidR="00432C83" w:rsidRDefault="00432C83" w:rsidP="001002E3">
            <w:pPr>
              <w:pStyle w:val="StandardWeb"/>
              <w:rPr>
                <w:rFonts w:ascii="Century Gothic" w:hAnsi="Century Gothic"/>
                <w:sz w:val="22"/>
                <w:szCs w:val="20"/>
              </w:rPr>
            </w:pPr>
            <w:r>
              <w:rPr>
                <w:rFonts w:ascii="Century Gothic" w:hAnsi="Century Gothic"/>
                <w:sz w:val="22"/>
                <w:szCs w:val="20"/>
              </w:rPr>
              <w:t>8.000 EUR</w:t>
            </w:r>
          </w:p>
        </w:tc>
      </w:tr>
      <w:tr w:rsidR="00432C83" w:rsidTr="001002E3">
        <w:trPr>
          <w:trHeight w:val="567"/>
        </w:trPr>
        <w:tc>
          <w:tcPr>
            <w:tcW w:w="1841" w:type="dxa"/>
            <w:vAlign w:val="center"/>
          </w:tcPr>
          <w:p w:rsidR="00432C83" w:rsidRPr="00F54194" w:rsidRDefault="00432C83" w:rsidP="001002E3">
            <w:pPr>
              <w:pStyle w:val="StandardWeb"/>
              <w:rPr>
                <w:rFonts w:ascii="Century Gothic" w:hAnsi="Century Gothic"/>
                <w:b/>
                <w:sz w:val="22"/>
                <w:szCs w:val="20"/>
              </w:rPr>
            </w:pPr>
          </w:p>
        </w:tc>
        <w:tc>
          <w:tcPr>
            <w:tcW w:w="1860" w:type="dxa"/>
            <w:vAlign w:val="center"/>
          </w:tcPr>
          <w:p w:rsidR="00432C83" w:rsidRDefault="00432C83" w:rsidP="001002E3">
            <w:pPr>
              <w:pStyle w:val="StandardWeb"/>
              <w:rPr>
                <w:rFonts w:ascii="Century Gothic" w:hAnsi="Century Gothic"/>
                <w:sz w:val="22"/>
                <w:szCs w:val="20"/>
              </w:rPr>
            </w:pPr>
          </w:p>
        </w:tc>
        <w:tc>
          <w:tcPr>
            <w:tcW w:w="1696" w:type="dxa"/>
          </w:tcPr>
          <w:p w:rsidR="00432C83" w:rsidRDefault="00432C83" w:rsidP="001002E3">
            <w:pPr>
              <w:pStyle w:val="StandardWeb"/>
              <w:rPr>
                <w:rFonts w:ascii="Century Gothic" w:hAnsi="Century Gothic"/>
                <w:sz w:val="22"/>
                <w:szCs w:val="20"/>
              </w:rPr>
            </w:pPr>
          </w:p>
        </w:tc>
        <w:tc>
          <w:tcPr>
            <w:tcW w:w="1817" w:type="dxa"/>
            <w:vAlign w:val="center"/>
          </w:tcPr>
          <w:p w:rsidR="00432C83" w:rsidRPr="00DA4446" w:rsidRDefault="00432C83" w:rsidP="001002E3">
            <w:pPr>
              <w:pStyle w:val="StandardWeb"/>
              <w:rPr>
                <w:rFonts w:ascii="Century Gothic" w:hAnsi="Century Gothic"/>
                <w:b/>
                <w:color w:val="FF0000"/>
                <w:sz w:val="22"/>
                <w:szCs w:val="20"/>
              </w:rPr>
            </w:pPr>
            <w:r w:rsidRPr="00DA4446">
              <w:rPr>
                <w:rFonts w:ascii="Century Gothic" w:hAnsi="Century Gothic"/>
                <w:b/>
                <w:color w:val="FF0000"/>
                <w:sz w:val="22"/>
                <w:szCs w:val="20"/>
              </w:rPr>
              <w:t>Sonstige betriebliche Erträge</w:t>
            </w:r>
          </w:p>
        </w:tc>
        <w:tc>
          <w:tcPr>
            <w:tcW w:w="1848" w:type="dxa"/>
            <w:vAlign w:val="center"/>
          </w:tcPr>
          <w:p w:rsidR="00432C83" w:rsidRPr="00DA4446" w:rsidRDefault="00432C83" w:rsidP="001002E3">
            <w:pPr>
              <w:pStyle w:val="StandardWeb"/>
              <w:rPr>
                <w:rFonts w:ascii="Century Gothic" w:hAnsi="Century Gothic"/>
                <w:b/>
                <w:color w:val="FF0000"/>
                <w:sz w:val="22"/>
                <w:szCs w:val="20"/>
              </w:rPr>
            </w:pPr>
            <w:r w:rsidRPr="00DA4446">
              <w:rPr>
                <w:rFonts w:ascii="Century Gothic" w:hAnsi="Century Gothic"/>
                <w:b/>
                <w:color w:val="FF0000"/>
                <w:sz w:val="22"/>
                <w:szCs w:val="20"/>
              </w:rPr>
              <w:t>2.000 EUR</w:t>
            </w:r>
          </w:p>
        </w:tc>
      </w:tr>
    </w:tbl>
    <w:p w:rsidR="00432C83" w:rsidRPr="007E0F3C" w:rsidRDefault="00432C83" w:rsidP="00432C83">
      <w:pPr>
        <w:pStyle w:val="StandardWeb"/>
        <w:rPr>
          <w:rFonts w:ascii="Century Gothic" w:hAnsi="Century Gothic"/>
          <w:sz w:val="22"/>
          <w:szCs w:val="20"/>
        </w:rPr>
      </w:pPr>
    </w:p>
    <w:sectPr w:rsidR="00432C83" w:rsidRPr="007E0F3C" w:rsidSect="00163360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7" w:h="16839" w:code="9"/>
      <w:pgMar w:top="1099" w:right="1701" w:bottom="1134" w:left="1134" w:header="1134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6F76" w:rsidRDefault="005C6F76">
      <w:pPr>
        <w:spacing w:before="0"/>
      </w:pPr>
      <w:r>
        <w:separator/>
      </w:r>
    </w:p>
  </w:endnote>
  <w:endnote w:type="continuationSeparator" w:id="0">
    <w:p w:rsidR="005C6F76" w:rsidRDefault="005C6F76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Futura Md BT">
    <w:altName w:val="Segoe UI Semibold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-Book">
    <w:altName w:val="Vrinda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bottom w:w="57" w:type="dxa"/>
      </w:tblCellMar>
      <w:tblLook w:val="04A0" w:firstRow="1" w:lastRow="0" w:firstColumn="1" w:lastColumn="0" w:noHBand="0" w:noVBand="1"/>
    </w:tblPr>
    <w:tblGrid>
      <w:gridCol w:w="2342"/>
      <w:gridCol w:w="4495"/>
      <w:gridCol w:w="2235"/>
    </w:tblGrid>
    <w:tr w:rsidR="00E72E48" w:rsidRPr="006407A6" w:rsidTr="006407A6">
      <w:trPr>
        <w:trHeight w:hRule="exact" w:val="1191"/>
        <w:jc w:val="center"/>
      </w:trPr>
      <w:tc>
        <w:tcPr>
          <w:tcW w:w="2376" w:type="dxa"/>
          <w:vAlign w:val="bottom"/>
        </w:tcPr>
        <w:p w:rsidR="00E72E48" w:rsidRPr="006407A6" w:rsidRDefault="00E72E48" w:rsidP="007C5B77">
          <w:pPr>
            <w:tabs>
              <w:tab w:val="left" w:pos="2100"/>
            </w:tabs>
            <w:spacing w:before="0"/>
            <w:jc w:val="left"/>
            <w:rPr>
              <w:sz w:val="20"/>
            </w:rPr>
          </w:pPr>
          <w:r w:rsidRPr="00E72E48">
            <w:rPr>
              <w:sz w:val="20"/>
            </w:rPr>
            <w:t xml:space="preserve">Seite </w:t>
          </w:r>
          <w:r w:rsidRPr="006407A6">
            <w:rPr>
              <w:sz w:val="20"/>
            </w:rPr>
            <w:fldChar w:fldCharType="begin"/>
          </w:r>
          <w:r w:rsidRPr="006407A6">
            <w:rPr>
              <w:sz w:val="20"/>
            </w:rPr>
            <w:instrText>PAGE   \* MERGEFORMAT</w:instrText>
          </w:r>
          <w:r w:rsidRPr="006407A6">
            <w:rPr>
              <w:sz w:val="20"/>
            </w:rPr>
            <w:fldChar w:fldCharType="separate"/>
          </w:r>
          <w:r w:rsidRPr="006407A6">
            <w:rPr>
              <w:sz w:val="20"/>
            </w:rPr>
            <w:t>1</w:t>
          </w:r>
          <w:r w:rsidRPr="006407A6">
            <w:rPr>
              <w:sz w:val="20"/>
            </w:rPr>
            <w:fldChar w:fldCharType="end"/>
          </w:r>
          <w:r w:rsidRPr="006407A6">
            <w:rPr>
              <w:sz w:val="20"/>
            </w:rPr>
            <w:t xml:space="preserve"> </w:t>
          </w:r>
          <w:sdt>
            <w:sdtPr>
              <w:rPr>
                <w:sz w:val="20"/>
              </w:rPr>
              <w:id w:val="1262869080"/>
              <w:docPartObj>
                <w:docPartGallery w:val="Page Numbers (Top of Page)"/>
                <w:docPartUnique/>
              </w:docPartObj>
            </w:sdtPr>
            <w:sdtEndPr/>
            <w:sdtContent>
              <w:r w:rsidRPr="006407A6">
                <w:rPr>
                  <w:sz w:val="20"/>
                </w:rPr>
                <w:t xml:space="preserve">von </w:t>
              </w:r>
              <w:r w:rsidRPr="006407A6">
                <w:rPr>
                  <w:sz w:val="20"/>
                </w:rPr>
                <w:fldChar w:fldCharType="begin"/>
              </w:r>
              <w:r w:rsidRPr="006407A6">
                <w:rPr>
                  <w:sz w:val="20"/>
                </w:rPr>
                <w:instrText xml:space="preserve"> NUMPAGES  \* Arabic  \* MERGEFORMAT </w:instrText>
              </w:r>
              <w:r w:rsidRPr="006407A6">
                <w:rPr>
                  <w:sz w:val="20"/>
                </w:rPr>
                <w:fldChar w:fldCharType="separate"/>
              </w:r>
              <w:r w:rsidRPr="006407A6">
                <w:rPr>
                  <w:sz w:val="20"/>
                </w:rPr>
                <w:t>5</w:t>
              </w:r>
              <w:r w:rsidRPr="006407A6">
                <w:rPr>
                  <w:sz w:val="20"/>
                </w:rPr>
                <w:fldChar w:fldCharType="end"/>
              </w:r>
            </w:sdtContent>
          </w:sdt>
        </w:p>
        <w:p w:rsidR="00E72E48" w:rsidRPr="006407A6" w:rsidRDefault="00E72E48" w:rsidP="007C5B77">
          <w:pPr>
            <w:tabs>
              <w:tab w:val="left" w:pos="2100"/>
            </w:tabs>
            <w:spacing w:before="0"/>
            <w:jc w:val="left"/>
            <w:rPr>
              <w:b/>
              <w:sz w:val="18"/>
              <w:szCs w:val="18"/>
            </w:rPr>
          </w:pPr>
          <w:r w:rsidRPr="006407A6">
            <w:rPr>
              <w:b/>
              <w:color w:val="00B0F0"/>
              <w:sz w:val="18"/>
              <w:szCs w:val="18"/>
            </w:rPr>
            <w:t>U</w:t>
          </w:r>
          <w:r w:rsidR="00A865BB">
            <w:rPr>
              <w:b/>
              <w:color w:val="00B0F0"/>
              <w:sz w:val="18"/>
              <w:szCs w:val="18"/>
            </w:rPr>
            <w:t>WP 3</w:t>
          </w:r>
          <w:r w:rsidRPr="006407A6">
            <w:rPr>
              <w:b/>
              <w:color w:val="00B0F0"/>
              <w:sz w:val="18"/>
              <w:szCs w:val="18"/>
            </w:rPr>
            <w:t xml:space="preserve"> 2025</w:t>
          </w:r>
        </w:p>
      </w:tc>
      <w:tc>
        <w:tcPr>
          <w:tcW w:w="4536" w:type="dxa"/>
          <w:vAlign w:val="bottom"/>
        </w:tcPr>
        <w:p w:rsidR="00E72E48" w:rsidRDefault="00A865BB" w:rsidP="006407A6">
          <w:pPr>
            <w:tabs>
              <w:tab w:val="left" w:pos="2100"/>
            </w:tabs>
            <w:spacing w:before="0"/>
            <w:jc w:val="center"/>
            <w:rPr>
              <w:sz w:val="20"/>
            </w:rPr>
          </w:pPr>
          <w:r>
            <w:rPr>
              <w:noProof/>
              <w:sz w:val="20"/>
            </w:rPr>
            <w:drawing>
              <wp:inline distT="0" distB="0" distL="0" distR="0" wp14:anchorId="1EB4A70A" wp14:editId="1378E0CF">
                <wp:extent cx="1447200" cy="482400"/>
                <wp:effectExtent l="0" t="0" r="0" b="0"/>
                <wp:docPr id="9" name="Grafik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7200" cy="48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8" w:type="dxa"/>
          <w:vAlign w:val="bottom"/>
        </w:tcPr>
        <w:p w:rsidR="00E72E48" w:rsidRPr="006407A6" w:rsidRDefault="00E72E48" w:rsidP="00432C83">
          <w:pPr>
            <w:tabs>
              <w:tab w:val="left" w:pos="2100"/>
            </w:tabs>
            <w:spacing w:before="0"/>
            <w:ind w:right="-108"/>
            <w:jc w:val="right"/>
            <w:rPr>
              <w:b/>
              <w:sz w:val="20"/>
            </w:rPr>
          </w:pPr>
          <w:r w:rsidRPr="006407A6">
            <w:rPr>
              <w:b/>
              <w:color w:val="00B0F0"/>
              <w:sz w:val="20"/>
            </w:rPr>
            <w:t xml:space="preserve">Praxishilfe </w:t>
          </w:r>
          <w:r w:rsidR="00432C83">
            <w:rPr>
              <w:b/>
              <w:color w:val="00B0F0"/>
              <w:sz w:val="20"/>
            </w:rPr>
            <w:t>9</w:t>
          </w:r>
          <w:r w:rsidR="00A865BB">
            <w:rPr>
              <w:b/>
              <w:color w:val="00B0F0"/>
              <w:sz w:val="20"/>
            </w:rPr>
            <w:t>/</w:t>
          </w:r>
          <w:r w:rsidR="00432C83">
            <w:rPr>
              <w:b/>
              <w:color w:val="00B0F0"/>
              <w:sz w:val="20"/>
            </w:rPr>
            <w:t>2</w:t>
          </w:r>
        </w:p>
      </w:tc>
    </w:tr>
  </w:tbl>
  <w:p w:rsidR="00567A77" w:rsidRPr="007C5B77" w:rsidRDefault="00567A77" w:rsidP="007C5B77">
    <w:pPr>
      <w:pStyle w:val="Fuzeile"/>
      <w:spacing w:before="0"/>
      <w:rPr>
        <w:rFonts w:eastAsiaTheme="minorHAnsi"/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bottom w:w="57" w:type="dxa"/>
      </w:tblCellMar>
      <w:tblLook w:val="04A0" w:firstRow="1" w:lastRow="0" w:firstColumn="1" w:lastColumn="0" w:noHBand="0" w:noVBand="1"/>
    </w:tblPr>
    <w:tblGrid>
      <w:gridCol w:w="2694"/>
      <w:gridCol w:w="4143"/>
      <w:gridCol w:w="2235"/>
    </w:tblGrid>
    <w:tr w:rsidR="007C5B77" w:rsidTr="006407A6">
      <w:trPr>
        <w:trHeight w:hRule="exact" w:val="1333"/>
      </w:trPr>
      <w:tc>
        <w:tcPr>
          <w:tcW w:w="2694" w:type="dxa"/>
          <w:vAlign w:val="bottom"/>
        </w:tcPr>
        <w:p w:rsidR="007C5B77" w:rsidRPr="005F3383" w:rsidRDefault="007C5B77" w:rsidP="007C5B77">
          <w:pPr>
            <w:tabs>
              <w:tab w:val="left" w:pos="2100"/>
            </w:tabs>
            <w:spacing w:before="0"/>
            <w:jc w:val="left"/>
            <w:rPr>
              <w:rFonts w:eastAsiaTheme="minorHAnsi" w:cstheme="minorBidi"/>
              <w:sz w:val="20"/>
              <w:lang w:eastAsia="en-US"/>
            </w:rPr>
          </w:pPr>
          <w:r w:rsidRPr="005F3383">
            <w:rPr>
              <w:sz w:val="20"/>
            </w:rPr>
            <w:t xml:space="preserve">Seite </w:t>
          </w:r>
          <w:r w:rsidRPr="005F3383">
            <w:rPr>
              <w:rFonts w:eastAsiaTheme="minorHAnsi" w:cstheme="minorBidi"/>
              <w:sz w:val="20"/>
              <w:lang w:eastAsia="en-US"/>
            </w:rPr>
            <w:fldChar w:fldCharType="begin"/>
          </w:r>
          <w:r w:rsidRPr="005F3383">
            <w:rPr>
              <w:rFonts w:eastAsiaTheme="minorHAnsi" w:cstheme="minorBidi"/>
              <w:sz w:val="20"/>
              <w:lang w:eastAsia="en-US"/>
            </w:rPr>
            <w:instrText>PAGE   \* MERGEFORMAT</w:instrText>
          </w:r>
          <w:r w:rsidRPr="005F3383">
            <w:rPr>
              <w:rFonts w:eastAsiaTheme="minorHAnsi" w:cstheme="minorBidi"/>
              <w:sz w:val="20"/>
              <w:lang w:eastAsia="en-US"/>
            </w:rPr>
            <w:fldChar w:fldCharType="separate"/>
          </w:r>
          <w:r w:rsidRPr="005F3383">
            <w:rPr>
              <w:rFonts w:eastAsiaTheme="minorHAnsi" w:cstheme="minorBidi"/>
              <w:sz w:val="20"/>
              <w:lang w:eastAsia="en-US"/>
            </w:rPr>
            <w:t>1</w:t>
          </w:r>
          <w:r w:rsidRPr="005F3383">
            <w:rPr>
              <w:rFonts w:eastAsiaTheme="minorHAnsi" w:cstheme="minorBidi"/>
              <w:sz w:val="20"/>
              <w:lang w:eastAsia="en-US"/>
            </w:rPr>
            <w:fldChar w:fldCharType="end"/>
          </w:r>
          <w:r w:rsidRPr="005F3383">
            <w:rPr>
              <w:rFonts w:eastAsiaTheme="minorHAnsi" w:cstheme="minorBidi"/>
              <w:sz w:val="20"/>
              <w:lang w:eastAsia="en-US"/>
            </w:rPr>
            <w:t xml:space="preserve"> </w:t>
          </w:r>
          <w:sdt>
            <w:sdtPr>
              <w:rPr>
                <w:rFonts w:eastAsiaTheme="minorHAnsi" w:cstheme="minorBidi"/>
                <w:sz w:val="20"/>
                <w:lang w:eastAsia="en-US"/>
              </w:rPr>
              <w:id w:val="-1877616359"/>
              <w:docPartObj>
                <w:docPartGallery w:val="Page Numbers (Top of Page)"/>
                <w:docPartUnique/>
              </w:docPartObj>
            </w:sdtPr>
            <w:sdtEndPr/>
            <w:sdtContent>
              <w:r w:rsidRPr="005F3383">
                <w:rPr>
                  <w:rFonts w:eastAsiaTheme="minorHAnsi" w:cstheme="minorBidi"/>
                  <w:sz w:val="20"/>
                  <w:lang w:eastAsia="en-US"/>
                </w:rPr>
                <w:t xml:space="preserve">von </w:t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fldChar w:fldCharType="begin"/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instrText xml:space="preserve"> NUMPAGES  \* Arabic  \* MERGEFORMAT </w:instrText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fldChar w:fldCharType="separate"/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t>26</w:t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fldChar w:fldCharType="end"/>
              </w:r>
            </w:sdtContent>
          </w:sdt>
        </w:p>
        <w:p w:rsidR="007C5B77" w:rsidRPr="005F3383" w:rsidRDefault="007C5B77" w:rsidP="007C5B77">
          <w:pPr>
            <w:tabs>
              <w:tab w:val="left" w:pos="2100"/>
            </w:tabs>
            <w:spacing w:before="0"/>
            <w:jc w:val="left"/>
            <w:rPr>
              <w:sz w:val="18"/>
              <w:szCs w:val="18"/>
            </w:rPr>
          </w:pPr>
          <w:r w:rsidRPr="005F3383">
            <w:rPr>
              <w:rFonts w:eastAsiaTheme="minorHAnsi" w:cstheme="minorBidi"/>
              <w:b/>
              <w:color w:val="00B0F0"/>
              <w:sz w:val="18"/>
              <w:szCs w:val="18"/>
              <w:lang w:eastAsia="en-US"/>
            </w:rPr>
            <w:t>U</w:t>
          </w:r>
          <w:r w:rsidR="004155E7">
            <w:rPr>
              <w:rFonts w:eastAsiaTheme="minorHAnsi" w:cstheme="minorBidi"/>
              <w:b/>
              <w:color w:val="00B0F0"/>
              <w:sz w:val="18"/>
              <w:szCs w:val="18"/>
              <w:lang w:eastAsia="en-US"/>
            </w:rPr>
            <w:t>WP 3</w:t>
          </w:r>
          <w:r w:rsidRPr="005F3383">
            <w:rPr>
              <w:rFonts w:eastAsiaTheme="minorHAnsi" w:cstheme="minorBidi"/>
              <w:b/>
              <w:color w:val="00B0F0"/>
              <w:sz w:val="18"/>
              <w:szCs w:val="18"/>
              <w:lang w:eastAsia="en-US"/>
            </w:rPr>
            <w:t xml:space="preserve"> 202</w:t>
          </w:r>
          <w:r w:rsidR="005B4841" w:rsidRPr="005F3383">
            <w:rPr>
              <w:rFonts w:eastAsiaTheme="minorHAnsi" w:cstheme="minorBidi"/>
              <w:b/>
              <w:color w:val="00B0F0"/>
              <w:sz w:val="18"/>
              <w:szCs w:val="18"/>
              <w:lang w:eastAsia="en-US"/>
            </w:rPr>
            <w:t>5</w:t>
          </w:r>
        </w:p>
      </w:tc>
      <w:tc>
        <w:tcPr>
          <w:tcW w:w="4143" w:type="dxa"/>
          <w:vAlign w:val="bottom"/>
        </w:tcPr>
        <w:p w:rsidR="007C5B77" w:rsidRPr="00E9143F" w:rsidRDefault="00E9143F" w:rsidP="005E5AC3">
          <w:pPr>
            <w:tabs>
              <w:tab w:val="center" w:pos="4536"/>
              <w:tab w:val="right" w:pos="9072"/>
              <w:tab w:val="left" w:pos="9781"/>
            </w:tabs>
            <w:spacing w:before="0"/>
            <w:jc w:val="center"/>
          </w:pPr>
          <w:r>
            <w:rPr>
              <w:noProof/>
            </w:rPr>
            <w:drawing>
              <wp:inline distT="0" distB="0" distL="0" distR="0" wp14:anchorId="2D7FFDA2" wp14:editId="2232001A">
                <wp:extent cx="1198063" cy="342000"/>
                <wp:effectExtent l="0" t="0" r="2540" b="1270"/>
                <wp:docPr id="15" name="Grafik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8063" cy="34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35" w:type="dxa"/>
          <w:vAlign w:val="bottom"/>
        </w:tcPr>
        <w:p w:rsidR="007C5B77" w:rsidRPr="0009625D" w:rsidRDefault="007C5B77" w:rsidP="00E72E48">
          <w:pPr>
            <w:tabs>
              <w:tab w:val="left" w:pos="1731"/>
            </w:tabs>
            <w:spacing w:before="0"/>
            <w:ind w:right="-110"/>
            <w:jc w:val="right"/>
            <w:rPr>
              <w:rFonts w:eastAsiaTheme="minorHAnsi" w:cstheme="minorBidi"/>
              <w:b/>
              <w:color w:val="00B0F0"/>
              <w:sz w:val="16"/>
              <w:szCs w:val="16"/>
              <w:lang w:eastAsia="en-US"/>
            </w:rPr>
          </w:pPr>
          <w:r w:rsidRPr="005F3383">
            <w:rPr>
              <w:rFonts w:eastAsiaTheme="minorHAnsi" w:cstheme="minorBidi"/>
              <w:b/>
              <w:color w:val="00B0F0"/>
              <w:sz w:val="20"/>
              <w:lang w:eastAsia="en-US"/>
            </w:rPr>
            <w:t>Pr</w:t>
          </w:r>
          <w:r w:rsidR="0014588B" w:rsidRPr="005F3383">
            <w:rPr>
              <w:rFonts w:eastAsiaTheme="minorHAnsi" w:cstheme="minorBidi"/>
              <w:b/>
              <w:color w:val="00B0F0"/>
              <w:sz w:val="20"/>
              <w:lang w:eastAsia="en-US"/>
            </w:rPr>
            <w:t>axis</w:t>
          </w:r>
          <w:r w:rsidRPr="005F3383">
            <w:rPr>
              <w:rFonts w:eastAsiaTheme="minorHAnsi" w:cstheme="minorBidi"/>
              <w:b/>
              <w:color w:val="00B0F0"/>
              <w:sz w:val="20"/>
              <w:lang w:eastAsia="en-US"/>
            </w:rPr>
            <w:t>hilfe</w:t>
          </w:r>
          <w:r w:rsidR="005F3383">
            <w:rPr>
              <w:rFonts w:eastAsiaTheme="minorHAnsi" w:cstheme="minorBidi"/>
              <w:b/>
              <w:color w:val="00B0F0"/>
              <w:sz w:val="20"/>
              <w:lang w:eastAsia="en-US"/>
            </w:rPr>
            <w:t xml:space="preserve"> </w:t>
          </w:r>
          <w:r w:rsidR="00432C83">
            <w:rPr>
              <w:rFonts w:eastAsiaTheme="minorHAnsi" w:cstheme="minorBidi"/>
              <w:b/>
              <w:color w:val="00B0F0"/>
              <w:sz w:val="20"/>
              <w:lang w:eastAsia="en-US"/>
            </w:rPr>
            <w:t>9</w:t>
          </w:r>
          <w:r w:rsidR="005E5AC3">
            <w:rPr>
              <w:rFonts w:eastAsiaTheme="minorHAnsi" w:cstheme="minorBidi"/>
              <w:b/>
              <w:color w:val="00B0F0"/>
              <w:sz w:val="20"/>
              <w:lang w:eastAsia="en-US"/>
            </w:rPr>
            <w:t>/</w:t>
          </w:r>
          <w:r w:rsidR="00432C83">
            <w:rPr>
              <w:rFonts w:eastAsiaTheme="minorHAnsi" w:cstheme="minorBidi"/>
              <w:b/>
              <w:color w:val="00B0F0"/>
              <w:sz w:val="20"/>
              <w:lang w:eastAsia="en-US"/>
            </w:rPr>
            <w:t>2</w:t>
          </w:r>
        </w:p>
      </w:tc>
    </w:tr>
  </w:tbl>
  <w:p w:rsidR="00567A77" w:rsidRPr="007C5B77" w:rsidRDefault="00567A77" w:rsidP="00163360">
    <w:pPr>
      <w:tabs>
        <w:tab w:val="center" w:pos="4536"/>
        <w:tab w:val="right" w:pos="9072"/>
        <w:tab w:val="left" w:pos="9781"/>
      </w:tabs>
      <w:spacing w:before="0"/>
      <w:rPr>
        <w:rFonts w:eastAsiaTheme="minorHAnsi"/>
        <w:sz w:val="8"/>
        <w:szCs w:val="8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6F76" w:rsidRDefault="005C6F76" w:rsidP="00EE217B">
      <w:pPr>
        <w:pStyle w:val="Fuzeile"/>
      </w:pPr>
    </w:p>
    <w:p w:rsidR="005C6F76" w:rsidRPr="00EE217B" w:rsidRDefault="005C6F76" w:rsidP="00EE217B">
      <w:pPr>
        <w:spacing w:before="0"/>
        <w:jc w:val="center"/>
      </w:pPr>
      <w:r w:rsidRPr="00027F72">
        <w:separator/>
      </w:r>
      <w:r w:rsidRPr="00027F72">
        <w:separator/>
      </w:r>
    </w:p>
  </w:footnote>
  <w:footnote w:type="continuationSeparator" w:id="0">
    <w:p w:rsidR="005C6F76" w:rsidRDefault="005C6F76" w:rsidP="00711AB6">
      <w:pPr>
        <w:spacing w:before="0"/>
        <w:jc w:val="center"/>
      </w:pPr>
    </w:p>
    <w:p w:rsidR="005C6F76" w:rsidRPr="00711AB6" w:rsidRDefault="005C6F76" w:rsidP="00711AB6">
      <w:pPr>
        <w:spacing w:before="0"/>
        <w:jc w:val="center"/>
      </w:pPr>
      <w:r w:rsidRPr="00027F72">
        <w:separator/>
      </w:r>
      <w:r w:rsidRPr="00027F72"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7A77" w:rsidRDefault="00567A77" w:rsidP="00B73242">
    <w:pPr>
      <w:pStyle w:val="Kopfzeile"/>
      <w:pBdr>
        <w:bottom w:val="none" w:sz="0" w:space="0" w:color="auto"/>
      </w:pBdr>
      <w:spacing w:before="0"/>
      <w:rPr>
        <w:sz w:val="2"/>
        <w:szCs w:val="14"/>
      </w:rPr>
    </w:pPr>
  </w:p>
  <w:p w:rsidR="00567A77" w:rsidRDefault="00567A77" w:rsidP="003C699D">
    <w:pPr>
      <w:pStyle w:val="Kopfzeile"/>
      <w:pBdr>
        <w:bottom w:val="none" w:sz="0" w:space="0" w:color="auto"/>
      </w:pBdr>
      <w:spacing w:before="0"/>
      <w:rPr>
        <w:sz w:val="2"/>
        <w:szCs w:val="14"/>
      </w:rPr>
    </w:pPr>
  </w:p>
  <w:p w:rsidR="00567A77" w:rsidRPr="00665F75" w:rsidRDefault="00567A77" w:rsidP="00B73242">
    <w:pPr>
      <w:pStyle w:val="Kopfzeile"/>
      <w:pBdr>
        <w:bottom w:val="none" w:sz="0" w:space="0" w:color="auto"/>
      </w:pBdr>
      <w:spacing w:before="0"/>
      <w:rPr>
        <w:sz w:val="2"/>
        <w:szCs w:val="1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7A77" w:rsidRPr="003C699D" w:rsidRDefault="00567A77" w:rsidP="00A15352">
    <w:pPr>
      <w:pStyle w:val="Kopfzeile"/>
      <w:pBdr>
        <w:bottom w:val="none" w:sz="0" w:space="0" w:color="auto"/>
      </w:pBdr>
      <w:spacing w:before="0"/>
      <w:rPr>
        <w:sz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33C3F36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6A6458C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88D9E6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7A2702E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F84E9B0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C46A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ECC18E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BE124A82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0AC517C"/>
    <w:multiLevelType w:val="hybridMultilevel"/>
    <w:tmpl w:val="DA605592"/>
    <w:lvl w:ilvl="0" w:tplc="41CEEF3C">
      <w:start w:val="1"/>
      <w:numFmt w:val="bullet"/>
      <w:pStyle w:val="Aufzhlungszeichen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9" w15:restartNumberingAfterBreak="0">
    <w:nsid w:val="1108164F"/>
    <w:multiLevelType w:val="hybridMultilevel"/>
    <w:tmpl w:val="1354D2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143A6F"/>
    <w:multiLevelType w:val="multilevel"/>
    <w:tmpl w:val="5E5E9E74"/>
    <w:styleLink w:val="Listen1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7110A66"/>
    <w:multiLevelType w:val="hybridMultilevel"/>
    <w:tmpl w:val="2FD6A9C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AE50901"/>
    <w:multiLevelType w:val="hybridMultilevel"/>
    <w:tmpl w:val="30F819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423901"/>
    <w:multiLevelType w:val="hybridMultilevel"/>
    <w:tmpl w:val="11B4A2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BB0205"/>
    <w:multiLevelType w:val="hybridMultilevel"/>
    <w:tmpl w:val="F11EC5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894500"/>
    <w:multiLevelType w:val="multilevel"/>
    <w:tmpl w:val="92B469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4B3C09DA"/>
    <w:multiLevelType w:val="hybridMultilevel"/>
    <w:tmpl w:val="B6241CC6"/>
    <w:lvl w:ilvl="0" w:tplc="202ED2C6">
      <w:start w:val="2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F54B06"/>
    <w:multiLevelType w:val="hybridMultilevel"/>
    <w:tmpl w:val="63F2BF06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67C1D54"/>
    <w:multiLevelType w:val="hybridMultilevel"/>
    <w:tmpl w:val="9C32BE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9D71DC"/>
    <w:multiLevelType w:val="hybridMultilevel"/>
    <w:tmpl w:val="4628C72E"/>
    <w:lvl w:ilvl="0" w:tplc="C92E87F4">
      <w:start w:val="1"/>
      <w:numFmt w:val="lowerLetter"/>
      <w:pStyle w:val="Aufzhlungszeichen2"/>
      <w:lvlText w:val="%1."/>
      <w:lvlJc w:val="left"/>
      <w:pPr>
        <w:ind w:left="107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94" w:hanging="360"/>
      </w:pPr>
    </w:lvl>
    <w:lvl w:ilvl="2" w:tplc="0407001B" w:tentative="1">
      <w:start w:val="1"/>
      <w:numFmt w:val="lowerRoman"/>
      <w:lvlText w:val="%3."/>
      <w:lvlJc w:val="right"/>
      <w:pPr>
        <w:ind w:left="2514" w:hanging="180"/>
      </w:pPr>
    </w:lvl>
    <w:lvl w:ilvl="3" w:tplc="0407000F" w:tentative="1">
      <w:start w:val="1"/>
      <w:numFmt w:val="decimal"/>
      <w:lvlText w:val="%4."/>
      <w:lvlJc w:val="left"/>
      <w:pPr>
        <w:ind w:left="3234" w:hanging="360"/>
      </w:pPr>
    </w:lvl>
    <w:lvl w:ilvl="4" w:tplc="04070019" w:tentative="1">
      <w:start w:val="1"/>
      <w:numFmt w:val="lowerLetter"/>
      <w:lvlText w:val="%5."/>
      <w:lvlJc w:val="left"/>
      <w:pPr>
        <w:ind w:left="3954" w:hanging="360"/>
      </w:pPr>
    </w:lvl>
    <w:lvl w:ilvl="5" w:tplc="0407001B" w:tentative="1">
      <w:start w:val="1"/>
      <w:numFmt w:val="lowerRoman"/>
      <w:lvlText w:val="%6."/>
      <w:lvlJc w:val="right"/>
      <w:pPr>
        <w:ind w:left="4674" w:hanging="180"/>
      </w:pPr>
    </w:lvl>
    <w:lvl w:ilvl="6" w:tplc="0407000F" w:tentative="1">
      <w:start w:val="1"/>
      <w:numFmt w:val="decimal"/>
      <w:lvlText w:val="%7."/>
      <w:lvlJc w:val="left"/>
      <w:pPr>
        <w:ind w:left="5394" w:hanging="360"/>
      </w:pPr>
    </w:lvl>
    <w:lvl w:ilvl="7" w:tplc="04070019" w:tentative="1">
      <w:start w:val="1"/>
      <w:numFmt w:val="lowerLetter"/>
      <w:lvlText w:val="%8."/>
      <w:lvlJc w:val="left"/>
      <w:pPr>
        <w:ind w:left="6114" w:hanging="360"/>
      </w:pPr>
    </w:lvl>
    <w:lvl w:ilvl="8" w:tplc="0407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0" w15:restartNumberingAfterBreak="0">
    <w:nsid w:val="72DE103B"/>
    <w:multiLevelType w:val="hybridMultilevel"/>
    <w:tmpl w:val="22EAF6CA"/>
    <w:lvl w:ilvl="0" w:tplc="6090F8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8A6FE6"/>
    <w:multiLevelType w:val="multilevel"/>
    <w:tmpl w:val="50121D20"/>
    <w:lvl w:ilvl="0">
      <w:start w:val="1"/>
      <w:numFmt w:val="decimal"/>
      <w:pStyle w:val="berschrift1"/>
      <w:lvlText w:val="%1."/>
      <w:lvlJc w:val="left"/>
      <w:pPr>
        <w:tabs>
          <w:tab w:val="num" w:pos="1105"/>
        </w:tabs>
        <w:ind w:left="1105" w:hanging="680"/>
      </w:pPr>
      <w:rPr>
        <w:rFonts w:ascii="Arial" w:eastAsiaTheme="minorHAnsi" w:hAnsi="Arial" w:cs="Arial"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1105"/>
        </w:tabs>
        <w:ind w:left="1105" w:hanging="680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1105"/>
        </w:tabs>
        <w:ind w:left="1105" w:hanging="68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2585"/>
        </w:tabs>
        <w:ind w:left="2009" w:hanging="1584"/>
      </w:pPr>
    </w:lvl>
  </w:abstractNum>
  <w:num w:numId="1">
    <w:abstractNumId w:val="21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8"/>
  </w:num>
  <w:num w:numId="11">
    <w:abstractNumId w:val="19"/>
  </w:num>
  <w:num w:numId="12">
    <w:abstractNumId w:val="10"/>
  </w:num>
  <w:num w:numId="13">
    <w:abstractNumId w:val="12"/>
  </w:num>
  <w:num w:numId="14">
    <w:abstractNumId w:val="18"/>
  </w:num>
  <w:num w:numId="15">
    <w:abstractNumId w:val="14"/>
  </w:num>
  <w:num w:numId="16">
    <w:abstractNumId w:val="13"/>
  </w:num>
  <w:num w:numId="17">
    <w:abstractNumId w:val="11"/>
  </w:num>
  <w:num w:numId="18">
    <w:abstractNumId w:val="20"/>
  </w:num>
  <w:num w:numId="19">
    <w:abstractNumId w:val="9"/>
  </w:num>
  <w:num w:numId="20">
    <w:abstractNumId w:val="17"/>
  </w:num>
  <w:num w:numId="21">
    <w:abstractNumId w:val="16"/>
  </w:num>
  <w:num w:numId="22">
    <w:abstractNumId w:val="1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357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0CB"/>
    <w:rsid w:val="00002230"/>
    <w:rsid w:val="00002EED"/>
    <w:rsid w:val="000030A9"/>
    <w:rsid w:val="0001477C"/>
    <w:rsid w:val="0002222B"/>
    <w:rsid w:val="0002748A"/>
    <w:rsid w:val="00030081"/>
    <w:rsid w:val="0003242D"/>
    <w:rsid w:val="0004061E"/>
    <w:rsid w:val="000503CF"/>
    <w:rsid w:val="0005326E"/>
    <w:rsid w:val="000616B8"/>
    <w:rsid w:val="00064F40"/>
    <w:rsid w:val="00075E7C"/>
    <w:rsid w:val="00080B9A"/>
    <w:rsid w:val="00086B8A"/>
    <w:rsid w:val="0009344D"/>
    <w:rsid w:val="0009625D"/>
    <w:rsid w:val="00097B2B"/>
    <w:rsid w:val="000B1337"/>
    <w:rsid w:val="000E26F7"/>
    <w:rsid w:val="00104187"/>
    <w:rsid w:val="00111AC6"/>
    <w:rsid w:val="001205E2"/>
    <w:rsid w:val="00143536"/>
    <w:rsid w:val="00143F11"/>
    <w:rsid w:val="0014588B"/>
    <w:rsid w:val="00162F77"/>
    <w:rsid w:val="00163360"/>
    <w:rsid w:val="00165A53"/>
    <w:rsid w:val="00180880"/>
    <w:rsid w:val="00181773"/>
    <w:rsid w:val="00184E10"/>
    <w:rsid w:val="0019585B"/>
    <w:rsid w:val="001A1B58"/>
    <w:rsid w:val="001B3F50"/>
    <w:rsid w:val="001B7E25"/>
    <w:rsid w:val="001C0D6B"/>
    <w:rsid w:val="001C1789"/>
    <w:rsid w:val="001C49BB"/>
    <w:rsid w:val="001D22E2"/>
    <w:rsid w:val="001E1F96"/>
    <w:rsid w:val="001E38E2"/>
    <w:rsid w:val="001E7A82"/>
    <w:rsid w:val="001F04DD"/>
    <w:rsid w:val="002065BE"/>
    <w:rsid w:val="0021047B"/>
    <w:rsid w:val="00213C34"/>
    <w:rsid w:val="00226794"/>
    <w:rsid w:val="00241C76"/>
    <w:rsid w:val="002545C1"/>
    <w:rsid w:val="00257647"/>
    <w:rsid w:val="002657AE"/>
    <w:rsid w:val="002717FB"/>
    <w:rsid w:val="00283F41"/>
    <w:rsid w:val="00284FA6"/>
    <w:rsid w:val="00285560"/>
    <w:rsid w:val="00285C0D"/>
    <w:rsid w:val="00290924"/>
    <w:rsid w:val="0029592F"/>
    <w:rsid w:val="002A064F"/>
    <w:rsid w:val="002B17CE"/>
    <w:rsid w:val="002B298F"/>
    <w:rsid w:val="002B37AC"/>
    <w:rsid w:val="002B529F"/>
    <w:rsid w:val="002B7BA2"/>
    <w:rsid w:val="002D0908"/>
    <w:rsid w:val="002D7E2D"/>
    <w:rsid w:val="002F09D8"/>
    <w:rsid w:val="002F2A78"/>
    <w:rsid w:val="002F6B99"/>
    <w:rsid w:val="002F771F"/>
    <w:rsid w:val="00304799"/>
    <w:rsid w:val="0031086B"/>
    <w:rsid w:val="00340216"/>
    <w:rsid w:val="00342964"/>
    <w:rsid w:val="00352142"/>
    <w:rsid w:val="00360F3D"/>
    <w:rsid w:val="00364269"/>
    <w:rsid w:val="00376DCD"/>
    <w:rsid w:val="00381A9D"/>
    <w:rsid w:val="00382BCD"/>
    <w:rsid w:val="003932A1"/>
    <w:rsid w:val="003A6FEB"/>
    <w:rsid w:val="003B420D"/>
    <w:rsid w:val="003C57A5"/>
    <w:rsid w:val="003C699D"/>
    <w:rsid w:val="003E348F"/>
    <w:rsid w:val="003E5835"/>
    <w:rsid w:val="003F1B18"/>
    <w:rsid w:val="004076E9"/>
    <w:rsid w:val="0041402E"/>
    <w:rsid w:val="004155E7"/>
    <w:rsid w:val="00416098"/>
    <w:rsid w:val="004248A0"/>
    <w:rsid w:val="00432C83"/>
    <w:rsid w:val="00433509"/>
    <w:rsid w:val="00440D21"/>
    <w:rsid w:val="0044561D"/>
    <w:rsid w:val="00445BB8"/>
    <w:rsid w:val="0044742E"/>
    <w:rsid w:val="00454705"/>
    <w:rsid w:val="00465DB3"/>
    <w:rsid w:val="004867BC"/>
    <w:rsid w:val="0049126F"/>
    <w:rsid w:val="004B2234"/>
    <w:rsid w:val="004B5526"/>
    <w:rsid w:val="004B5A8E"/>
    <w:rsid w:val="004B6415"/>
    <w:rsid w:val="004C3F5D"/>
    <w:rsid w:val="004C60FF"/>
    <w:rsid w:val="004D43D5"/>
    <w:rsid w:val="004D6C91"/>
    <w:rsid w:val="004E699D"/>
    <w:rsid w:val="004F1C26"/>
    <w:rsid w:val="004F1E92"/>
    <w:rsid w:val="0050152B"/>
    <w:rsid w:val="005060F4"/>
    <w:rsid w:val="00516C43"/>
    <w:rsid w:val="0052103B"/>
    <w:rsid w:val="00525CDB"/>
    <w:rsid w:val="00527267"/>
    <w:rsid w:val="00534A4B"/>
    <w:rsid w:val="005473EF"/>
    <w:rsid w:val="0055136F"/>
    <w:rsid w:val="0055156D"/>
    <w:rsid w:val="00567521"/>
    <w:rsid w:val="00567A77"/>
    <w:rsid w:val="00583AA1"/>
    <w:rsid w:val="00590DC2"/>
    <w:rsid w:val="005913EC"/>
    <w:rsid w:val="005921A2"/>
    <w:rsid w:val="005967E6"/>
    <w:rsid w:val="005B4841"/>
    <w:rsid w:val="005B57D7"/>
    <w:rsid w:val="005B7F7F"/>
    <w:rsid w:val="005C1C85"/>
    <w:rsid w:val="005C3B25"/>
    <w:rsid w:val="005C5708"/>
    <w:rsid w:val="005C6F76"/>
    <w:rsid w:val="005D1825"/>
    <w:rsid w:val="005D26BD"/>
    <w:rsid w:val="005D2A74"/>
    <w:rsid w:val="005E07BD"/>
    <w:rsid w:val="005E5AC3"/>
    <w:rsid w:val="005E730C"/>
    <w:rsid w:val="005E7803"/>
    <w:rsid w:val="005F3383"/>
    <w:rsid w:val="005F5659"/>
    <w:rsid w:val="005F6F40"/>
    <w:rsid w:val="00632C1A"/>
    <w:rsid w:val="006407A6"/>
    <w:rsid w:val="006454CF"/>
    <w:rsid w:val="0065198F"/>
    <w:rsid w:val="006521FF"/>
    <w:rsid w:val="00665F75"/>
    <w:rsid w:val="0066763B"/>
    <w:rsid w:val="00672D01"/>
    <w:rsid w:val="00684B37"/>
    <w:rsid w:val="00692868"/>
    <w:rsid w:val="0069494D"/>
    <w:rsid w:val="006C4228"/>
    <w:rsid w:val="006D45A1"/>
    <w:rsid w:val="006E24F6"/>
    <w:rsid w:val="006E7126"/>
    <w:rsid w:val="007026D1"/>
    <w:rsid w:val="00705106"/>
    <w:rsid w:val="00711AB6"/>
    <w:rsid w:val="00716DD5"/>
    <w:rsid w:val="00720E5C"/>
    <w:rsid w:val="00737BF1"/>
    <w:rsid w:val="00742EA1"/>
    <w:rsid w:val="00744772"/>
    <w:rsid w:val="007506E6"/>
    <w:rsid w:val="007626C5"/>
    <w:rsid w:val="00763FC1"/>
    <w:rsid w:val="007648E0"/>
    <w:rsid w:val="00765666"/>
    <w:rsid w:val="0078728B"/>
    <w:rsid w:val="00790130"/>
    <w:rsid w:val="00796513"/>
    <w:rsid w:val="007A060E"/>
    <w:rsid w:val="007A2E82"/>
    <w:rsid w:val="007A3E0C"/>
    <w:rsid w:val="007B1945"/>
    <w:rsid w:val="007B195D"/>
    <w:rsid w:val="007C5B77"/>
    <w:rsid w:val="007D3976"/>
    <w:rsid w:val="007E0249"/>
    <w:rsid w:val="007F3A7C"/>
    <w:rsid w:val="008000CB"/>
    <w:rsid w:val="00802ED4"/>
    <w:rsid w:val="00805892"/>
    <w:rsid w:val="0081072B"/>
    <w:rsid w:val="008248D3"/>
    <w:rsid w:val="00834366"/>
    <w:rsid w:val="00840C2B"/>
    <w:rsid w:val="008471C9"/>
    <w:rsid w:val="00855B99"/>
    <w:rsid w:val="00862DDF"/>
    <w:rsid w:val="00870FFE"/>
    <w:rsid w:val="00872C95"/>
    <w:rsid w:val="00872F5F"/>
    <w:rsid w:val="0087591D"/>
    <w:rsid w:val="0088020C"/>
    <w:rsid w:val="00884570"/>
    <w:rsid w:val="00891EEA"/>
    <w:rsid w:val="008976BA"/>
    <w:rsid w:val="008A5560"/>
    <w:rsid w:val="008C44B0"/>
    <w:rsid w:val="008C6D44"/>
    <w:rsid w:val="008D1A8E"/>
    <w:rsid w:val="008E0D82"/>
    <w:rsid w:val="008E0FC7"/>
    <w:rsid w:val="008F75E7"/>
    <w:rsid w:val="009062E6"/>
    <w:rsid w:val="009075A9"/>
    <w:rsid w:val="009212B4"/>
    <w:rsid w:val="009219D5"/>
    <w:rsid w:val="00940184"/>
    <w:rsid w:val="0095198B"/>
    <w:rsid w:val="00963275"/>
    <w:rsid w:val="00970211"/>
    <w:rsid w:val="009760D0"/>
    <w:rsid w:val="0099236A"/>
    <w:rsid w:val="00995EE2"/>
    <w:rsid w:val="009A6E64"/>
    <w:rsid w:val="009C2FF2"/>
    <w:rsid w:val="009C6EFB"/>
    <w:rsid w:val="009D429E"/>
    <w:rsid w:val="009E1FB1"/>
    <w:rsid w:val="009E4C28"/>
    <w:rsid w:val="009F6E01"/>
    <w:rsid w:val="00A06317"/>
    <w:rsid w:val="00A075E6"/>
    <w:rsid w:val="00A15352"/>
    <w:rsid w:val="00A237ED"/>
    <w:rsid w:val="00A31197"/>
    <w:rsid w:val="00A5114A"/>
    <w:rsid w:val="00A613A1"/>
    <w:rsid w:val="00A649A3"/>
    <w:rsid w:val="00A7113B"/>
    <w:rsid w:val="00A75CE3"/>
    <w:rsid w:val="00A8486F"/>
    <w:rsid w:val="00A865BB"/>
    <w:rsid w:val="00A87FE5"/>
    <w:rsid w:val="00A946ED"/>
    <w:rsid w:val="00A96CF9"/>
    <w:rsid w:val="00AA65D6"/>
    <w:rsid w:val="00AB0EBF"/>
    <w:rsid w:val="00AB3372"/>
    <w:rsid w:val="00AC17EE"/>
    <w:rsid w:val="00AE290A"/>
    <w:rsid w:val="00AF1983"/>
    <w:rsid w:val="00B13741"/>
    <w:rsid w:val="00B15817"/>
    <w:rsid w:val="00B1680D"/>
    <w:rsid w:val="00B21EEF"/>
    <w:rsid w:val="00B22993"/>
    <w:rsid w:val="00B24C33"/>
    <w:rsid w:val="00B261B2"/>
    <w:rsid w:val="00B367CE"/>
    <w:rsid w:val="00B62D3C"/>
    <w:rsid w:val="00B6345C"/>
    <w:rsid w:val="00B66516"/>
    <w:rsid w:val="00B73242"/>
    <w:rsid w:val="00B77530"/>
    <w:rsid w:val="00B9620D"/>
    <w:rsid w:val="00BA02EC"/>
    <w:rsid w:val="00BA1533"/>
    <w:rsid w:val="00BA1564"/>
    <w:rsid w:val="00BA7590"/>
    <w:rsid w:val="00BC6A51"/>
    <w:rsid w:val="00BD2864"/>
    <w:rsid w:val="00BD37FF"/>
    <w:rsid w:val="00BD62C0"/>
    <w:rsid w:val="00BD7776"/>
    <w:rsid w:val="00BE368B"/>
    <w:rsid w:val="00BF0354"/>
    <w:rsid w:val="00BF2B89"/>
    <w:rsid w:val="00BF7EB9"/>
    <w:rsid w:val="00C24E59"/>
    <w:rsid w:val="00C30D7D"/>
    <w:rsid w:val="00C43D74"/>
    <w:rsid w:val="00C45CD7"/>
    <w:rsid w:val="00C470A2"/>
    <w:rsid w:val="00C61048"/>
    <w:rsid w:val="00C81429"/>
    <w:rsid w:val="00C8522D"/>
    <w:rsid w:val="00C915CD"/>
    <w:rsid w:val="00C91AC1"/>
    <w:rsid w:val="00C940C7"/>
    <w:rsid w:val="00CA5FDE"/>
    <w:rsid w:val="00CA6FFC"/>
    <w:rsid w:val="00CB24C7"/>
    <w:rsid w:val="00CC19EF"/>
    <w:rsid w:val="00CC1CFB"/>
    <w:rsid w:val="00CD1A9A"/>
    <w:rsid w:val="00CD4117"/>
    <w:rsid w:val="00CE73C2"/>
    <w:rsid w:val="00D13BD1"/>
    <w:rsid w:val="00D45365"/>
    <w:rsid w:val="00D61222"/>
    <w:rsid w:val="00DA6374"/>
    <w:rsid w:val="00DB3534"/>
    <w:rsid w:val="00DB3B77"/>
    <w:rsid w:val="00DC5CF9"/>
    <w:rsid w:val="00DD3447"/>
    <w:rsid w:val="00DD5810"/>
    <w:rsid w:val="00DE04D4"/>
    <w:rsid w:val="00DE10AB"/>
    <w:rsid w:val="00DE2B44"/>
    <w:rsid w:val="00DE5B92"/>
    <w:rsid w:val="00DE7A5F"/>
    <w:rsid w:val="00E016C0"/>
    <w:rsid w:val="00E106C4"/>
    <w:rsid w:val="00E211D2"/>
    <w:rsid w:val="00E342CA"/>
    <w:rsid w:val="00E368C3"/>
    <w:rsid w:val="00E50734"/>
    <w:rsid w:val="00E54CF5"/>
    <w:rsid w:val="00E57522"/>
    <w:rsid w:val="00E57793"/>
    <w:rsid w:val="00E61BCD"/>
    <w:rsid w:val="00E72E48"/>
    <w:rsid w:val="00E77518"/>
    <w:rsid w:val="00E9143F"/>
    <w:rsid w:val="00EA2ACF"/>
    <w:rsid w:val="00EA74B3"/>
    <w:rsid w:val="00EC00F0"/>
    <w:rsid w:val="00EE217B"/>
    <w:rsid w:val="00EE6A9D"/>
    <w:rsid w:val="00EF2558"/>
    <w:rsid w:val="00F029CC"/>
    <w:rsid w:val="00F02A61"/>
    <w:rsid w:val="00F14193"/>
    <w:rsid w:val="00F2421E"/>
    <w:rsid w:val="00F3121A"/>
    <w:rsid w:val="00F35247"/>
    <w:rsid w:val="00F43427"/>
    <w:rsid w:val="00F508B7"/>
    <w:rsid w:val="00F51F9C"/>
    <w:rsid w:val="00F579A0"/>
    <w:rsid w:val="00F607DD"/>
    <w:rsid w:val="00F672A4"/>
    <w:rsid w:val="00F67FF5"/>
    <w:rsid w:val="00F87375"/>
    <w:rsid w:val="00F920AB"/>
    <w:rsid w:val="00FA1E51"/>
    <w:rsid w:val="00FB19BE"/>
    <w:rsid w:val="00FB74D4"/>
    <w:rsid w:val="00FD0600"/>
    <w:rsid w:val="00FD6CCC"/>
    <w:rsid w:val="00FE6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51C9CD7D"/>
  <w15:docId w15:val="{8AE9505C-A661-4298-A389-E6E9086F0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1E1F96"/>
    <w:pPr>
      <w:spacing w:before="120"/>
      <w:jc w:val="both"/>
    </w:pPr>
    <w:rPr>
      <w:rFonts w:ascii="Century Gothic" w:hAnsi="Century Gothic"/>
      <w:sz w:val="22"/>
    </w:rPr>
  </w:style>
  <w:style w:type="paragraph" w:styleId="berschrift1">
    <w:name w:val="heading 1"/>
    <w:basedOn w:val="Standard"/>
    <w:next w:val="Standardeinzug"/>
    <w:qFormat/>
    <w:rsid w:val="00364269"/>
    <w:pPr>
      <w:keepNext/>
      <w:pageBreakBefore/>
      <w:numPr>
        <w:numId w:val="1"/>
      </w:numPr>
      <w:tabs>
        <w:tab w:val="num" w:pos="709"/>
      </w:tabs>
      <w:suppressAutoHyphens/>
      <w:spacing w:before="0"/>
      <w:ind w:left="709" w:hanging="709"/>
      <w:jc w:val="left"/>
      <w:outlineLvl w:val="0"/>
    </w:pPr>
    <w:rPr>
      <w:rFonts w:ascii="Futura Md BT" w:hAnsi="Futura Md BT"/>
      <w:b/>
      <w:color w:val="00A7DE"/>
      <w:kern w:val="28"/>
      <w:sz w:val="32"/>
    </w:rPr>
  </w:style>
  <w:style w:type="paragraph" w:styleId="berschrift2">
    <w:name w:val="heading 2"/>
    <w:basedOn w:val="berschrift1"/>
    <w:next w:val="Standardeinzug"/>
    <w:qFormat/>
    <w:rsid w:val="00A237ED"/>
    <w:pPr>
      <w:pageBreakBefore w:val="0"/>
      <w:numPr>
        <w:ilvl w:val="1"/>
      </w:numPr>
      <w:tabs>
        <w:tab w:val="left" w:pos="720"/>
      </w:tabs>
      <w:suppressAutoHyphens w:val="0"/>
      <w:spacing w:before="480"/>
      <w:ind w:left="709" w:hanging="709"/>
      <w:outlineLvl w:val="1"/>
    </w:pPr>
    <w:rPr>
      <w:sz w:val="28"/>
    </w:rPr>
  </w:style>
  <w:style w:type="paragraph" w:styleId="berschrift3">
    <w:name w:val="heading 3"/>
    <w:basedOn w:val="berschrift2"/>
    <w:next w:val="Standardeinzug"/>
    <w:qFormat/>
    <w:rsid w:val="00CB24C7"/>
    <w:pPr>
      <w:numPr>
        <w:ilvl w:val="2"/>
      </w:numPr>
      <w:spacing w:before="360"/>
      <w:ind w:left="709" w:hanging="709"/>
      <w:outlineLvl w:val="2"/>
    </w:pPr>
    <w:rPr>
      <w:sz w:val="24"/>
    </w:rPr>
  </w:style>
  <w:style w:type="paragraph" w:styleId="berschrift4">
    <w:name w:val="heading 4"/>
    <w:basedOn w:val="berschrift3"/>
    <w:next w:val="Standardeinzug"/>
    <w:qFormat/>
    <w:pPr>
      <w:numPr>
        <w:ilvl w:val="3"/>
      </w:numPr>
      <w:spacing w:before="240"/>
      <w:ind w:left="720" w:hanging="720"/>
      <w:outlineLvl w:val="3"/>
    </w:pPr>
    <w:rPr>
      <w:b w:val="0"/>
    </w:rPr>
  </w:style>
  <w:style w:type="paragraph" w:styleId="berschrift5">
    <w:name w:val="heading 5"/>
    <w:basedOn w:val="berschrift4"/>
    <w:next w:val="Standard"/>
    <w:pPr>
      <w:numPr>
        <w:ilvl w:val="4"/>
      </w:numPr>
      <w:ind w:left="720" w:hanging="720"/>
      <w:outlineLvl w:val="4"/>
    </w:pPr>
  </w:style>
  <w:style w:type="paragraph" w:styleId="berschrift6">
    <w:name w:val="heading 6"/>
    <w:basedOn w:val="berschrift5"/>
    <w:next w:val="Standard"/>
    <w:pPr>
      <w:numPr>
        <w:ilvl w:val="5"/>
      </w:numPr>
      <w:ind w:left="720" w:hanging="720"/>
      <w:outlineLvl w:val="5"/>
    </w:pPr>
  </w:style>
  <w:style w:type="paragraph" w:styleId="berschrift7">
    <w:name w:val="heading 7"/>
    <w:basedOn w:val="berschrift6"/>
    <w:next w:val="Standard"/>
    <w:pPr>
      <w:numPr>
        <w:ilvl w:val="6"/>
      </w:numPr>
      <w:ind w:left="720" w:hanging="720"/>
      <w:outlineLvl w:val="6"/>
    </w:pPr>
  </w:style>
  <w:style w:type="paragraph" w:styleId="berschrift8">
    <w:name w:val="heading 8"/>
    <w:basedOn w:val="berschrift7"/>
    <w:next w:val="Standard"/>
    <w:pPr>
      <w:numPr>
        <w:ilvl w:val="7"/>
      </w:numPr>
      <w:ind w:left="720" w:hanging="720"/>
      <w:outlineLvl w:val="7"/>
    </w:pPr>
  </w:style>
  <w:style w:type="paragraph" w:styleId="berschrift9">
    <w:name w:val="heading 9"/>
    <w:basedOn w:val="berschrift8"/>
    <w:next w:val="Standard"/>
    <w:pPr>
      <w:numPr>
        <w:ilvl w:val="8"/>
      </w:numPr>
      <w:ind w:left="720" w:hanging="720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semiHidden/>
    <w:rPr>
      <w:sz w:val="16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Verzeichnis1">
    <w:name w:val="toc 1"/>
    <w:basedOn w:val="Standard"/>
    <w:next w:val="Standard"/>
    <w:autoRedefine/>
    <w:uiPriority w:val="39"/>
    <w:qFormat/>
    <w:pPr>
      <w:tabs>
        <w:tab w:val="right" w:leader="dot" w:pos="8505"/>
      </w:tabs>
      <w:spacing w:before="240"/>
      <w:ind w:left="680" w:right="424" w:hanging="680"/>
      <w:jc w:val="left"/>
    </w:pPr>
    <w:rPr>
      <w:b/>
      <w:noProof/>
    </w:rPr>
  </w:style>
  <w:style w:type="paragraph" w:styleId="Verzeichnis2">
    <w:name w:val="toc 2"/>
    <w:basedOn w:val="Verzeichnis1"/>
    <w:next w:val="Standard"/>
    <w:autoRedefine/>
    <w:uiPriority w:val="39"/>
    <w:qFormat/>
    <w:pPr>
      <w:tabs>
        <w:tab w:val="left" w:pos="680"/>
      </w:tabs>
      <w:spacing w:before="120"/>
    </w:pPr>
    <w:rPr>
      <w:b w:val="0"/>
    </w:rPr>
  </w:style>
  <w:style w:type="paragraph" w:styleId="Verzeichnis3">
    <w:name w:val="toc 3"/>
    <w:basedOn w:val="Verzeichnis2"/>
    <w:next w:val="Standard"/>
    <w:autoRedefine/>
    <w:uiPriority w:val="39"/>
    <w:qFormat/>
    <w:pPr>
      <w:tabs>
        <w:tab w:val="left" w:pos="1004"/>
      </w:tabs>
      <w:spacing w:before="60"/>
    </w:pPr>
  </w:style>
  <w:style w:type="paragraph" w:styleId="Umschlagabsenderadresse">
    <w:name w:val="envelope return"/>
    <w:basedOn w:val="Standard"/>
    <w:semiHidden/>
  </w:style>
  <w:style w:type="paragraph" w:styleId="Beschriftung">
    <w:name w:val="caption"/>
    <w:basedOn w:val="Standard"/>
    <w:next w:val="Standardeinzug"/>
    <w:qFormat/>
    <w:rsid w:val="0055156D"/>
    <w:pPr>
      <w:spacing w:before="0"/>
      <w:ind w:left="1985" w:hanging="1276"/>
      <w:jc w:val="left"/>
    </w:pPr>
    <w:rPr>
      <w:sz w:val="20"/>
    </w:rPr>
  </w:style>
  <w:style w:type="character" w:styleId="Funotenzeichen">
    <w:name w:val="footnote reference"/>
    <w:semiHidden/>
    <w:rsid w:val="00DD3447"/>
    <w:rPr>
      <w:szCs w:val="24"/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E7126"/>
    <w:pPr>
      <w:spacing w:before="0"/>
    </w:pPr>
    <w:rPr>
      <w:rFonts w:ascii="Tahoma" w:hAnsi="Tahoma" w:cs="Tahoma"/>
      <w:sz w:val="16"/>
      <w:szCs w:val="16"/>
    </w:rPr>
  </w:style>
  <w:style w:type="paragraph" w:customStyle="1" w:styleId="Computerprogramm">
    <w:name w:val="Computerprogramm"/>
    <w:basedOn w:val="Standard"/>
    <w:rsid w:val="00002230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4820"/>
        <w:tab w:val="left" w:pos="5103"/>
        <w:tab w:val="left" w:pos="5387"/>
        <w:tab w:val="left" w:pos="5670"/>
      </w:tabs>
      <w:contextualSpacing/>
      <w:jc w:val="left"/>
    </w:pPr>
    <w:rPr>
      <w:noProof/>
      <w:sz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E7126"/>
    <w:rPr>
      <w:rFonts w:ascii="Tahoma" w:hAnsi="Tahoma" w:cs="Tahoma"/>
      <w:sz w:val="16"/>
      <w:szCs w:val="16"/>
    </w:rPr>
  </w:style>
  <w:style w:type="paragraph" w:styleId="Literaturverzeichnis">
    <w:name w:val="Bibliography"/>
    <w:basedOn w:val="Standard"/>
    <w:autoRedefine/>
    <w:qFormat/>
    <w:rsid w:val="00002230"/>
    <w:pPr>
      <w:jc w:val="left"/>
    </w:pPr>
  </w:style>
  <w:style w:type="paragraph" w:styleId="Funotentext">
    <w:name w:val="footnote text"/>
    <w:basedOn w:val="Standard"/>
    <w:semiHidden/>
    <w:qFormat/>
    <w:rsid w:val="001E1F96"/>
    <w:pPr>
      <w:tabs>
        <w:tab w:val="left" w:pos="142"/>
      </w:tabs>
      <w:spacing w:before="60"/>
      <w:ind w:left="108" w:hanging="108"/>
      <w:jc w:val="left"/>
    </w:pPr>
    <w:rPr>
      <w:sz w:val="14"/>
    </w:rPr>
  </w:style>
  <w:style w:type="paragraph" w:styleId="Kopfzeile">
    <w:name w:val="header"/>
    <w:basedOn w:val="Standard"/>
    <w:semiHidden/>
    <w:pPr>
      <w:pBdr>
        <w:bottom w:val="single" w:sz="4" w:space="1" w:color="auto"/>
      </w:pBdr>
      <w:tabs>
        <w:tab w:val="right" w:pos="7938"/>
      </w:tabs>
    </w:pPr>
    <w:rPr>
      <w:sz w:val="20"/>
    </w:rPr>
  </w:style>
  <w:style w:type="paragraph" w:styleId="Abbildungsverzeichnis">
    <w:name w:val="table of figures"/>
    <w:basedOn w:val="Verzeichnis3"/>
    <w:next w:val="Standard"/>
    <w:autoRedefine/>
    <w:uiPriority w:val="99"/>
    <w:rsid w:val="00A613A1"/>
    <w:pPr>
      <w:tabs>
        <w:tab w:val="clear" w:pos="680"/>
        <w:tab w:val="clear" w:pos="1004"/>
        <w:tab w:val="clear" w:pos="8505"/>
        <w:tab w:val="right" w:leader="dot" w:pos="9072"/>
      </w:tabs>
      <w:ind w:left="709" w:hanging="709"/>
    </w:pPr>
  </w:style>
  <w:style w:type="paragraph" w:styleId="Aufzhlungszeichen2">
    <w:name w:val="List Bullet 2"/>
    <w:basedOn w:val="Listenabsatz"/>
    <w:next w:val="Standardeinzug"/>
    <w:qFormat/>
    <w:rsid w:val="0055156D"/>
    <w:pPr>
      <w:numPr>
        <w:numId w:val="11"/>
      </w:numPr>
      <w:spacing w:before="60" w:after="60"/>
      <w:ind w:left="1134" w:hanging="420"/>
      <w:contextualSpacing w:val="0"/>
    </w:pPr>
  </w:style>
  <w:style w:type="paragraph" w:customStyle="1" w:styleId="Abbildung">
    <w:name w:val="Abbildung"/>
    <w:basedOn w:val="Standard"/>
    <w:next w:val="Beschriftung"/>
    <w:qFormat/>
    <w:rsid w:val="00CB24C7"/>
    <w:pPr>
      <w:keepNext/>
      <w:ind w:left="709"/>
      <w:jc w:val="center"/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Aufzhlungszeichen">
    <w:name w:val="List Bullet"/>
    <w:basedOn w:val="Listenabsatz"/>
    <w:next w:val="Standardeinzug"/>
    <w:qFormat/>
    <w:rsid w:val="0055156D"/>
    <w:pPr>
      <w:numPr>
        <w:numId w:val="10"/>
      </w:numPr>
      <w:spacing w:before="60" w:after="60"/>
      <w:ind w:left="1134" w:hanging="420"/>
      <w:contextualSpacing w:val="0"/>
    </w:pPr>
  </w:style>
  <w:style w:type="paragraph" w:styleId="Zitat">
    <w:name w:val="Quote"/>
    <w:basedOn w:val="Standard"/>
    <w:qFormat/>
    <w:rsid w:val="005473EF"/>
    <w:pPr>
      <w:spacing w:before="0"/>
    </w:pPr>
    <w:rPr>
      <w:i/>
      <w:sz w:val="20"/>
    </w:rPr>
  </w:style>
  <w:style w:type="paragraph" w:styleId="Anrede">
    <w:name w:val="Salutation"/>
    <w:basedOn w:val="Standard"/>
    <w:next w:val="Standard"/>
    <w:semiHidden/>
  </w:style>
  <w:style w:type="paragraph" w:styleId="Blocktext">
    <w:name w:val="Block Text"/>
    <w:basedOn w:val="Standard"/>
    <w:semiHidden/>
    <w:pPr>
      <w:ind w:left="1440" w:right="1440"/>
    </w:pPr>
  </w:style>
  <w:style w:type="paragraph" w:styleId="Datum">
    <w:name w:val="Date"/>
    <w:basedOn w:val="Standard"/>
    <w:next w:val="Standard"/>
    <w:semiHidden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</w:style>
  <w:style w:type="paragraph" w:styleId="Fu-Endnotenberschrift">
    <w:name w:val="Note Heading"/>
    <w:basedOn w:val="Standard"/>
    <w:next w:val="Standard"/>
    <w:semiHidden/>
  </w:style>
  <w:style w:type="paragraph" w:styleId="Gruformel">
    <w:name w:val="Closing"/>
    <w:basedOn w:val="Standard"/>
    <w:semiHidden/>
    <w:pPr>
      <w:ind w:left="4252"/>
    </w:pPr>
  </w:style>
  <w:style w:type="paragraph" w:styleId="Index1">
    <w:name w:val="index 1"/>
    <w:basedOn w:val="Standard"/>
    <w:next w:val="Standard"/>
    <w:autoRedefine/>
    <w:uiPriority w:val="99"/>
    <w:semiHidden/>
    <w:pPr>
      <w:tabs>
        <w:tab w:val="right" w:leader="dot" w:pos="3598"/>
      </w:tabs>
      <w:ind w:left="198" w:hanging="198"/>
    </w:pPr>
    <w:rPr>
      <w:noProof/>
    </w:rPr>
  </w:style>
  <w:style w:type="paragraph" w:styleId="Index2">
    <w:name w:val="index 2"/>
    <w:basedOn w:val="Standard"/>
    <w:next w:val="Standard"/>
    <w:autoRedefine/>
    <w:semiHidden/>
    <w:pPr>
      <w:ind w:left="396" w:hanging="198"/>
    </w:pPr>
  </w:style>
  <w:style w:type="paragraph" w:styleId="Index3">
    <w:name w:val="index 3"/>
    <w:basedOn w:val="Standard"/>
    <w:next w:val="Standard"/>
    <w:autoRedefine/>
    <w:semiHidden/>
    <w:pPr>
      <w:ind w:left="601" w:hanging="198"/>
    </w:pPr>
  </w:style>
  <w:style w:type="paragraph" w:styleId="Index4">
    <w:name w:val="index 4"/>
    <w:basedOn w:val="Standard"/>
    <w:next w:val="Standard"/>
    <w:autoRedefine/>
    <w:semiHidden/>
    <w:pPr>
      <w:ind w:left="799" w:hanging="198"/>
    </w:pPr>
  </w:style>
  <w:style w:type="paragraph" w:styleId="Index5">
    <w:name w:val="index 5"/>
    <w:basedOn w:val="Standard"/>
    <w:next w:val="Standard"/>
    <w:autoRedefine/>
    <w:semiHidden/>
    <w:pPr>
      <w:ind w:left="997" w:hanging="198"/>
    </w:pPr>
  </w:style>
  <w:style w:type="paragraph" w:styleId="Index6">
    <w:name w:val="index 6"/>
    <w:basedOn w:val="Standard"/>
    <w:next w:val="Standard"/>
    <w:autoRedefine/>
    <w:semiHidden/>
    <w:pPr>
      <w:ind w:left="1196" w:hanging="198"/>
    </w:pPr>
  </w:style>
  <w:style w:type="paragraph" w:styleId="Index7">
    <w:name w:val="index 7"/>
    <w:basedOn w:val="Standard"/>
    <w:next w:val="Standard"/>
    <w:autoRedefine/>
    <w:semiHidden/>
    <w:pPr>
      <w:ind w:left="1400" w:hanging="198"/>
    </w:pPr>
  </w:style>
  <w:style w:type="paragraph" w:styleId="Index8">
    <w:name w:val="index 8"/>
    <w:basedOn w:val="Standard"/>
    <w:next w:val="Standard"/>
    <w:autoRedefine/>
    <w:semiHidden/>
    <w:pPr>
      <w:ind w:left="1598" w:hanging="198"/>
    </w:pPr>
  </w:style>
  <w:style w:type="paragraph" w:styleId="Index9">
    <w:name w:val="index 9"/>
    <w:basedOn w:val="Standard"/>
    <w:next w:val="Standard"/>
    <w:autoRedefine/>
    <w:semiHidden/>
    <w:pPr>
      <w:ind w:left="1797" w:hanging="198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link w:val="KommentartextZchn"/>
    <w:semiHidden/>
  </w:style>
  <w:style w:type="paragraph" w:styleId="Liste">
    <w:name w:val="List"/>
    <w:basedOn w:val="Standard"/>
    <w:semiHidden/>
    <w:pPr>
      <w:ind w:left="357" w:hanging="357"/>
    </w:pPr>
  </w:style>
  <w:style w:type="paragraph" w:styleId="Liste2">
    <w:name w:val="List 2"/>
    <w:basedOn w:val="Standard"/>
    <w:semiHidden/>
    <w:pPr>
      <w:ind w:left="714" w:hanging="357"/>
    </w:pPr>
  </w:style>
  <w:style w:type="paragraph" w:styleId="Liste3">
    <w:name w:val="List 3"/>
    <w:basedOn w:val="Standard"/>
    <w:semiHidden/>
    <w:pPr>
      <w:ind w:left="1077" w:hanging="357"/>
    </w:pPr>
  </w:style>
  <w:style w:type="paragraph" w:styleId="Liste4">
    <w:name w:val="List 4"/>
    <w:basedOn w:val="Standard"/>
    <w:semiHidden/>
    <w:pPr>
      <w:ind w:left="1434" w:hanging="357"/>
    </w:pPr>
  </w:style>
  <w:style w:type="paragraph" w:styleId="Liste5">
    <w:name w:val="List 5"/>
    <w:basedOn w:val="Standard"/>
    <w:semiHidden/>
    <w:pPr>
      <w:ind w:left="1797" w:hanging="357"/>
    </w:pPr>
  </w:style>
  <w:style w:type="paragraph" w:styleId="Listenfortsetzung">
    <w:name w:val="List Continue"/>
    <w:basedOn w:val="Standard"/>
    <w:semiHidden/>
    <w:pPr>
      <w:ind w:left="357"/>
    </w:pPr>
  </w:style>
  <w:style w:type="paragraph" w:styleId="Listenfortsetzung2">
    <w:name w:val="List Continue 2"/>
    <w:basedOn w:val="Standard"/>
    <w:semiHidden/>
    <w:pPr>
      <w:ind w:left="720"/>
    </w:pPr>
  </w:style>
  <w:style w:type="paragraph" w:styleId="Listenfortsetzung3">
    <w:name w:val="List Continue 3"/>
    <w:basedOn w:val="Standard"/>
    <w:semiHidden/>
    <w:pPr>
      <w:ind w:left="1077"/>
    </w:pPr>
  </w:style>
  <w:style w:type="paragraph" w:styleId="Listenfortsetzung4">
    <w:name w:val="List Continue 4"/>
    <w:basedOn w:val="Standard"/>
    <w:semiHidden/>
    <w:pPr>
      <w:ind w:left="1440"/>
    </w:pPr>
  </w:style>
  <w:style w:type="paragraph" w:styleId="Listenfortsetzung5">
    <w:name w:val="List Continue 5"/>
    <w:basedOn w:val="Standard"/>
    <w:semiHidden/>
    <w:pPr>
      <w:ind w:left="1797"/>
    </w:pPr>
  </w:style>
  <w:style w:type="paragraph" w:styleId="Listennummer">
    <w:name w:val="List Number"/>
    <w:basedOn w:val="Standard"/>
    <w:semiHidden/>
    <w:pPr>
      <w:numPr>
        <w:numId w:val="5"/>
      </w:numPr>
      <w:tabs>
        <w:tab w:val="clear" w:pos="360"/>
        <w:tab w:val="num" w:pos="357"/>
      </w:tabs>
      <w:ind w:left="357" w:hanging="357"/>
    </w:pPr>
  </w:style>
  <w:style w:type="paragraph" w:styleId="Listennummer2">
    <w:name w:val="List Number 2"/>
    <w:basedOn w:val="Standard"/>
    <w:semiHidden/>
    <w:pPr>
      <w:numPr>
        <w:numId w:val="6"/>
      </w:numPr>
      <w:tabs>
        <w:tab w:val="clear" w:pos="643"/>
        <w:tab w:val="num" w:pos="357"/>
      </w:tabs>
      <w:ind w:left="714" w:hanging="357"/>
    </w:pPr>
  </w:style>
  <w:style w:type="paragraph" w:styleId="Listennummer3">
    <w:name w:val="List Number 3"/>
    <w:basedOn w:val="Standard"/>
    <w:semiHidden/>
    <w:pPr>
      <w:numPr>
        <w:numId w:val="7"/>
      </w:numPr>
      <w:tabs>
        <w:tab w:val="clear" w:pos="926"/>
        <w:tab w:val="right" w:pos="1077"/>
      </w:tabs>
      <w:ind w:left="1077" w:hanging="357"/>
    </w:pPr>
  </w:style>
  <w:style w:type="paragraph" w:styleId="Listennummer4">
    <w:name w:val="List Number 4"/>
    <w:basedOn w:val="Standard"/>
    <w:semiHidden/>
    <w:pPr>
      <w:numPr>
        <w:numId w:val="8"/>
      </w:numPr>
      <w:tabs>
        <w:tab w:val="clear" w:pos="1209"/>
        <w:tab w:val="right" w:pos="1440"/>
      </w:tabs>
      <w:ind w:left="1434" w:hanging="357"/>
    </w:pPr>
  </w:style>
  <w:style w:type="paragraph" w:styleId="Listennummer5">
    <w:name w:val="List Number 5"/>
    <w:basedOn w:val="Standard"/>
    <w:semiHidden/>
    <w:pPr>
      <w:numPr>
        <w:numId w:val="9"/>
      </w:numPr>
      <w:tabs>
        <w:tab w:val="clear" w:pos="1492"/>
        <w:tab w:val="right" w:pos="1797"/>
      </w:tabs>
      <w:ind w:left="1797" w:hanging="357"/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paragraph" w:styleId="NurText">
    <w:name w:val="Plain Text"/>
    <w:basedOn w:val="Standard"/>
    <w:semiHidden/>
    <w:rPr>
      <w:rFonts w:ascii="Courier New" w:hAnsi="Courier New"/>
    </w:rPr>
  </w:style>
  <w:style w:type="paragraph" w:styleId="Standardeinzug">
    <w:name w:val="Normal Indent"/>
    <w:basedOn w:val="Standard"/>
    <w:qFormat/>
    <w:pPr>
      <w:ind w:left="708"/>
    </w:pPr>
  </w:style>
  <w:style w:type="paragraph" w:styleId="Textkrper">
    <w:name w:val="Body Text"/>
    <w:basedOn w:val="Standard"/>
    <w:semiHidden/>
    <w:pPr>
      <w:spacing w:after="120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Textkrper3">
    <w:name w:val="Body Text 3"/>
    <w:basedOn w:val="Standard"/>
    <w:semiHidden/>
    <w:pPr>
      <w:spacing w:after="120"/>
    </w:pPr>
    <w:rPr>
      <w:sz w:val="16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-Einzug2">
    <w:name w:val="Body Text Indent 2"/>
    <w:basedOn w:val="Standard"/>
    <w:semiHidden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semiHidden/>
    <w:pPr>
      <w:ind w:firstLine="210"/>
    </w:pPr>
  </w:style>
  <w:style w:type="paragraph" w:styleId="Textkrper-Erstzeileneinzug2">
    <w:name w:val="Body Text First Indent 2"/>
    <w:basedOn w:val="Textkrper-Zeileneinzug"/>
    <w:semiHidden/>
    <w:pPr>
      <w:ind w:firstLine="210"/>
    </w:pPr>
  </w:style>
  <w:style w:type="paragraph" w:styleId="Titel">
    <w:name w:val="Title"/>
    <w:basedOn w:val="Standard"/>
    <w:next w:val="Untertitel"/>
    <w:link w:val="TitelZchn"/>
    <w:qFormat/>
    <w:rsid w:val="00002230"/>
    <w:pPr>
      <w:suppressAutoHyphens/>
      <w:spacing w:before="0" w:line="360" w:lineRule="auto"/>
      <w:jc w:val="center"/>
    </w:pPr>
    <w:rPr>
      <w:b/>
      <w:kern w:val="28"/>
      <w:sz w:val="44"/>
    </w:rPr>
  </w:style>
  <w:style w:type="paragraph" w:styleId="Umschlagadresse">
    <w:name w:val="envelope address"/>
    <w:basedOn w:val="Standard"/>
    <w:semiHidden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semiHidden/>
    <w:pPr>
      <w:ind w:left="4252"/>
    </w:pPr>
  </w:style>
  <w:style w:type="paragraph" w:styleId="Untertitel">
    <w:name w:val="Subtitle"/>
    <w:basedOn w:val="Standard"/>
    <w:link w:val="UntertitelZchn"/>
    <w:qFormat/>
    <w:rsid w:val="00002230"/>
    <w:pPr>
      <w:suppressAutoHyphens/>
      <w:spacing w:before="240"/>
      <w:jc w:val="center"/>
    </w:pPr>
    <w:rPr>
      <w:sz w:val="32"/>
    </w:rPr>
  </w:style>
  <w:style w:type="paragraph" w:styleId="Verzeichnis4">
    <w:name w:val="toc 4"/>
    <w:basedOn w:val="Verzeichnis3"/>
    <w:next w:val="Standard"/>
    <w:autoRedefine/>
    <w:semiHidden/>
  </w:style>
  <w:style w:type="paragraph" w:styleId="Verzeichnis5">
    <w:name w:val="toc 5"/>
    <w:basedOn w:val="Verzeichnis4"/>
    <w:next w:val="Standard"/>
    <w:autoRedefine/>
    <w:semiHidden/>
  </w:style>
  <w:style w:type="paragraph" w:styleId="Verzeichnis6">
    <w:name w:val="toc 6"/>
    <w:basedOn w:val="Verzeichnis5"/>
    <w:next w:val="Standard"/>
    <w:autoRedefine/>
    <w:semiHidden/>
  </w:style>
  <w:style w:type="paragraph" w:styleId="Verzeichnis7">
    <w:name w:val="toc 7"/>
    <w:basedOn w:val="Verzeichnis6"/>
    <w:next w:val="Standard"/>
    <w:autoRedefine/>
    <w:semiHidden/>
  </w:style>
  <w:style w:type="paragraph" w:styleId="Verzeichnis8">
    <w:name w:val="toc 8"/>
    <w:basedOn w:val="Verzeichnis7"/>
    <w:next w:val="Standard"/>
    <w:autoRedefine/>
    <w:semiHidden/>
  </w:style>
  <w:style w:type="paragraph" w:styleId="Verzeichnis9">
    <w:name w:val="toc 9"/>
    <w:basedOn w:val="Verzeichnis8"/>
    <w:next w:val="Standard"/>
    <w:autoRedefine/>
    <w:semiHidden/>
    <w:pPr>
      <w:outlineLvl w:val="8"/>
    </w:pPr>
  </w:style>
  <w:style w:type="paragraph" w:styleId="RGV-berschrift">
    <w:name w:val="toa heading"/>
    <w:basedOn w:val="Standard"/>
    <w:next w:val="Standard"/>
    <w:semiHidden/>
    <w:rPr>
      <w:b/>
    </w:rPr>
  </w:style>
  <w:style w:type="paragraph" w:styleId="Rechtsgrundlagenverzeichnis">
    <w:name w:val="table of authorities"/>
    <w:basedOn w:val="Standard"/>
    <w:next w:val="Standard"/>
    <w:semiHidden/>
    <w:pPr>
      <w:ind w:left="200" w:hanging="200"/>
    </w:pPr>
  </w:style>
  <w:style w:type="paragraph" w:styleId="Aufzhlungszeichen4">
    <w:name w:val="List Bullet 4"/>
    <w:basedOn w:val="Standard"/>
    <w:semiHidden/>
    <w:pPr>
      <w:numPr>
        <w:numId w:val="3"/>
      </w:numPr>
      <w:tabs>
        <w:tab w:val="clear" w:pos="1209"/>
        <w:tab w:val="right" w:pos="1440"/>
      </w:tabs>
      <w:ind w:left="1434" w:hanging="357"/>
    </w:pPr>
  </w:style>
  <w:style w:type="paragraph" w:styleId="Aufzhlungszeichen5">
    <w:name w:val="List Bullet 5"/>
    <w:basedOn w:val="Standard"/>
    <w:semiHidden/>
    <w:pPr>
      <w:numPr>
        <w:numId w:val="4"/>
      </w:numPr>
      <w:tabs>
        <w:tab w:val="clear" w:pos="1492"/>
        <w:tab w:val="num" w:pos="1786"/>
      </w:tabs>
      <w:ind w:left="1797" w:hanging="357"/>
    </w:pPr>
  </w:style>
  <w:style w:type="paragraph" w:styleId="Aufzhlungszeichen3">
    <w:name w:val="List Bullet 3"/>
    <w:basedOn w:val="Standard"/>
    <w:semiHidden/>
    <w:qFormat/>
    <w:pPr>
      <w:numPr>
        <w:numId w:val="2"/>
      </w:numPr>
      <w:tabs>
        <w:tab w:val="clear" w:pos="926"/>
        <w:tab w:val="left" w:pos="1077"/>
      </w:tabs>
      <w:ind w:left="1077" w:hanging="357"/>
    </w:pPr>
  </w:style>
  <w:style w:type="paragraph" w:customStyle="1" w:styleId="Tabellenberschrift">
    <w:name w:val="Tabellenüberschrift"/>
    <w:basedOn w:val="Beschriftung"/>
    <w:next w:val="Standardeinzug"/>
    <w:qFormat/>
    <w:rsid w:val="007E0249"/>
    <w:pPr>
      <w:keepNext/>
      <w:spacing w:before="120" w:after="120"/>
      <w:ind w:left="1701" w:hanging="992"/>
    </w:pPr>
  </w:style>
  <w:style w:type="character" w:customStyle="1" w:styleId="UntertitelZchn">
    <w:name w:val="Untertitel Zchn"/>
    <w:link w:val="Untertitel"/>
    <w:rsid w:val="00002230"/>
    <w:rPr>
      <w:rFonts w:ascii="Century Gothic" w:hAnsi="Century Gothic"/>
      <w:sz w:val="32"/>
    </w:rPr>
  </w:style>
  <w:style w:type="character" w:customStyle="1" w:styleId="TitelZchn">
    <w:name w:val="Titel Zchn"/>
    <w:basedOn w:val="Absatz-Standardschriftart"/>
    <w:link w:val="Titel"/>
    <w:rsid w:val="00002230"/>
    <w:rPr>
      <w:rFonts w:ascii="Century Gothic" w:hAnsi="Century Gothic"/>
      <w:b/>
      <w:kern w:val="28"/>
      <w:sz w:val="4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E57793"/>
    <w:pPr>
      <w:keepLines/>
      <w:pageBreakBefore w:val="0"/>
      <w:numPr>
        <w:numId w:val="0"/>
      </w:numPr>
      <w:tabs>
        <w:tab w:val="num" w:pos="1105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</w:rPr>
  </w:style>
  <w:style w:type="table" w:styleId="Tabellenraster">
    <w:name w:val="Table Grid"/>
    <w:basedOn w:val="NormaleTabelle"/>
    <w:uiPriority w:val="59"/>
    <w:rsid w:val="00E57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zeileZchn">
    <w:name w:val="Fußzeile Zchn"/>
    <w:basedOn w:val="Absatz-Standardschriftart"/>
    <w:link w:val="Fuzeile"/>
    <w:uiPriority w:val="99"/>
    <w:rsid w:val="002A064F"/>
    <w:rPr>
      <w:sz w:val="24"/>
    </w:rPr>
  </w:style>
  <w:style w:type="paragraph" w:styleId="Listenabsatz">
    <w:name w:val="List Paragraph"/>
    <w:basedOn w:val="Standard"/>
    <w:uiPriority w:val="34"/>
    <w:rsid w:val="00E61BCD"/>
    <w:pPr>
      <w:ind w:left="720"/>
      <w:contextualSpacing/>
    </w:pPr>
  </w:style>
  <w:style w:type="numbering" w:customStyle="1" w:styleId="Listen1">
    <w:name w:val="Listen1"/>
    <w:basedOn w:val="KeineListe"/>
    <w:uiPriority w:val="99"/>
    <w:rsid w:val="00B15817"/>
    <w:pPr>
      <w:numPr>
        <w:numId w:val="12"/>
      </w:numPr>
    </w:pPr>
  </w:style>
  <w:style w:type="character" w:styleId="Hervorhebung">
    <w:name w:val="Emphasis"/>
    <w:basedOn w:val="Absatz-Standardschriftart"/>
    <w:uiPriority w:val="20"/>
    <w:rsid w:val="00B15817"/>
    <w:rPr>
      <w:i w:val="0"/>
      <w:iCs/>
      <w:color w:val="FF0000"/>
    </w:rPr>
  </w:style>
  <w:style w:type="character" w:styleId="SchwacheHervorhebung">
    <w:name w:val="Subtle Emphasis"/>
    <w:basedOn w:val="Absatz-Standardschriftart"/>
    <w:uiPriority w:val="19"/>
    <w:rsid w:val="00B15817"/>
    <w:rPr>
      <w:b/>
      <w:i w:val="0"/>
      <w:iCs/>
      <w:color w:val="FF0000"/>
    </w:rPr>
  </w:style>
  <w:style w:type="character" w:customStyle="1" w:styleId="HervorhebungROT">
    <w:name w:val="Hervorhebung ROT"/>
    <w:uiPriority w:val="1"/>
    <w:qFormat/>
    <w:rsid w:val="001E1F96"/>
    <w:rPr>
      <w:rFonts w:ascii="Century Gothic" w:hAnsi="Century Gothic"/>
      <w:b/>
      <w:color w:val="FF0000"/>
      <w:sz w:val="22"/>
    </w:rPr>
  </w:style>
  <w:style w:type="character" w:customStyle="1" w:styleId="HervorhebungBLAU">
    <w:name w:val="Hervorhebung BLAU"/>
    <w:basedOn w:val="Absatz-Standardschriftart"/>
    <w:uiPriority w:val="1"/>
    <w:qFormat/>
    <w:rsid w:val="001E1F96"/>
    <w:rPr>
      <w:rFonts w:ascii="Century Gothic" w:hAnsi="Century Gothic"/>
      <w:b/>
      <w:color w:val="00B0F0"/>
      <w:sz w:val="22"/>
      <w:u w:val="none"/>
    </w:rPr>
  </w:style>
  <w:style w:type="character" w:customStyle="1" w:styleId="HervorhebenSCHWARZ">
    <w:name w:val="Hervorheben SCHWARZ"/>
    <w:basedOn w:val="Absatz-Standardschriftart"/>
    <w:uiPriority w:val="1"/>
    <w:qFormat/>
    <w:rsid w:val="001E1F96"/>
    <w:rPr>
      <w:rFonts w:ascii="Century Gothic" w:hAnsi="Century Gothic"/>
      <w:b/>
      <w:color w:val="auto"/>
      <w:sz w:val="20"/>
      <w:u w:val="none"/>
    </w:rPr>
  </w:style>
  <w:style w:type="character" w:customStyle="1" w:styleId="KommentartextZchn">
    <w:name w:val="Kommentartext Zchn"/>
    <w:basedOn w:val="Absatz-Standardschriftart"/>
    <w:link w:val="Kommentartext"/>
    <w:semiHidden/>
    <w:rsid w:val="009075A9"/>
    <w:rPr>
      <w:rFonts w:ascii="Futura-Book" w:hAnsi="Futura-Book"/>
      <w:sz w:val="24"/>
    </w:rPr>
  </w:style>
  <w:style w:type="paragraph" w:customStyle="1" w:styleId="Text">
    <w:name w:val="Text"/>
    <w:basedOn w:val="Standard"/>
    <w:rsid w:val="000503CF"/>
    <w:pPr>
      <w:spacing w:before="0" w:after="60"/>
      <w:jc w:val="left"/>
    </w:pPr>
    <w:rPr>
      <w:rFonts w:ascii="Arial" w:hAnsi="Arial"/>
    </w:rPr>
  </w:style>
  <w:style w:type="paragraph" w:customStyle="1" w:styleId="TabBeschr">
    <w:name w:val="Tab_Beschr"/>
    <w:basedOn w:val="Standard"/>
    <w:rsid w:val="000503CF"/>
    <w:pPr>
      <w:spacing w:before="0"/>
      <w:jc w:val="left"/>
    </w:pPr>
    <w:rPr>
      <w:rFonts w:ascii="Arial" w:hAnsi="Arial"/>
      <w:b/>
      <w:sz w:val="20"/>
    </w:rPr>
  </w:style>
  <w:style w:type="paragraph" w:customStyle="1" w:styleId="Abstand">
    <w:name w:val="Abstand"/>
    <w:basedOn w:val="Standard"/>
    <w:rsid w:val="000503CF"/>
    <w:pPr>
      <w:spacing w:before="0"/>
      <w:jc w:val="left"/>
    </w:pPr>
    <w:rPr>
      <w:rFonts w:ascii="Arial" w:hAnsi="Arial"/>
      <w:sz w:val="16"/>
    </w:rPr>
  </w:style>
  <w:style w:type="paragraph" w:customStyle="1" w:styleId="Hinweisausgeblendet">
    <w:name w:val="Hinweis ausgeblendet"/>
    <w:basedOn w:val="Standard"/>
    <w:link w:val="HinweisausgeblendetZchn"/>
    <w:qFormat/>
    <w:rsid w:val="000503CF"/>
    <w:pPr>
      <w:spacing w:before="60"/>
      <w:jc w:val="left"/>
    </w:pPr>
    <w:rPr>
      <w:rFonts w:ascii="Arial" w:hAnsi="Arial" w:cs="Arial"/>
      <w:i/>
      <w:iCs/>
      <w:vanish/>
      <w:color w:val="0070C0"/>
    </w:rPr>
  </w:style>
  <w:style w:type="character" w:customStyle="1" w:styleId="HinweisausgeblendetZchn">
    <w:name w:val="Hinweis ausgeblendet Zchn"/>
    <w:link w:val="Hinweisausgeblendet"/>
    <w:rsid w:val="000503CF"/>
    <w:rPr>
      <w:rFonts w:ascii="Arial" w:hAnsi="Arial" w:cs="Arial"/>
      <w:i/>
      <w:iCs/>
      <w:vanish/>
      <w:color w:val="0070C0"/>
      <w:sz w:val="22"/>
    </w:rPr>
  </w:style>
  <w:style w:type="paragraph" w:styleId="StandardWeb">
    <w:name w:val="Normal (Web)"/>
    <w:basedOn w:val="Standard"/>
    <w:uiPriority w:val="99"/>
    <w:unhideWhenUsed/>
    <w:rsid w:val="00432C83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3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7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2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47786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25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826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93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407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700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35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0505977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1853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7436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9782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9517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2898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44977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47769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AUD_61_Ablauforganisation\AUD_QMA_61_G_Redaktionsarbeit\_1%20Handbuch\AUD_61_G_Redaktionsarbeit%20FORTLAUFEND\G_4._Skriptentwicklung\G_4._ANLAGENBAND\_320_Muster_Pr&#252;ferhilfe%20A4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SO999929 xmlns="http://www.datev.de/BSOffice/999929">19fc165c-b03a-401e-a201-775bc3e8c688</BSO999929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2B5D3-F3D4-401D-A32A-C60228265034}">
  <ds:schemaRefs>
    <ds:schemaRef ds:uri="http://www.datev.de/BSOffice/999929"/>
  </ds:schemaRefs>
</ds:datastoreItem>
</file>

<file path=customXml/itemProps2.xml><?xml version="1.0" encoding="utf-8"?>
<ds:datastoreItem xmlns:ds="http://schemas.openxmlformats.org/officeDocument/2006/customXml" ds:itemID="{012404D2-CB11-4E3E-B952-91AAEDD85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_320_Muster_Prüferhilfe A4</Template>
  <TotalTime>0</TotalTime>
  <Pages>3</Pages>
  <Words>566</Words>
  <Characters>3842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 Skript</vt:lpstr>
    </vt:vector>
  </TitlesOfParts>
  <Company>Lösle GmbH</Company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Skript</dc:title>
  <dc:creator>Benz, Sarah - LÖSLE</dc:creator>
  <cp:lastModifiedBy>Ufkes, Christina - LÖSLE</cp:lastModifiedBy>
  <cp:revision>7</cp:revision>
  <cp:lastPrinted>2025-10-09T11:51:00Z</cp:lastPrinted>
  <dcterms:created xsi:type="dcterms:W3CDTF">2025-10-06T12:49:00Z</dcterms:created>
  <dcterms:modified xsi:type="dcterms:W3CDTF">2025-10-10T05:58:00Z</dcterms:modified>
</cp:coreProperties>
</file>