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724"/>
        <w:gridCol w:w="348"/>
      </w:tblGrid>
      <w:tr w:rsidR="00DD2240" w:rsidRPr="000503CF" w14:paraId="16C31727" w14:textId="77777777" w:rsidTr="001108F9">
        <w:trPr>
          <w:cantSplit/>
          <w:trHeight w:val="732"/>
        </w:trPr>
        <w:tc>
          <w:tcPr>
            <w:tcW w:w="8789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2128A426" w14:textId="77777777" w:rsidR="00DD2240" w:rsidRPr="000503CF" w:rsidRDefault="00937807" w:rsidP="001108F9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color w:val="00B0F0"/>
              </w:rPr>
              <w:t xml:space="preserve">Praxisbeispiel </w:t>
            </w:r>
            <w:r w:rsidR="00363658">
              <w:rPr>
                <w:rFonts w:ascii="Century Gothic" w:hAnsi="Century Gothic"/>
                <w:color w:val="00B0F0"/>
              </w:rPr>
              <w:t>1: „</w:t>
            </w:r>
            <w:proofErr w:type="spellStart"/>
            <w:r>
              <w:rPr>
                <w:rFonts w:ascii="Century Gothic" w:hAnsi="Century Gothic"/>
                <w:color w:val="00B0F0"/>
              </w:rPr>
              <w:t>Ceilig</w:t>
            </w:r>
            <w:proofErr w:type="spellEnd"/>
            <w:r w:rsidR="00E90D2C">
              <w:rPr>
                <w:rFonts w:ascii="Century Gothic" w:hAnsi="Century Gothic"/>
                <w:color w:val="00B0F0"/>
              </w:rPr>
              <w:t>-</w:t>
            </w:r>
            <w:r>
              <w:rPr>
                <w:rFonts w:ascii="Century Gothic" w:hAnsi="Century Gothic"/>
                <w:color w:val="00B0F0"/>
              </w:rPr>
              <w:t>Klauseln</w:t>
            </w:r>
            <w:r w:rsidR="00756C6B">
              <w:rPr>
                <w:rFonts w:ascii="Century Gothic" w:hAnsi="Century Gothic"/>
                <w:color w:val="00B0F0"/>
              </w:rPr>
              <w:t>“</w:t>
            </w:r>
            <w:r>
              <w:rPr>
                <w:rFonts w:ascii="Century Gothic" w:hAnsi="Century Gothic"/>
                <w:color w:val="00B0F0"/>
              </w:rPr>
              <w:t xml:space="preserve"> i</w:t>
            </w:r>
            <w:r w:rsidR="00756C6B">
              <w:rPr>
                <w:rFonts w:ascii="Century Gothic" w:hAnsi="Century Gothic"/>
                <w:color w:val="00B0F0"/>
              </w:rPr>
              <w:t>m</w:t>
            </w:r>
            <w:r>
              <w:rPr>
                <w:rFonts w:ascii="Century Gothic" w:hAnsi="Century Gothic"/>
                <w:color w:val="00B0F0"/>
              </w:rPr>
              <w:t xml:space="preserve"> Kreditvert</w:t>
            </w:r>
            <w:r w:rsidR="00363658">
              <w:rPr>
                <w:rFonts w:ascii="Century Gothic" w:hAnsi="Century Gothic"/>
                <w:color w:val="00B0F0"/>
              </w:rPr>
              <w:t>rag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</w:tcPr>
          <w:p w14:paraId="2F2E1AB3" w14:textId="77777777" w:rsidR="00DD2240" w:rsidRPr="001108F9" w:rsidRDefault="00E90D2C" w:rsidP="00DD2240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sz w:val="10"/>
                <w:szCs w:val="10"/>
              </w:rPr>
            </w:pPr>
            <w:r w:rsidRPr="001108F9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>09/2024</w:t>
            </w:r>
          </w:p>
        </w:tc>
      </w:tr>
    </w:tbl>
    <w:p w14:paraId="555BE9A4" w14:textId="77777777" w:rsidR="00B15D61" w:rsidRPr="003216A0" w:rsidRDefault="00B15D61" w:rsidP="003216A0">
      <w:pPr>
        <w:pStyle w:val="berschrift2"/>
        <w:numPr>
          <w:ilvl w:val="0"/>
          <w:numId w:val="0"/>
        </w:numPr>
        <w:ind w:left="709" w:hanging="709"/>
        <w:rPr>
          <w:rFonts w:ascii="Century Gothic" w:hAnsi="Century Gothic"/>
          <w:color w:val="00B0F0"/>
          <w:szCs w:val="28"/>
        </w:rPr>
      </w:pPr>
      <w:bookmarkStart w:id="1" w:name="_Toc200544837"/>
      <w:r w:rsidRPr="003216A0">
        <w:rPr>
          <w:rFonts w:ascii="Century Gothic" w:hAnsi="Century Gothic"/>
          <w:color w:val="00B0F0"/>
          <w:szCs w:val="28"/>
        </w:rPr>
        <w:t xml:space="preserve">Sachverhalt </w:t>
      </w:r>
      <w:proofErr w:type="spellStart"/>
      <w:r w:rsidRPr="003216A0">
        <w:rPr>
          <w:rFonts w:ascii="Century Gothic" w:hAnsi="Century Gothic"/>
          <w:color w:val="00B0F0"/>
          <w:szCs w:val="28"/>
        </w:rPr>
        <w:t>Ceiling</w:t>
      </w:r>
      <w:proofErr w:type="spellEnd"/>
      <w:r w:rsidRPr="003216A0">
        <w:rPr>
          <w:rFonts w:ascii="Century Gothic" w:hAnsi="Century Gothic"/>
          <w:color w:val="00B0F0"/>
          <w:szCs w:val="28"/>
        </w:rPr>
        <w:t>:</w:t>
      </w:r>
      <w:bookmarkEnd w:id="1"/>
    </w:p>
    <w:p w14:paraId="421F1471" w14:textId="77777777" w:rsidR="00B15D61" w:rsidRPr="003216A0" w:rsidRDefault="00B15D61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 w:rsidRPr="003216A0">
        <w:rPr>
          <w:sz w:val="24"/>
          <w:szCs w:val="24"/>
        </w:rPr>
        <w:t xml:space="preserve">Im Kreditvertrag wurde ein Financial </w:t>
      </w:r>
      <w:proofErr w:type="spellStart"/>
      <w:r w:rsidRPr="003216A0">
        <w:rPr>
          <w:sz w:val="24"/>
          <w:szCs w:val="24"/>
        </w:rPr>
        <w:t>Covenants</w:t>
      </w:r>
      <w:proofErr w:type="spellEnd"/>
      <w:r w:rsidRPr="003216A0">
        <w:rPr>
          <w:sz w:val="24"/>
          <w:szCs w:val="24"/>
        </w:rPr>
        <w:t xml:space="preserve"> zum </w:t>
      </w:r>
      <w:r w:rsidRPr="003216A0">
        <w:rPr>
          <w:rStyle w:val="HervorhebenSCHWARZ"/>
          <w:sz w:val="24"/>
          <w:szCs w:val="24"/>
        </w:rPr>
        <w:t>dynamischen Verschuldungsgrad</w:t>
      </w:r>
      <w:r w:rsidRPr="003216A0">
        <w:rPr>
          <w:sz w:val="24"/>
          <w:szCs w:val="24"/>
        </w:rPr>
        <w:t xml:space="preserve"> von max. </w:t>
      </w:r>
      <w:r w:rsidRPr="003216A0">
        <w:rPr>
          <w:rStyle w:val="HervorhebenSCHWARZ"/>
          <w:sz w:val="24"/>
          <w:szCs w:val="24"/>
        </w:rPr>
        <w:t>1,5</w:t>
      </w:r>
      <w:r w:rsidRPr="003216A0">
        <w:rPr>
          <w:sz w:val="24"/>
          <w:szCs w:val="24"/>
        </w:rPr>
        <w:t xml:space="preserve"> vereinbart (Obergrenze).</w:t>
      </w:r>
    </w:p>
    <w:p w14:paraId="3D60010D" w14:textId="77777777" w:rsidR="00B15D61" w:rsidRPr="003216A0" w:rsidRDefault="00B15D61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 w:rsidRPr="003216A0">
        <w:rPr>
          <w:sz w:val="24"/>
          <w:szCs w:val="24"/>
        </w:rPr>
        <w:t>Der dynamische Verschuldungsgrad wird wie folgt ermittelt:</w:t>
      </w:r>
    </w:p>
    <w:p w14:paraId="27152CEF" w14:textId="77777777" w:rsidR="00B15D61" w:rsidRPr="003216A0" w:rsidRDefault="0009178D" w:rsidP="00B15D61">
      <w:pPr>
        <w:pStyle w:val="Standardeinzug"/>
        <w:jc w:val="center"/>
        <w:rPr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Nettofinanzverbindlichkeiten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EBITDA</m:t>
              </m:r>
            </m:den>
          </m:f>
        </m:oMath>
      </m:oMathPara>
    </w:p>
    <w:p w14:paraId="7269A529" w14:textId="77777777" w:rsidR="00B15D61" w:rsidRPr="003216A0" w:rsidRDefault="00B15D61" w:rsidP="00F531D3">
      <w:pPr>
        <w:pStyle w:val="Standardeinzug"/>
        <w:spacing w:line="256" w:lineRule="auto"/>
        <w:ind w:left="851"/>
        <w:rPr>
          <w:color w:val="00B0F0"/>
          <w:sz w:val="24"/>
          <w:szCs w:val="24"/>
        </w:rPr>
      </w:pPr>
      <w:r w:rsidRPr="003216A0">
        <w:rPr>
          <w:rStyle w:val="HervorhebenSCHWARZ"/>
          <w:color w:val="00B0F0"/>
          <w:sz w:val="24"/>
          <w:szCs w:val="24"/>
        </w:rPr>
        <w:t xml:space="preserve">Szenario 1: </w:t>
      </w:r>
    </w:p>
    <w:p w14:paraId="59F21C04" w14:textId="77777777" w:rsidR="00B15D61" w:rsidRPr="003216A0" w:rsidRDefault="00B15D61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 w:rsidRPr="003216A0">
        <w:rPr>
          <w:sz w:val="24"/>
          <w:szCs w:val="24"/>
        </w:rPr>
        <w:t>Das Unternehmen hat zum 31.12.X1</w:t>
      </w:r>
    </w:p>
    <w:p w14:paraId="3829A4B0" w14:textId="77777777" w:rsidR="00B15D61" w:rsidRPr="003216A0" w:rsidRDefault="00B15D61" w:rsidP="00B15D61">
      <w:pPr>
        <w:pStyle w:val="Aufzhlungszeichen2"/>
        <w:numPr>
          <w:ilvl w:val="0"/>
          <w:numId w:val="23"/>
        </w:numPr>
        <w:tabs>
          <w:tab w:val="left" w:pos="708"/>
        </w:tabs>
        <w:ind w:left="1701" w:hanging="425"/>
        <w:rPr>
          <w:sz w:val="24"/>
          <w:szCs w:val="24"/>
        </w:rPr>
      </w:pPr>
      <w:r w:rsidRPr="003216A0">
        <w:rPr>
          <w:sz w:val="24"/>
          <w:szCs w:val="24"/>
        </w:rPr>
        <w:t>Nettofinanzverbindlichkeiten von 2.000 GE</w:t>
      </w:r>
    </w:p>
    <w:p w14:paraId="309FC89C" w14:textId="77777777" w:rsidR="00B15D61" w:rsidRPr="003216A0" w:rsidRDefault="00B15D61" w:rsidP="00B15D61">
      <w:pPr>
        <w:pStyle w:val="Aufzhlungszeichen2"/>
        <w:numPr>
          <w:ilvl w:val="0"/>
          <w:numId w:val="23"/>
        </w:numPr>
        <w:tabs>
          <w:tab w:val="left" w:pos="708"/>
        </w:tabs>
        <w:ind w:left="1701" w:hanging="425"/>
        <w:rPr>
          <w:sz w:val="24"/>
          <w:szCs w:val="24"/>
        </w:rPr>
      </w:pPr>
      <w:r w:rsidRPr="003216A0">
        <w:rPr>
          <w:sz w:val="24"/>
          <w:szCs w:val="24"/>
        </w:rPr>
        <w:t>EBITDA von 500 GE.</w:t>
      </w:r>
    </w:p>
    <w:p w14:paraId="7CDFC5E3" w14:textId="77777777" w:rsidR="00B15D61" w:rsidRPr="003216A0" w:rsidRDefault="00B15D61" w:rsidP="00B15D61">
      <w:pPr>
        <w:pStyle w:val="Aufzhlungszeichen"/>
        <w:tabs>
          <w:tab w:val="left" w:pos="708"/>
        </w:tabs>
        <w:ind w:left="1276" w:hanging="425"/>
        <w:rPr>
          <w:color w:val="000000" w:themeColor="text1"/>
          <w:sz w:val="24"/>
          <w:szCs w:val="24"/>
        </w:rPr>
      </w:pPr>
      <w:r w:rsidRPr="003216A0">
        <w:rPr>
          <w:sz w:val="24"/>
          <w:szCs w:val="24"/>
        </w:rPr>
        <w:t xml:space="preserve">Daraus errechnet sich ein Verschuldungsgrad von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2.000 GE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500 GE</m:t>
            </m:r>
          </m:den>
        </m:f>
      </m:oMath>
      <w:r w:rsidRPr="003216A0">
        <w:rPr>
          <w:sz w:val="24"/>
          <w:szCs w:val="24"/>
        </w:rPr>
        <w:t xml:space="preserve"> =4</w:t>
      </w:r>
    </w:p>
    <w:p w14:paraId="2FB77EAA" w14:textId="77777777" w:rsidR="00B15D61" w:rsidRPr="003216A0" w:rsidRDefault="00B15D61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 w:rsidRPr="003216A0">
        <w:rPr>
          <w:sz w:val="24"/>
          <w:szCs w:val="24"/>
        </w:rPr>
        <w:t xml:space="preserve">Der Verschuldungsgrad des Unternehmens ist damit &gt; 1,5 und </w:t>
      </w:r>
      <w:r w:rsidRPr="003216A0">
        <w:rPr>
          <w:rStyle w:val="HervorhebenSCHWARZ"/>
          <w:sz w:val="24"/>
          <w:szCs w:val="24"/>
        </w:rPr>
        <w:t xml:space="preserve">ein </w:t>
      </w:r>
      <w:proofErr w:type="spellStart"/>
      <w:r w:rsidRPr="003216A0">
        <w:rPr>
          <w:rStyle w:val="HervorhebenSCHWARZ"/>
          <w:sz w:val="24"/>
          <w:szCs w:val="24"/>
        </w:rPr>
        <w:t>Covenants</w:t>
      </w:r>
      <w:proofErr w:type="spellEnd"/>
      <w:r w:rsidRPr="003216A0">
        <w:rPr>
          <w:rStyle w:val="HervorhebenSCHWARZ"/>
          <w:sz w:val="24"/>
          <w:szCs w:val="24"/>
        </w:rPr>
        <w:t xml:space="preserve">-Bruch </w:t>
      </w:r>
      <w:r w:rsidRPr="003216A0">
        <w:rPr>
          <w:sz w:val="24"/>
          <w:szCs w:val="24"/>
        </w:rPr>
        <w:t>liegt vor.</w:t>
      </w:r>
    </w:p>
    <w:p w14:paraId="2D831A7F" w14:textId="77777777" w:rsidR="00B15D61" w:rsidRPr="003216A0" w:rsidRDefault="00B15D61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 w:rsidRPr="003216A0">
        <w:rPr>
          <w:sz w:val="24"/>
          <w:szCs w:val="24"/>
        </w:rPr>
        <w:t>Die Bank ist zeitnah zu informieren</w:t>
      </w:r>
      <w:r w:rsidR="00A325BF">
        <w:rPr>
          <w:sz w:val="24"/>
          <w:szCs w:val="24"/>
        </w:rPr>
        <w:t xml:space="preserve">. Es sind </w:t>
      </w:r>
      <w:r w:rsidRPr="003216A0">
        <w:rPr>
          <w:sz w:val="24"/>
          <w:szCs w:val="24"/>
        </w:rPr>
        <w:t>Nachverhandlungen anzustoßen, um eine frühzeitige Kündigung der Kreditzusage zu verhindern.</w:t>
      </w:r>
    </w:p>
    <w:p w14:paraId="199C52B4" w14:textId="77777777" w:rsidR="00B15D61" w:rsidRPr="003216A0" w:rsidRDefault="00B15D61" w:rsidP="00F531D3">
      <w:pPr>
        <w:pStyle w:val="Standardeinzug"/>
        <w:ind w:firstLine="143"/>
        <w:rPr>
          <w:rStyle w:val="HervorhebenSCHWARZ"/>
          <w:color w:val="00B0F0"/>
          <w:sz w:val="24"/>
          <w:szCs w:val="24"/>
        </w:rPr>
      </w:pPr>
      <w:r w:rsidRPr="003216A0">
        <w:rPr>
          <w:rStyle w:val="HervorhebenSCHWARZ"/>
          <w:color w:val="00B0F0"/>
          <w:sz w:val="24"/>
          <w:szCs w:val="24"/>
        </w:rPr>
        <w:t xml:space="preserve">Szenario 2: </w:t>
      </w:r>
    </w:p>
    <w:p w14:paraId="1D1D91B1" w14:textId="77777777" w:rsidR="00B15D61" w:rsidRPr="003216A0" w:rsidRDefault="00B15D61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 w:rsidRPr="003216A0">
        <w:rPr>
          <w:sz w:val="24"/>
          <w:szCs w:val="24"/>
        </w:rPr>
        <w:t>Das Unternehmen hat zum 31.12.X1</w:t>
      </w:r>
    </w:p>
    <w:p w14:paraId="126B0606" w14:textId="77777777" w:rsidR="00B15D61" w:rsidRPr="003216A0" w:rsidRDefault="00B15D61" w:rsidP="00B15D61">
      <w:pPr>
        <w:pStyle w:val="Aufzhlungszeichen2"/>
        <w:numPr>
          <w:ilvl w:val="0"/>
          <w:numId w:val="24"/>
        </w:numPr>
        <w:tabs>
          <w:tab w:val="left" w:pos="708"/>
        </w:tabs>
        <w:ind w:left="1701" w:hanging="425"/>
        <w:rPr>
          <w:sz w:val="24"/>
          <w:szCs w:val="24"/>
        </w:rPr>
      </w:pPr>
      <w:r w:rsidRPr="003216A0">
        <w:rPr>
          <w:sz w:val="24"/>
          <w:szCs w:val="24"/>
        </w:rPr>
        <w:t>Nettofinanzverbindlichkeiten von 850 GE</w:t>
      </w:r>
    </w:p>
    <w:p w14:paraId="2ED2DC0A" w14:textId="77777777" w:rsidR="00B15D61" w:rsidRPr="003216A0" w:rsidRDefault="00B15D61" w:rsidP="00B15D61">
      <w:pPr>
        <w:pStyle w:val="Aufzhlungszeichen2"/>
        <w:numPr>
          <w:ilvl w:val="0"/>
          <w:numId w:val="24"/>
        </w:numPr>
        <w:tabs>
          <w:tab w:val="left" w:pos="708"/>
        </w:tabs>
        <w:ind w:left="1701" w:hanging="425"/>
        <w:rPr>
          <w:sz w:val="24"/>
          <w:szCs w:val="24"/>
        </w:rPr>
      </w:pPr>
      <w:r w:rsidRPr="003216A0">
        <w:rPr>
          <w:sz w:val="24"/>
          <w:szCs w:val="24"/>
        </w:rPr>
        <w:t>EBITDA von 600 GE</w:t>
      </w:r>
    </w:p>
    <w:p w14:paraId="6A502686" w14:textId="77777777" w:rsidR="00B15D61" w:rsidRPr="003216A0" w:rsidRDefault="00B15D61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 w:rsidRPr="003216A0">
        <w:rPr>
          <w:sz w:val="24"/>
          <w:szCs w:val="24"/>
        </w:rPr>
        <w:t xml:space="preserve">Daraus errechnet sich ein Verschuldungsgrad von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850 GE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600 GE</m:t>
            </m:r>
          </m:den>
        </m:f>
      </m:oMath>
      <w:r w:rsidRPr="003216A0">
        <w:rPr>
          <w:sz w:val="24"/>
          <w:szCs w:val="24"/>
        </w:rPr>
        <w:t>=1,4</w:t>
      </w:r>
    </w:p>
    <w:p w14:paraId="1FE2DA0B" w14:textId="77777777" w:rsidR="00B15D61" w:rsidRPr="003216A0" w:rsidRDefault="00B15D61" w:rsidP="00B15D61">
      <w:pPr>
        <w:pStyle w:val="Aufzhlungszeichen"/>
        <w:tabs>
          <w:tab w:val="left" w:pos="708"/>
        </w:tabs>
        <w:ind w:left="1276" w:hanging="425"/>
        <w:rPr>
          <w:sz w:val="24"/>
          <w:szCs w:val="24"/>
        </w:rPr>
      </w:pPr>
      <w:r w:rsidRPr="003216A0">
        <w:rPr>
          <w:sz w:val="24"/>
          <w:szCs w:val="24"/>
        </w:rPr>
        <w:t xml:space="preserve">Der Verschuldungsgrad des Unternehmens ist damit ≤ 1,5 und es liegt </w:t>
      </w:r>
      <w:r w:rsidRPr="003216A0">
        <w:rPr>
          <w:rStyle w:val="HervorhebenSCHWARZ"/>
          <w:sz w:val="24"/>
          <w:szCs w:val="24"/>
        </w:rPr>
        <w:t xml:space="preserve">kein </w:t>
      </w:r>
      <w:proofErr w:type="spellStart"/>
      <w:r w:rsidRPr="003216A0">
        <w:rPr>
          <w:rStyle w:val="HervorhebenSCHWARZ"/>
          <w:sz w:val="24"/>
          <w:szCs w:val="24"/>
        </w:rPr>
        <w:t>Covenants</w:t>
      </w:r>
      <w:proofErr w:type="spellEnd"/>
      <w:r w:rsidRPr="003216A0">
        <w:rPr>
          <w:rStyle w:val="HervorhebenSCHWARZ"/>
          <w:sz w:val="24"/>
          <w:szCs w:val="24"/>
        </w:rPr>
        <w:t xml:space="preserve">-Bruch </w:t>
      </w:r>
      <w:r w:rsidRPr="003216A0">
        <w:rPr>
          <w:sz w:val="24"/>
          <w:szCs w:val="24"/>
        </w:rPr>
        <w:t>vor.</w:t>
      </w:r>
    </w:p>
    <w:p w14:paraId="5CD39908" w14:textId="0995F017" w:rsidR="002D0F19" w:rsidRDefault="00302413" w:rsidP="00C142EA">
      <w:pPr>
        <w:pStyle w:val="Abbildung"/>
        <w:ind w:left="0"/>
      </w:pPr>
      <w:r>
        <w:object w:dxaOrig="7076" w:dyaOrig="5301" w14:anchorId="0556D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75pt;height:264.85pt" o:ole="" o:bordertopcolor="this" o:borderleftcolor="this" o:borderbottomcolor="this" o:borderrightcolor="this">
            <v:imagedata r:id="rId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PowerPoint.Slide.12" ShapeID="_x0000_i1025" DrawAspect="Content" ObjectID="_1817962504" r:id="rId10"/>
        </w:object>
      </w:r>
    </w:p>
    <w:p w14:paraId="3CA2BB39" w14:textId="014F54DA" w:rsidR="003216A0" w:rsidRDefault="003216A0" w:rsidP="00901806">
      <w:pPr>
        <w:pStyle w:val="Beschriftung"/>
        <w:tabs>
          <w:tab w:val="left" w:pos="2127"/>
        </w:tabs>
        <w:spacing w:before="120" w:after="240"/>
        <w:ind w:left="2155" w:hanging="1304"/>
      </w:pPr>
      <w:r>
        <w:t>Abbildung</w:t>
      </w:r>
      <w:r w:rsidR="00302413">
        <w:t xml:space="preserve"> </w:t>
      </w:r>
      <w:r>
        <w:t xml:space="preserve"> </w:t>
      </w:r>
      <w:r w:rsidR="00901806">
        <w:t xml:space="preserve">Vereinbarungsform </w:t>
      </w:r>
      <w:proofErr w:type="spellStart"/>
      <w:r w:rsidR="00901806">
        <w:t>Ceiliing</w:t>
      </w:r>
      <w:proofErr w:type="spellEnd"/>
    </w:p>
    <w:tbl>
      <w:tblPr>
        <w:tblStyle w:val="Tabellenraster"/>
        <w:tblW w:w="0" w:type="auto"/>
        <w:tblInd w:w="851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shd w:val="clear" w:color="auto" w:fill="F2DBDB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489"/>
      </w:tblGrid>
      <w:tr w:rsidR="00500DDD" w14:paraId="397F2146" w14:textId="77777777" w:rsidTr="008A5E5E">
        <w:trPr>
          <w:trHeight w:val="1213"/>
        </w:trPr>
        <w:tc>
          <w:tcPr>
            <w:tcW w:w="7489" w:type="dxa"/>
            <w:shd w:val="clear" w:color="auto" w:fill="F2DBDB"/>
          </w:tcPr>
          <w:p w14:paraId="49F54216" w14:textId="77777777" w:rsidR="00500DDD" w:rsidRDefault="00500DDD" w:rsidP="008A5E5E">
            <w:pPr>
              <w:pStyle w:val="Standardeinzug"/>
              <w:spacing w:before="0"/>
              <w:ind w:left="0"/>
              <w:jc w:val="left"/>
            </w:pPr>
            <w:r w:rsidRPr="00797F90">
              <w:rPr>
                <w:b/>
              </w:rPr>
              <w:t>Hinweis</w:t>
            </w:r>
            <w:r>
              <w:t>:</w:t>
            </w:r>
          </w:p>
          <w:p w14:paraId="60F531AA" w14:textId="77777777" w:rsidR="00500DDD" w:rsidRDefault="00500DDD" w:rsidP="008A5E5E">
            <w:pPr>
              <w:pStyle w:val="Standardeinzug"/>
              <w:ind w:left="0"/>
              <w:jc w:val="left"/>
            </w:pPr>
            <w:r>
              <w:t xml:space="preserve">Bei Feststellungen </w:t>
            </w:r>
            <w:r w:rsidRPr="00901806">
              <w:t>im Rahmen der Abschlussprüfung, die eine Auswirkung auf die Parameter der Berechnung haben</w:t>
            </w:r>
            <w:r w:rsidR="00A325BF">
              <w:t xml:space="preserve">, z. B. ergebnisrelevante Nachbuchungsvorschläge, </w:t>
            </w:r>
            <w:r w:rsidRPr="00901806">
              <w:t>ist die Einhaltung erneut mit den aktualisierten Werten sicherzustellen.</w:t>
            </w:r>
          </w:p>
        </w:tc>
      </w:tr>
    </w:tbl>
    <w:p w14:paraId="5D2C3E17" w14:textId="77777777" w:rsidR="00DB3534" w:rsidRPr="00B15D61" w:rsidRDefault="00DB3534" w:rsidP="00500DDD">
      <w:pPr>
        <w:pStyle w:val="Standardeinzug"/>
        <w:rPr>
          <w:sz w:val="2"/>
          <w:szCs w:val="16"/>
        </w:rPr>
      </w:pPr>
    </w:p>
    <w:sectPr w:rsidR="00DB3534" w:rsidRPr="00B15D61" w:rsidSect="0009178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418" w:right="1701" w:bottom="1134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80ED5" w14:textId="77777777" w:rsidR="006E64BB" w:rsidRDefault="006E64BB">
      <w:pPr>
        <w:spacing w:before="0"/>
      </w:pPr>
      <w:r>
        <w:separator/>
      </w:r>
    </w:p>
  </w:endnote>
  <w:endnote w:type="continuationSeparator" w:id="0">
    <w:p w14:paraId="1F13B89A" w14:textId="77777777" w:rsidR="006E64BB" w:rsidRDefault="006E64B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09178D" w:rsidRPr="0009625D" w14:paraId="22B2B757" w14:textId="77777777" w:rsidTr="00CA0D27">
      <w:trPr>
        <w:trHeight w:hRule="exact" w:val="851"/>
      </w:trPr>
      <w:tc>
        <w:tcPr>
          <w:tcW w:w="2694" w:type="dxa"/>
          <w:vAlign w:val="bottom"/>
        </w:tcPr>
        <w:p w14:paraId="40A877DE" w14:textId="77777777" w:rsidR="0009178D" w:rsidRPr="005F3383" w:rsidRDefault="0009178D" w:rsidP="0009178D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1821993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A0B66E7" w14:textId="77777777" w:rsidR="0009178D" w:rsidRPr="005F3383" w:rsidRDefault="0009178D" w:rsidP="0009178D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42776AEF" w14:textId="77777777" w:rsidR="0009178D" w:rsidRDefault="0009178D" w:rsidP="0009178D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3D303FE0" wp14:editId="7F0F41D9">
                <wp:extent cx="1134775" cy="324000"/>
                <wp:effectExtent l="0" t="0" r="825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7A4E2372" w14:textId="77777777" w:rsidR="0009178D" w:rsidRPr="0009625D" w:rsidRDefault="0009178D" w:rsidP="0009178D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9/2</w:t>
          </w:r>
        </w:p>
      </w:tc>
    </w:tr>
  </w:tbl>
  <w:p w14:paraId="098EBF47" w14:textId="64787704" w:rsidR="007506E6" w:rsidRPr="0009178D" w:rsidRDefault="007506E6" w:rsidP="0009178D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09178D" w:rsidRPr="0009625D" w14:paraId="14360454" w14:textId="77777777" w:rsidTr="0009178D">
      <w:trPr>
        <w:trHeight w:hRule="exact" w:val="851"/>
      </w:trPr>
      <w:tc>
        <w:tcPr>
          <w:tcW w:w="2694" w:type="dxa"/>
          <w:vAlign w:val="bottom"/>
        </w:tcPr>
        <w:p w14:paraId="7944C2A9" w14:textId="77777777" w:rsidR="0009178D" w:rsidRPr="005F3383" w:rsidRDefault="0009178D" w:rsidP="0009178D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5DECC67A" w14:textId="77777777" w:rsidR="0009178D" w:rsidRPr="005F3383" w:rsidRDefault="0009178D" w:rsidP="0009178D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5F87248A" w14:textId="77777777" w:rsidR="0009178D" w:rsidRDefault="0009178D" w:rsidP="0009178D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7750CB8D" wp14:editId="719DD389">
                <wp:extent cx="1134775" cy="324000"/>
                <wp:effectExtent l="0" t="0" r="825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E91A363" w14:textId="2B3C942C" w:rsidR="0009178D" w:rsidRPr="0009625D" w:rsidRDefault="0009178D" w:rsidP="0009178D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9/2</w:t>
          </w:r>
        </w:p>
      </w:tc>
    </w:tr>
  </w:tbl>
  <w:p w14:paraId="505FA681" w14:textId="663E2600" w:rsidR="007506E6" w:rsidRPr="0009178D" w:rsidRDefault="007506E6" w:rsidP="0009178D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D61BE" w14:textId="77777777" w:rsidR="006E64BB" w:rsidRDefault="006E64BB" w:rsidP="00EE217B">
      <w:pPr>
        <w:pStyle w:val="Fuzeile"/>
      </w:pPr>
    </w:p>
    <w:p w14:paraId="0D2B6FA6" w14:textId="77777777" w:rsidR="006E64BB" w:rsidRPr="00EE217B" w:rsidRDefault="006E64BB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42DBCD69" w14:textId="77777777" w:rsidR="006E64BB" w:rsidRDefault="006E64BB" w:rsidP="00711AB6">
      <w:pPr>
        <w:spacing w:before="0"/>
        <w:jc w:val="center"/>
      </w:pPr>
    </w:p>
    <w:p w14:paraId="0563FBBB" w14:textId="77777777" w:rsidR="006E64BB" w:rsidRPr="00711AB6" w:rsidRDefault="006E64BB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216E8" w14:textId="77777777" w:rsidR="0095394E" w:rsidRPr="00604605" w:rsidRDefault="0095394E" w:rsidP="00AF0044">
    <w:pPr>
      <w:pStyle w:val="Kopfzeile"/>
      <w:pBdr>
        <w:bottom w:val="none" w:sz="0" w:space="0" w:color="auto"/>
      </w:pBdr>
      <w:ind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6CF6E" w14:textId="77777777" w:rsidR="007506E6" w:rsidRPr="00604605" w:rsidRDefault="007506E6" w:rsidP="00604605">
    <w:pPr>
      <w:pStyle w:val="Kopfzeile"/>
      <w:pBdr>
        <w:bottom w:val="none" w:sz="0" w:space="0" w:color="auto"/>
      </w:pBdr>
      <w:jc w:val="left"/>
      <w:rPr>
        <w:sz w:val="2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D93095"/>
    <w:multiLevelType w:val="hybridMultilevel"/>
    <w:tmpl w:val="BB62329C"/>
    <w:lvl w:ilvl="0" w:tplc="5B5A1F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00EE3"/>
    <w:multiLevelType w:val="multilevel"/>
    <w:tmpl w:val="7C7041CE"/>
    <w:lvl w:ilvl="0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72258"/>
    <w:multiLevelType w:val="hybridMultilevel"/>
    <w:tmpl w:val="73CCDC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8664F2"/>
    <w:multiLevelType w:val="hybridMultilevel"/>
    <w:tmpl w:val="0632E5A6"/>
    <w:lvl w:ilvl="0" w:tplc="56847D8E">
      <w:start w:val="5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B7FB8"/>
    <w:multiLevelType w:val="multilevel"/>
    <w:tmpl w:val="37EEFFBC"/>
    <w:lvl w:ilvl="0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62255FA1"/>
    <w:multiLevelType w:val="multilevel"/>
    <w:tmpl w:val="3F56580C"/>
    <w:lvl w:ilvl="0">
      <w:start w:val="1"/>
      <w:numFmt w:val="lowerLetter"/>
      <w:lvlText w:val="%1."/>
      <w:lvlJc w:val="left"/>
      <w:pPr>
        <w:ind w:left="177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0C432A"/>
    <w:multiLevelType w:val="multilevel"/>
    <w:tmpl w:val="3F56580C"/>
    <w:styleLink w:val="Aufzhlungszeichena"/>
    <w:lvl w:ilvl="0">
      <w:start w:val="1"/>
      <w:numFmt w:val="lowerLetter"/>
      <w:lvlText w:val="%1."/>
      <w:lvlJc w:val="left"/>
      <w:pPr>
        <w:ind w:left="177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BD2FC1"/>
    <w:multiLevelType w:val="hybridMultilevel"/>
    <w:tmpl w:val="0F2689EC"/>
    <w:lvl w:ilvl="0" w:tplc="56847D8E">
      <w:start w:val="5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8A6FE6"/>
    <w:multiLevelType w:val="multilevel"/>
    <w:tmpl w:val="E042D378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9"/>
  </w:num>
  <w:num w:numId="12">
    <w:abstractNumId w:val="10"/>
  </w:num>
  <w:num w:numId="13">
    <w:abstractNumId w:val="11"/>
  </w:num>
  <w:num w:numId="14">
    <w:abstractNumId w:val="18"/>
  </w:num>
  <w:num w:numId="15">
    <w:abstractNumId w:val="16"/>
  </w:num>
  <w:num w:numId="16">
    <w:abstractNumId w:val="15"/>
  </w:num>
  <w:num w:numId="17">
    <w:abstractNumId w:val="13"/>
  </w:num>
  <w:num w:numId="18">
    <w:abstractNumId w:val="8"/>
  </w:num>
  <w:num w:numId="19">
    <w:abstractNumId w:val="14"/>
  </w:num>
  <w:num w:numId="20">
    <w:abstractNumId w:val="22"/>
  </w:num>
  <w:num w:numId="21">
    <w:abstractNumId w:val="21"/>
  </w:num>
  <w:num w:numId="22">
    <w:abstractNumId w:val="20"/>
    <w:lvlOverride w:ilvl="0">
      <w:lvl w:ilvl="0">
        <w:start w:val="1"/>
        <w:numFmt w:val="lowerLetter"/>
        <w:lvlText w:val="%1."/>
        <w:lvlJc w:val="left"/>
        <w:pPr>
          <w:ind w:left="1779" w:hanging="36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520" w:hanging="18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23">
    <w:abstractNumId w:val="17"/>
  </w:num>
  <w:num w:numId="2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04"/>
    <w:rsid w:val="00002230"/>
    <w:rsid w:val="00002EED"/>
    <w:rsid w:val="000030A9"/>
    <w:rsid w:val="0001477C"/>
    <w:rsid w:val="0002748A"/>
    <w:rsid w:val="0003242D"/>
    <w:rsid w:val="0004061E"/>
    <w:rsid w:val="00045944"/>
    <w:rsid w:val="000503CF"/>
    <w:rsid w:val="00050DF7"/>
    <w:rsid w:val="0005326E"/>
    <w:rsid w:val="00053335"/>
    <w:rsid w:val="0005748B"/>
    <w:rsid w:val="000616B8"/>
    <w:rsid w:val="00064F40"/>
    <w:rsid w:val="000740E5"/>
    <w:rsid w:val="00075E7C"/>
    <w:rsid w:val="00075E85"/>
    <w:rsid w:val="00080B9A"/>
    <w:rsid w:val="00086B8A"/>
    <w:rsid w:val="0009178D"/>
    <w:rsid w:val="0009344D"/>
    <w:rsid w:val="00097B2B"/>
    <w:rsid w:val="000B03E6"/>
    <w:rsid w:val="000B1337"/>
    <w:rsid w:val="000E26F7"/>
    <w:rsid w:val="000E4576"/>
    <w:rsid w:val="001108F9"/>
    <w:rsid w:val="00111AC6"/>
    <w:rsid w:val="001205E2"/>
    <w:rsid w:val="00143F11"/>
    <w:rsid w:val="0015648D"/>
    <w:rsid w:val="00165A53"/>
    <w:rsid w:val="00180880"/>
    <w:rsid w:val="00184E10"/>
    <w:rsid w:val="0019585B"/>
    <w:rsid w:val="001A1634"/>
    <w:rsid w:val="001A1B58"/>
    <w:rsid w:val="001B3F50"/>
    <w:rsid w:val="001B7E25"/>
    <w:rsid w:val="001C0D6B"/>
    <w:rsid w:val="001C1789"/>
    <w:rsid w:val="001D22E2"/>
    <w:rsid w:val="001E09E4"/>
    <w:rsid w:val="001E1F96"/>
    <w:rsid w:val="001E38E2"/>
    <w:rsid w:val="001E7A82"/>
    <w:rsid w:val="001F04DD"/>
    <w:rsid w:val="00205D1D"/>
    <w:rsid w:val="002065BE"/>
    <w:rsid w:val="0021047B"/>
    <w:rsid w:val="00213C34"/>
    <w:rsid w:val="00254B34"/>
    <w:rsid w:val="00257647"/>
    <w:rsid w:val="00257D51"/>
    <w:rsid w:val="002717FB"/>
    <w:rsid w:val="00282A21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0F19"/>
    <w:rsid w:val="002D7E2D"/>
    <w:rsid w:val="002E500A"/>
    <w:rsid w:val="002F09D8"/>
    <w:rsid w:val="002F6B99"/>
    <w:rsid w:val="002F771F"/>
    <w:rsid w:val="00302413"/>
    <w:rsid w:val="00304799"/>
    <w:rsid w:val="003216A0"/>
    <w:rsid w:val="0032646C"/>
    <w:rsid w:val="00340216"/>
    <w:rsid w:val="00342964"/>
    <w:rsid w:val="00352142"/>
    <w:rsid w:val="00360F3D"/>
    <w:rsid w:val="00363658"/>
    <w:rsid w:val="00364269"/>
    <w:rsid w:val="00371DC2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4F4640"/>
    <w:rsid w:val="00500DDD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83AA1"/>
    <w:rsid w:val="005913EC"/>
    <w:rsid w:val="005921A2"/>
    <w:rsid w:val="005967E6"/>
    <w:rsid w:val="005B4A82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604605"/>
    <w:rsid w:val="00632C1A"/>
    <w:rsid w:val="006356F5"/>
    <w:rsid w:val="006454CF"/>
    <w:rsid w:val="006515DE"/>
    <w:rsid w:val="0065198F"/>
    <w:rsid w:val="006521FF"/>
    <w:rsid w:val="00665F75"/>
    <w:rsid w:val="0066763B"/>
    <w:rsid w:val="00683891"/>
    <w:rsid w:val="00684B37"/>
    <w:rsid w:val="006C4228"/>
    <w:rsid w:val="006C58DA"/>
    <w:rsid w:val="006D45A1"/>
    <w:rsid w:val="006E24F6"/>
    <w:rsid w:val="006E64BB"/>
    <w:rsid w:val="006E7126"/>
    <w:rsid w:val="006F1132"/>
    <w:rsid w:val="007026D1"/>
    <w:rsid w:val="00711AB6"/>
    <w:rsid w:val="00716DD5"/>
    <w:rsid w:val="00720E5C"/>
    <w:rsid w:val="00742EA1"/>
    <w:rsid w:val="00744772"/>
    <w:rsid w:val="007506E6"/>
    <w:rsid w:val="00756C6B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ED4"/>
    <w:rsid w:val="00805892"/>
    <w:rsid w:val="0081072B"/>
    <w:rsid w:val="008248D3"/>
    <w:rsid w:val="008312B3"/>
    <w:rsid w:val="0083467A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97AC0"/>
    <w:rsid w:val="008A5560"/>
    <w:rsid w:val="008A6F90"/>
    <w:rsid w:val="008C44B0"/>
    <w:rsid w:val="008D1A8E"/>
    <w:rsid w:val="008D60A5"/>
    <w:rsid w:val="008E0D82"/>
    <w:rsid w:val="008E0FC7"/>
    <w:rsid w:val="008F75E7"/>
    <w:rsid w:val="00901806"/>
    <w:rsid w:val="0090629F"/>
    <w:rsid w:val="009075A9"/>
    <w:rsid w:val="009212B4"/>
    <w:rsid w:val="00937807"/>
    <w:rsid w:val="0095198B"/>
    <w:rsid w:val="0095394E"/>
    <w:rsid w:val="00970211"/>
    <w:rsid w:val="009760D0"/>
    <w:rsid w:val="0099236A"/>
    <w:rsid w:val="009A6E64"/>
    <w:rsid w:val="009C2FF2"/>
    <w:rsid w:val="009C6EFB"/>
    <w:rsid w:val="009D429E"/>
    <w:rsid w:val="009E1FB1"/>
    <w:rsid w:val="009F3173"/>
    <w:rsid w:val="009F6E01"/>
    <w:rsid w:val="00A06317"/>
    <w:rsid w:val="00A15465"/>
    <w:rsid w:val="00A2355F"/>
    <w:rsid w:val="00A237ED"/>
    <w:rsid w:val="00A31197"/>
    <w:rsid w:val="00A325BF"/>
    <w:rsid w:val="00A5114A"/>
    <w:rsid w:val="00A613A1"/>
    <w:rsid w:val="00A649A3"/>
    <w:rsid w:val="00A65246"/>
    <w:rsid w:val="00A7113B"/>
    <w:rsid w:val="00A75CE3"/>
    <w:rsid w:val="00A760BF"/>
    <w:rsid w:val="00A8486F"/>
    <w:rsid w:val="00A87FE5"/>
    <w:rsid w:val="00A946ED"/>
    <w:rsid w:val="00AA65D6"/>
    <w:rsid w:val="00AC17EE"/>
    <w:rsid w:val="00AE290A"/>
    <w:rsid w:val="00AF0044"/>
    <w:rsid w:val="00AF1983"/>
    <w:rsid w:val="00AF2267"/>
    <w:rsid w:val="00B13741"/>
    <w:rsid w:val="00B14044"/>
    <w:rsid w:val="00B15817"/>
    <w:rsid w:val="00B15D61"/>
    <w:rsid w:val="00B1680D"/>
    <w:rsid w:val="00B22993"/>
    <w:rsid w:val="00B261B2"/>
    <w:rsid w:val="00B6345C"/>
    <w:rsid w:val="00B70E8D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0FC"/>
    <w:rsid w:val="00BD62C0"/>
    <w:rsid w:val="00BE368B"/>
    <w:rsid w:val="00BF0354"/>
    <w:rsid w:val="00BF2B89"/>
    <w:rsid w:val="00BF7EB9"/>
    <w:rsid w:val="00C03570"/>
    <w:rsid w:val="00C142EA"/>
    <w:rsid w:val="00C24E59"/>
    <w:rsid w:val="00C30D7D"/>
    <w:rsid w:val="00C328B3"/>
    <w:rsid w:val="00C43D74"/>
    <w:rsid w:val="00C470A2"/>
    <w:rsid w:val="00C51D9C"/>
    <w:rsid w:val="00C61048"/>
    <w:rsid w:val="00C70C2B"/>
    <w:rsid w:val="00C834E5"/>
    <w:rsid w:val="00C8522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D13BD1"/>
    <w:rsid w:val="00D41C0E"/>
    <w:rsid w:val="00D45365"/>
    <w:rsid w:val="00D50164"/>
    <w:rsid w:val="00D61222"/>
    <w:rsid w:val="00D87E32"/>
    <w:rsid w:val="00DA6374"/>
    <w:rsid w:val="00DB3534"/>
    <w:rsid w:val="00DB3B77"/>
    <w:rsid w:val="00DC4AEB"/>
    <w:rsid w:val="00DC5CF9"/>
    <w:rsid w:val="00DD2240"/>
    <w:rsid w:val="00DD3447"/>
    <w:rsid w:val="00DD5810"/>
    <w:rsid w:val="00DE10AB"/>
    <w:rsid w:val="00DE2B44"/>
    <w:rsid w:val="00DF7004"/>
    <w:rsid w:val="00E013D1"/>
    <w:rsid w:val="00E016C0"/>
    <w:rsid w:val="00E032F7"/>
    <w:rsid w:val="00E211D2"/>
    <w:rsid w:val="00E342CA"/>
    <w:rsid w:val="00E368C3"/>
    <w:rsid w:val="00E50734"/>
    <w:rsid w:val="00E54CF5"/>
    <w:rsid w:val="00E57522"/>
    <w:rsid w:val="00E57793"/>
    <w:rsid w:val="00E61BCD"/>
    <w:rsid w:val="00E67BF7"/>
    <w:rsid w:val="00E77518"/>
    <w:rsid w:val="00E90D2C"/>
    <w:rsid w:val="00EA2ACF"/>
    <w:rsid w:val="00EA74B3"/>
    <w:rsid w:val="00EC00F0"/>
    <w:rsid w:val="00EE217B"/>
    <w:rsid w:val="00EF2558"/>
    <w:rsid w:val="00F029CC"/>
    <w:rsid w:val="00F02A61"/>
    <w:rsid w:val="00F0784C"/>
    <w:rsid w:val="00F2421E"/>
    <w:rsid w:val="00F3121A"/>
    <w:rsid w:val="00F35247"/>
    <w:rsid w:val="00F43427"/>
    <w:rsid w:val="00F508B7"/>
    <w:rsid w:val="00F51F9C"/>
    <w:rsid w:val="00F527A1"/>
    <w:rsid w:val="00F531D3"/>
    <w:rsid w:val="00F579A0"/>
    <w:rsid w:val="00F607DD"/>
    <w:rsid w:val="00F672A4"/>
    <w:rsid w:val="00F67FF5"/>
    <w:rsid w:val="00F75755"/>
    <w:rsid w:val="00F87375"/>
    <w:rsid w:val="00F920AB"/>
    <w:rsid w:val="00FA1E51"/>
    <w:rsid w:val="00FB19BE"/>
    <w:rsid w:val="00FB74D4"/>
    <w:rsid w:val="00FD0600"/>
    <w:rsid w:val="00FD6CCC"/>
    <w:rsid w:val="00FE65A7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5DBB445"/>
  <w15:docId w15:val="{6F1AA954-813B-48E8-9B5F-D6A8A8A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uiPriority w:val="9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uiPriority w:val="9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numbering" w:customStyle="1" w:styleId="Aufzhlungszeichena">
    <w:name w:val="Aufzählungszeichen a"/>
    <w:uiPriority w:val="99"/>
    <w:rsid w:val="00B15D61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PowerPoint_Slide.sl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6a934ecc-277d-4159-8d82-beb024b9c947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839B-241C-44A1-9FE8-127A22EB5EB0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123B609-A557-4F0D-B7D5-D1C4B9A3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2</Pages>
  <Words>156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29</cp:revision>
  <cp:lastPrinted>2025-08-12T12:42:00Z</cp:lastPrinted>
  <dcterms:created xsi:type="dcterms:W3CDTF">2025-06-25T05:23:00Z</dcterms:created>
  <dcterms:modified xsi:type="dcterms:W3CDTF">2025-08-29T06:48:00Z</dcterms:modified>
</cp:coreProperties>
</file>