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ayout w:type="fixed"/>
        <w:tblLook w:val="04A0" w:firstRow="1" w:lastRow="0" w:firstColumn="1" w:lastColumn="0" w:noHBand="0" w:noVBand="1"/>
      </w:tblPr>
      <w:tblGrid>
        <w:gridCol w:w="8647"/>
        <w:gridCol w:w="425"/>
      </w:tblGrid>
      <w:tr w:rsidR="000E176A" w:rsidRPr="00DE5B92" w14:paraId="2F25A4DA" w14:textId="77777777" w:rsidTr="00BB4680">
        <w:trPr>
          <w:cantSplit/>
          <w:trHeight w:val="774"/>
        </w:trPr>
        <w:tc>
          <w:tcPr>
            <w:tcW w:w="8647" w:type="dxa"/>
            <w:tcBorders>
              <w:bottom w:val="nil"/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7D606C75" w14:textId="510AFA45" w:rsidR="000E176A" w:rsidRPr="00BB4680" w:rsidRDefault="00347E94" w:rsidP="00D622B0">
            <w:pPr>
              <w:pStyle w:val="Titelblau16pt260612"/>
            </w:pPr>
            <w:r>
              <w:t xml:space="preserve">Die </w:t>
            </w:r>
            <w:r w:rsidRPr="00347E94">
              <w:rPr>
                <w:color w:val="FF0000"/>
              </w:rPr>
              <w:t xml:space="preserve">zwölf </w:t>
            </w:r>
            <w:r>
              <w:t>Prüfungsschritte am konkreten Praxisfall: USD-Darlehen mit separatem Währungsswap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772DB27F" w14:textId="77777777" w:rsidR="000E176A" w:rsidRPr="00181773" w:rsidRDefault="000E176A" w:rsidP="006A630D">
            <w:pPr>
              <w:spacing w:before="0"/>
              <w:ind w:left="113" w:right="113"/>
              <w:jc w:val="center"/>
              <w:rPr>
                <w:b/>
                <w:color w:val="FFFFFF" w:themeColor="background1"/>
                <w:sz w:val="12"/>
                <w:szCs w:val="12"/>
              </w:rPr>
            </w:pPr>
            <w:r w:rsidRPr="00181773">
              <w:rPr>
                <w:color w:val="00B0F0"/>
                <w:sz w:val="12"/>
                <w:szCs w:val="12"/>
                <w:shd w:val="clear" w:color="auto" w:fill="00B0F0"/>
              </w:rPr>
              <w:t>05/2025</w:t>
            </w:r>
          </w:p>
        </w:tc>
      </w:tr>
    </w:tbl>
    <w:p w14:paraId="2C97560D" w14:textId="49F42CD9" w:rsidR="00137073" w:rsidRPr="00A95A5E" w:rsidRDefault="00A95A5E" w:rsidP="00A95A5E">
      <w:pPr>
        <w:pStyle w:val="3Aufzhlung260611"/>
        <w:numPr>
          <w:ilvl w:val="0"/>
          <w:numId w:val="0"/>
        </w:numPr>
        <w:tabs>
          <w:tab w:val="clear" w:pos="3402"/>
          <w:tab w:val="left" w:pos="1178"/>
        </w:tabs>
        <w:rPr>
          <w:b/>
          <w:bCs/>
          <w:sz w:val="12"/>
          <w:szCs w:val="12"/>
        </w:rPr>
      </w:pPr>
      <w:r>
        <w:rPr>
          <w:b/>
          <w:bCs/>
        </w:rPr>
        <w:tab/>
      </w:r>
    </w:p>
    <w:p w14:paraId="1F15BFC2" w14:textId="042222A2" w:rsidR="00261AB9" w:rsidRPr="00A95A5E" w:rsidRDefault="008548C0" w:rsidP="008548C0">
      <w:pPr>
        <w:pStyle w:val="3Aufzhlung260611"/>
        <w:numPr>
          <w:ilvl w:val="0"/>
          <w:numId w:val="0"/>
        </w:numPr>
        <w:rPr>
          <w:b/>
          <w:bCs/>
          <w:szCs w:val="24"/>
        </w:rPr>
      </w:pPr>
      <w:r w:rsidRPr="00A95A5E">
        <w:rPr>
          <w:b/>
          <w:bCs/>
          <w:szCs w:val="24"/>
        </w:rPr>
        <w:t>Ausgangssachverhalt:</w:t>
      </w:r>
    </w:p>
    <w:p w14:paraId="49CB2A98" w14:textId="6E0EE6D4" w:rsidR="008548C0" w:rsidRDefault="008548C0" w:rsidP="008548C0">
      <w:pPr>
        <w:pStyle w:val="3Aufzhlung260611"/>
        <w:numPr>
          <w:ilvl w:val="0"/>
          <w:numId w:val="0"/>
        </w:numPr>
        <w:rPr>
          <w:b/>
          <w:szCs w:val="24"/>
        </w:rPr>
      </w:pPr>
      <w:r w:rsidRPr="00A95A5E">
        <w:rPr>
          <w:szCs w:val="24"/>
        </w:rPr>
        <w:t xml:space="preserve">Die M-GmbH nimmt am </w:t>
      </w:r>
      <w:r w:rsidRPr="00A95A5E">
        <w:rPr>
          <w:b/>
          <w:szCs w:val="24"/>
        </w:rPr>
        <w:t>02.01.202</w:t>
      </w:r>
      <w:r w:rsidR="00722C16">
        <w:rPr>
          <w:b/>
          <w:szCs w:val="24"/>
        </w:rPr>
        <w:t>5</w:t>
      </w:r>
      <w:r w:rsidRPr="00A95A5E">
        <w:rPr>
          <w:b/>
          <w:szCs w:val="24"/>
        </w:rPr>
        <w:t xml:space="preserve"> </w:t>
      </w:r>
      <w:r w:rsidRPr="00A95A5E">
        <w:rPr>
          <w:szCs w:val="24"/>
        </w:rPr>
        <w:t xml:space="preserve">ein kurzfristiges </w:t>
      </w:r>
      <w:r w:rsidRPr="00A95A5E">
        <w:rPr>
          <w:b/>
          <w:szCs w:val="24"/>
        </w:rPr>
        <w:t>USD-Darlehen auf.</w:t>
      </w:r>
    </w:p>
    <w:p w14:paraId="207F5AE4" w14:textId="77777777" w:rsidR="00722C16" w:rsidRPr="00A95A5E" w:rsidRDefault="00722C16" w:rsidP="008548C0">
      <w:pPr>
        <w:pStyle w:val="3Aufzhlung260611"/>
        <w:numPr>
          <w:ilvl w:val="0"/>
          <w:numId w:val="0"/>
        </w:numPr>
        <w:rPr>
          <w:b/>
          <w:szCs w:val="24"/>
        </w:rPr>
      </w:pPr>
    </w:p>
    <w:tbl>
      <w:tblPr>
        <w:tblStyle w:val="Tabellenraster"/>
        <w:tblW w:w="0" w:type="auto"/>
        <w:tblInd w:w="1129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3261"/>
        <w:gridCol w:w="3685"/>
      </w:tblGrid>
      <w:tr w:rsidR="008548C0" w:rsidRPr="001E205B" w14:paraId="5FB51A6B" w14:textId="77777777" w:rsidTr="00A95A5E">
        <w:trPr>
          <w:trHeight w:val="20"/>
        </w:trPr>
        <w:tc>
          <w:tcPr>
            <w:tcW w:w="3261" w:type="dxa"/>
            <w:shd w:val="clear" w:color="auto" w:fill="00B0F0"/>
          </w:tcPr>
          <w:p w14:paraId="1F9090F9" w14:textId="787BB7F5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b/>
                <w:bCs/>
                <w:color w:val="FFFFFF" w:themeColor="background1"/>
                <w:sz w:val="20"/>
              </w:rPr>
            </w:pPr>
            <w:r w:rsidRPr="00A95A5E">
              <w:rPr>
                <w:b/>
                <w:bCs/>
                <w:color w:val="FFFFFF" w:themeColor="background1"/>
                <w:sz w:val="20"/>
              </w:rPr>
              <w:t>Merkmal</w:t>
            </w:r>
          </w:p>
        </w:tc>
        <w:tc>
          <w:tcPr>
            <w:tcW w:w="3685" w:type="dxa"/>
            <w:shd w:val="clear" w:color="auto" w:fill="00B0F0"/>
          </w:tcPr>
          <w:p w14:paraId="08166F36" w14:textId="72C03F83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A95A5E">
              <w:rPr>
                <w:b/>
                <w:bCs/>
                <w:color w:val="FFFFFF" w:themeColor="background1"/>
                <w:sz w:val="20"/>
              </w:rPr>
              <w:t>Darlehen</w:t>
            </w:r>
          </w:p>
        </w:tc>
      </w:tr>
      <w:tr w:rsidR="008548C0" w:rsidRPr="001E205B" w14:paraId="00663823" w14:textId="77777777" w:rsidTr="00A95A5E">
        <w:trPr>
          <w:trHeight w:val="20"/>
        </w:trPr>
        <w:tc>
          <w:tcPr>
            <w:tcW w:w="3261" w:type="dxa"/>
          </w:tcPr>
          <w:p w14:paraId="41C376BA" w14:textId="7A200FD9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Darlehensbetrag</w:t>
            </w:r>
          </w:p>
        </w:tc>
        <w:tc>
          <w:tcPr>
            <w:tcW w:w="3685" w:type="dxa"/>
          </w:tcPr>
          <w:p w14:paraId="02AEA114" w14:textId="17617A1B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b/>
                <w:bCs/>
                <w:sz w:val="20"/>
              </w:rPr>
            </w:pPr>
            <w:r w:rsidRPr="00A95A5E">
              <w:rPr>
                <w:b/>
                <w:bCs/>
                <w:sz w:val="20"/>
              </w:rPr>
              <w:t>1.000.000 USD</w:t>
            </w:r>
          </w:p>
        </w:tc>
      </w:tr>
      <w:tr w:rsidR="008548C0" w:rsidRPr="001E205B" w14:paraId="63E7F2C5" w14:textId="77777777" w:rsidTr="00A95A5E">
        <w:trPr>
          <w:trHeight w:val="20"/>
        </w:trPr>
        <w:tc>
          <w:tcPr>
            <w:tcW w:w="3261" w:type="dxa"/>
          </w:tcPr>
          <w:p w14:paraId="6C844F36" w14:textId="68A9350E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Laufzeit</w:t>
            </w:r>
          </w:p>
        </w:tc>
        <w:tc>
          <w:tcPr>
            <w:tcW w:w="3685" w:type="dxa"/>
          </w:tcPr>
          <w:p w14:paraId="2ADFB9CF" w14:textId="1110400E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1 Jahr</w:t>
            </w:r>
          </w:p>
        </w:tc>
      </w:tr>
      <w:tr w:rsidR="008548C0" w:rsidRPr="001E205B" w14:paraId="5D4055C4" w14:textId="77777777" w:rsidTr="00A95A5E">
        <w:trPr>
          <w:trHeight w:val="20"/>
        </w:trPr>
        <w:tc>
          <w:tcPr>
            <w:tcW w:w="3261" w:type="dxa"/>
          </w:tcPr>
          <w:p w14:paraId="54594EB9" w14:textId="21175729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Zinssatz</w:t>
            </w:r>
          </w:p>
        </w:tc>
        <w:tc>
          <w:tcPr>
            <w:tcW w:w="3685" w:type="dxa"/>
          </w:tcPr>
          <w:p w14:paraId="012E0346" w14:textId="6B3AB64A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4% p.a.</w:t>
            </w:r>
          </w:p>
        </w:tc>
      </w:tr>
      <w:tr w:rsidR="008548C0" w:rsidRPr="001E205B" w14:paraId="68B1A4DB" w14:textId="77777777" w:rsidTr="00A95A5E">
        <w:trPr>
          <w:trHeight w:val="20"/>
        </w:trPr>
        <w:tc>
          <w:tcPr>
            <w:tcW w:w="3261" w:type="dxa"/>
          </w:tcPr>
          <w:p w14:paraId="08272908" w14:textId="7D518270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Auszahlung</w:t>
            </w:r>
          </w:p>
        </w:tc>
        <w:tc>
          <w:tcPr>
            <w:tcW w:w="3685" w:type="dxa"/>
          </w:tcPr>
          <w:p w14:paraId="615DDB44" w14:textId="24203CDB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02.01.202</w:t>
            </w:r>
            <w:r w:rsidR="00722C16">
              <w:rPr>
                <w:sz w:val="20"/>
              </w:rPr>
              <w:t>5</w:t>
            </w:r>
          </w:p>
        </w:tc>
      </w:tr>
      <w:tr w:rsidR="008548C0" w:rsidRPr="001E205B" w14:paraId="252E21F0" w14:textId="77777777" w:rsidTr="00A95A5E">
        <w:trPr>
          <w:trHeight w:val="20"/>
        </w:trPr>
        <w:tc>
          <w:tcPr>
            <w:tcW w:w="3261" w:type="dxa"/>
          </w:tcPr>
          <w:p w14:paraId="020E47A5" w14:textId="37A3C726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Rückzahlung</w:t>
            </w:r>
          </w:p>
        </w:tc>
        <w:tc>
          <w:tcPr>
            <w:tcW w:w="3685" w:type="dxa"/>
          </w:tcPr>
          <w:p w14:paraId="78DF2F7F" w14:textId="2EC1C076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Vereinfacht: 02.01.202</w:t>
            </w:r>
            <w:r w:rsidR="00722C16">
              <w:rPr>
                <w:sz w:val="20"/>
              </w:rPr>
              <w:t>6</w:t>
            </w:r>
          </w:p>
        </w:tc>
      </w:tr>
      <w:tr w:rsidR="008548C0" w:rsidRPr="001E205B" w14:paraId="12D14A94" w14:textId="77777777" w:rsidTr="00A95A5E">
        <w:trPr>
          <w:trHeight w:val="20"/>
        </w:trPr>
        <w:tc>
          <w:tcPr>
            <w:tcW w:w="3261" w:type="dxa"/>
          </w:tcPr>
          <w:p w14:paraId="75D8B5E6" w14:textId="6C2FCFA7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USD/EUR-Kurs bei Auszahlung</w:t>
            </w:r>
          </w:p>
        </w:tc>
        <w:tc>
          <w:tcPr>
            <w:tcW w:w="3685" w:type="dxa"/>
          </w:tcPr>
          <w:p w14:paraId="15C71DDC" w14:textId="212F93F1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1 EUR = 1,10 USD</w:t>
            </w:r>
          </w:p>
        </w:tc>
      </w:tr>
      <w:tr w:rsidR="008548C0" w:rsidRPr="001E205B" w14:paraId="6D81AD9C" w14:textId="77777777" w:rsidTr="00A95A5E">
        <w:trPr>
          <w:trHeight w:val="20"/>
        </w:trPr>
        <w:tc>
          <w:tcPr>
            <w:tcW w:w="3261" w:type="dxa"/>
          </w:tcPr>
          <w:p w14:paraId="0226D873" w14:textId="70CAD8E5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Euro-Wert bei Zugang</w:t>
            </w:r>
          </w:p>
        </w:tc>
        <w:tc>
          <w:tcPr>
            <w:tcW w:w="3685" w:type="dxa"/>
          </w:tcPr>
          <w:p w14:paraId="274A6E99" w14:textId="26B9FAAC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909.091 EUR</w:t>
            </w:r>
          </w:p>
        </w:tc>
      </w:tr>
    </w:tbl>
    <w:p w14:paraId="41CF7329" w14:textId="77777777" w:rsidR="00722C16" w:rsidRPr="00722C16" w:rsidRDefault="00722C16" w:rsidP="00A95A5E">
      <w:pPr>
        <w:pStyle w:val="3Aufzhlung260611"/>
        <w:numPr>
          <w:ilvl w:val="0"/>
          <w:numId w:val="0"/>
        </w:numPr>
        <w:tabs>
          <w:tab w:val="clear" w:pos="3402"/>
          <w:tab w:val="left" w:pos="954"/>
        </w:tabs>
        <w:rPr>
          <w:sz w:val="22"/>
          <w:szCs w:val="18"/>
        </w:rPr>
      </w:pPr>
    </w:p>
    <w:p w14:paraId="07150681" w14:textId="4DE2869F" w:rsidR="00137073" w:rsidRDefault="00A95A5E" w:rsidP="00027874">
      <w:pPr>
        <w:pStyle w:val="3Aufzhlung260611"/>
        <w:numPr>
          <w:ilvl w:val="0"/>
          <w:numId w:val="0"/>
        </w:numPr>
        <w:tabs>
          <w:tab w:val="clear" w:pos="3402"/>
          <w:tab w:val="left" w:pos="954"/>
        </w:tabs>
        <w:jc w:val="left"/>
        <w:rPr>
          <w:sz w:val="22"/>
          <w:szCs w:val="18"/>
        </w:rPr>
      </w:pPr>
      <w:r>
        <w:t>A</w:t>
      </w:r>
      <w:r w:rsidR="008548C0" w:rsidRPr="00413CDF">
        <w:rPr>
          <w:sz w:val="22"/>
          <w:szCs w:val="18"/>
        </w:rPr>
        <w:t xml:space="preserve">m gleichen Tag schließt die M-GmbH mit einer Bank einen </w:t>
      </w:r>
      <w:r w:rsidR="008548C0" w:rsidRPr="00413CDF">
        <w:rPr>
          <w:b/>
          <w:sz w:val="22"/>
          <w:szCs w:val="18"/>
        </w:rPr>
        <w:t>separaten</w:t>
      </w:r>
      <w:r w:rsidR="00027874">
        <w:rPr>
          <w:b/>
          <w:sz w:val="22"/>
          <w:szCs w:val="18"/>
        </w:rPr>
        <w:br/>
      </w:r>
      <w:r w:rsidR="008548C0" w:rsidRPr="00413CDF">
        <w:rPr>
          <w:b/>
          <w:sz w:val="22"/>
          <w:szCs w:val="18"/>
        </w:rPr>
        <w:t xml:space="preserve">EUR/USD-Währungsswap </w:t>
      </w:r>
      <w:r w:rsidR="008548C0" w:rsidRPr="00413CDF">
        <w:rPr>
          <w:sz w:val="22"/>
          <w:szCs w:val="18"/>
        </w:rPr>
        <w:t>ab.</w:t>
      </w:r>
    </w:p>
    <w:p w14:paraId="64D62018" w14:textId="77777777" w:rsidR="00722C16" w:rsidRPr="00A95A5E" w:rsidRDefault="00722C16" w:rsidP="00A95A5E">
      <w:pPr>
        <w:pStyle w:val="3Aufzhlung260611"/>
        <w:numPr>
          <w:ilvl w:val="0"/>
          <w:numId w:val="0"/>
        </w:numPr>
        <w:tabs>
          <w:tab w:val="clear" w:pos="3402"/>
          <w:tab w:val="left" w:pos="954"/>
        </w:tabs>
        <w:rPr>
          <w:sz w:val="22"/>
          <w:szCs w:val="18"/>
        </w:rPr>
      </w:pPr>
    </w:p>
    <w:tbl>
      <w:tblPr>
        <w:tblStyle w:val="Tabellenraster"/>
        <w:tblW w:w="0" w:type="auto"/>
        <w:tblInd w:w="1129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3261"/>
        <w:gridCol w:w="3685"/>
      </w:tblGrid>
      <w:tr w:rsidR="00A95A5E" w:rsidRPr="00A95A5E" w14:paraId="06833FEF" w14:textId="77777777" w:rsidTr="00A95A5E">
        <w:trPr>
          <w:trHeight w:val="57"/>
        </w:trPr>
        <w:tc>
          <w:tcPr>
            <w:tcW w:w="3261" w:type="dxa"/>
            <w:shd w:val="clear" w:color="auto" w:fill="00B0F0"/>
          </w:tcPr>
          <w:p w14:paraId="4080F3F7" w14:textId="77777777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b/>
                <w:bCs/>
                <w:color w:val="FFFFFF" w:themeColor="background1"/>
                <w:sz w:val="20"/>
              </w:rPr>
            </w:pPr>
            <w:r w:rsidRPr="00A95A5E">
              <w:rPr>
                <w:b/>
                <w:bCs/>
                <w:color w:val="FFFFFF" w:themeColor="background1"/>
                <w:sz w:val="20"/>
              </w:rPr>
              <w:t>Merkmal</w:t>
            </w:r>
          </w:p>
        </w:tc>
        <w:tc>
          <w:tcPr>
            <w:tcW w:w="3685" w:type="dxa"/>
            <w:shd w:val="clear" w:color="auto" w:fill="00B0F0"/>
          </w:tcPr>
          <w:p w14:paraId="2E1C15F6" w14:textId="5B8ABB8B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A95A5E">
              <w:rPr>
                <w:b/>
                <w:bCs/>
                <w:color w:val="FFFFFF" w:themeColor="background1"/>
                <w:sz w:val="20"/>
              </w:rPr>
              <w:t>Währungsswap</w:t>
            </w:r>
          </w:p>
        </w:tc>
      </w:tr>
      <w:tr w:rsidR="008548C0" w:rsidRPr="00A95A5E" w14:paraId="16C0DB04" w14:textId="77777777" w:rsidTr="00A95A5E">
        <w:trPr>
          <w:trHeight w:val="20"/>
        </w:trPr>
        <w:tc>
          <w:tcPr>
            <w:tcW w:w="3261" w:type="dxa"/>
          </w:tcPr>
          <w:p w14:paraId="743864D3" w14:textId="3C4EBC84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Vertragsbeginn</w:t>
            </w:r>
          </w:p>
        </w:tc>
        <w:tc>
          <w:tcPr>
            <w:tcW w:w="3685" w:type="dxa"/>
          </w:tcPr>
          <w:p w14:paraId="3280EAEA" w14:textId="3596F216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b/>
                <w:bCs/>
                <w:sz w:val="20"/>
              </w:rPr>
            </w:pPr>
            <w:r w:rsidRPr="00A95A5E">
              <w:rPr>
                <w:b/>
                <w:bCs/>
                <w:sz w:val="20"/>
              </w:rPr>
              <w:t>02.01.202</w:t>
            </w:r>
            <w:r w:rsidR="00722C16">
              <w:rPr>
                <w:b/>
                <w:bCs/>
                <w:sz w:val="20"/>
              </w:rPr>
              <w:t>5</w:t>
            </w:r>
          </w:p>
        </w:tc>
      </w:tr>
      <w:tr w:rsidR="008548C0" w:rsidRPr="00A95A5E" w14:paraId="52E3D3A7" w14:textId="77777777" w:rsidTr="00A95A5E">
        <w:trPr>
          <w:trHeight w:val="20"/>
        </w:trPr>
        <w:tc>
          <w:tcPr>
            <w:tcW w:w="3261" w:type="dxa"/>
          </w:tcPr>
          <w:p w14:paraId="7F9EF148" w14:textId="78601E7D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Marktwert bei Abschluss</w:t>
            </w:r>
          </w:p>
        </w:tc>
        <w:tc>
          <w:tcPr>
            <w:tcW w:w="3685" w:type="dxa"/>
          </w:tcPr>
          <w:p w14:paraId="0F9B4647" w14:textId="3400595E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0 EUR</w:t>
            </w:r>
          </w:p>
        </w:tc>
      </w:tr>
      <w:tr w:rsidR="008548C0" w:rsidRPr="00A95A5E" w14:paraId="33D924E1" w14:textId="77777777" w:rsidTr="00A95A5E">
        <w:trPr>
          <w:trHeight w:val="20"/>
        </w:trPr>
        <w:tc>
          <w:tcPr>
            <w:tcW w:w="3261" w:type="dxa"/>
          </w:tcPr>
          <w:p w14:paraId="093BA0E9" w14:textId="427E645A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USD-Nominal</w:t>
            </w:r>
          </w:p>
        </w:tc>
        <w:tc>
          <w:tcPr>
            <w:tcW w:w="3685" w:type="dxa"/>
          </w:tcPr>
          <w:p w14:paraId="4F98CC0E" w14:textId="3098BF23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1.000.000 USD</w:t>
            </w:r>
          </w:p>
        </w:tc>
      </w:tr>
      <w:tr w:rsidR="008548C0" w:rsidRPr="00A95A5E" w14:paraId="1CC279A4" w14:textId="77777777" w:rsidTr="00A95A5E">
        <w:trPr>
          <w:trHeight w:val="20"/>
        </w:trPr>
        <w:tc>
          <w:tcPr>
            <w:tcW w:w="3261" w:type="dxa"/>
          </w:tcPr>
          <w:p w14:paraId="2C68A5E1" w14:textId="2CB01732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EUR-Nominal</w:t>
            </w:r>
          </w:p>
        </w:tc>
        <w:tc>
          <w:tcPr>
            <w:tcW w:w="3685" w:type="dxa"/>
          </w:tcPr>
          <w:p w14:paraId="45B06FEC" w14:textId="3707784C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909.091 EUR</w:t>
            </w:r>
          </w:p>
        </w:tc>
      </w:tr>
      <w:tr w:rsidR="008548C0" w:rsidRPr="00A95A5E" w14:paraId="1406FAB9" w14:textId="77777777" w:rsidTr="00A95A5E">
        <w:trPr>
          <w:trHeight w:val="20"/>
        </w:trPr>
        <w:tc>
          <w:tcPr>
            <w:tcW w:w="3261" w:type="dxa"/>
          </w:tcPr>
          <w:p w14:paraId="6BC1584D" w14:textId="2ED9B460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USD-Zins: M-GmbH erhält</w:t>
            </w:r>
          </w:p>
        </w:tc>
        <w:tc>
          <w:tcPr>
            <w:tcW w:w="3685" w:type="dxa"/>
          </w:tcPr>
          <w:p w14:paraId="73656600" w14:textId="7E5778DE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4% USD</w:t>
            </w:r>
          </w:p>
        </w:tc>
      </w:tr>
      <w:tr w:rsidR="008548C0" w:rsidRPr="00A95A5E" w14:paraId="770A17EF" w14:textId="77777777" w:rsidTr="00A95A5E">
        <w:trPr>
          <w:trHeight w:val="20"/>
        </w:trPr>
        <w:tc>
          <w:tcPr>
            <w:tcW w:w="3261" w:type="dxa"/>
          </w:tcPr>
          <w:p w14:paraId="6ACD5443" w14:textId="5398EDEF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EUR-Zins: M-GmbH zahlt</w:t>
            </w:r>
          </w:p>
        </w:tc>
        <w:tc>
          <w:tcPr>
            <w:tcW w:w="3685" w:type="dxa"/>
          </w:tcPr>
          <w:p w14:paraId="62266C00" w14:textId="493DC1D3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3% EUR</w:t>
            </w:r>
          </w:p>
        </w:tc>
      </w:tr>
      <w:tr w:rsidR="008548C0" w:rsidRPr="00A95A5E" w14:paraId="7B032637" w14:textId="77777777" w:rsidTr="00A95A5E">
        <w:trPr>
          <w:trHeight w:val="20"/>
        </w:trPr>
        <w:tc>
          <w:tcPr>
            <w:tcW w:w="3261" w:type="dxa"/>
          </w:tcPr>
          <w:p w14:paraId="59452728" w14:textId="169BC4A8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Endfälligkeit</w:t>
            </w:r>
          </w:p>
        </w:tc>
        <w:tc>
          <w:tcPr>
            <w:tcW w:w="3685" w:type="dxa"/>
          </w:tcPr>
          <w:p w14:paraId="4CFC02C5" w14:textId="2F0CCB54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Rücktausch der</w:t>
            </w:r>
            <w:r w:rsidR="001E205B" w:rsidRPr="00A95A5E">
              <w:rPr>
                <w:sz w:val="20"/>
              </w:rPr>
              <w:t xml:space="preserve"> </w:t>
            </w:r>
            <w:r w:rsidRPr="00A95A5E">
              <w:rPr>
                <w:sz w:val="20"/>
              </w:rPr>
              <w:t>Nominalbeträge</w:t>
            </w:r>
          </w:p>
        </w:tc>
      </w:tr>
    </w:tbl>
    <w:p w14:paraId="4F55EF92" w14:textId="4105D1CF" w:rsidR="00A95A5E" w:rsidRDefault="00A95A5E" w:rsidP="008548C0">
      <w:pPr>
        <w:pStyle w:val="3Aufzhlung260611"/>
        <w:numPr>
          <w:ilvl w:val="0"/>
          <w:numId w:val="0"/>
        </w:numPr>
        <w:rPr>
          <w:b/>
          <w:bCs/>
          <w:sz w:val="22"/>
          <w:szCs w:val="18"/>
        </w:rPr>
      </w:pPr>
    </w:p>
    <w:p w14:paraId="174EC4FF" w14:textId="77777777" w:rsidR="00A95A5E" w:rsidRDefault="00A95A5E">
      <w:pPr>
        <w:spacing w:before="0"/>
        <w:jc w:val="left"/>
        <w:rPr>
          <w:b/>
          <w:bCs/>
          <w:sz w:val="22"/>
          <w:szCs w:val="18"/>
        </w:rPr>
      </w:pPr>
      <w:r>
        <w:rPr>
          <w:b/>
          <w:bCs/>
          <w:sz w:val="22"/>
          <w:szCs w:val="18"/>
        </w:rPr>
        <w:br w:type="page"/>
      </w:r>
    </w:p>
    <w:p w14:paraId="2DC38659" w14:textId="77777777" w:rsidR="00A95A5E" w:rsidRDefault="00A95A5E" w:rsidP="008548C0">
      <w:pPr>
        <w:pStyle w:val="3Aufzhlung260611"/>
        <w:numPr>
          <w:ilvl w:val="0"/>
          <w:numId w:val="0"/>
        </w:numPr>
        <w:rPr>
          <w:b/>
          <w:bCs/>
          <w:sz w:val="22"/>
          <w:szCs w:val="18"/>
        </w:rPr>
      </w:pPr>
    </w:p>
    <w:p w14:paraId="18B3B059" w14:textId="23780B4B" w:rsidR="008548C0" w:rsidRPr="00413CDF" w:rsidRDefault="001E205B" w:rsidP="00B869AF">
      <w:pPr>
        <w:pStyle w:val="3Aufzhlung260611"/>
        <w:numPr>
          <w:ilvl w:val="0"/>
          <w:numId w:val="0"/>
        </w:numPr>
        <w:rPr>
          <w:b/>
          <w:bCs/>
          <w:sz w:val="22"/>
          <w:szCs w:val="18"/>
        </w:rPr>
      </w:pPr>
      <w:r w:rsidRPr="00413CDF">
        <w:rPr>
          <w:b/>
          <w:bCs/>
          <w:sz w:val="22"/>
          <w:szCs w:val="18"/>
        </w:rPr>
        <w:t xml:space="preserve">Wirtschaftliche Wirkung: </w:t>
      </w:r>
    </w:p>
    <w:tbl>
      <w:tblPr>
        <w:tblStyle w:val="Tabellenraster"/>
        <w:tblW w:w="0" w:type="auto"/>
        <w:tblInd w:w="1129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1630"/>
        <w:gridCol w:w="1631"/>
        <w:gridCol w:w="1842"/>
        <w:gridCol w:w="1843"/>
      </w:tblGrid>
      <w:tr w:rsidR="001E205B" w:rsidRPr="001E205B" w14:paraId="25123E56" w14:textId="77777777" w:rsidTr="00A95A5E">
        <w:trPr>
          <w:trHeight w:val="57"/>
        </w:trPr>
        <w:tc>
          <w:tcPr>
            <w:tcW w:w="3261" w:type="dxa"/>
            <w:gridSpan w:val="2"/>
            <w:shd w:val="clear" w:color="auto" w:fill="00B0F0"/>
          </w:tcPr>
          <w:p w14:paraId="363E6F3A" w14:textId="67370B95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b/>
                <w:bCs/>
                <w:color w:val="FFFFFF" w:themeColor="background1"/>
                <w:sz w:val="20"/>
              </w:rPr>
            </w:pPr>
            <w:r w:rsidRPr="00A95A5E">
              <w:rPr>
                <w:b/>
                <w:bCs/>
                <w:color w:val="FFFFFF" w:themeColor="background1"/>
                <w:sz w:val="20"/>
              </w:rPr>
              <w:t>Aus USD-Darlehen</w:t>
            </w:r>
          </w:p>
        </w:tc>
        <w:tc>
          <w:tcPr>
            <w:tcW w:w="3685" w:type="dxa"/>
            <w:gridSpan w:val="2"/>
            <w:shd w:val="clear" w:color="auto" w:fill="00B0F0"/>
          </w:tcPr>
          <w:p w14:paraId="143DE1F5" w14:textId="696F37DA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A95A5E">
              <w:rPr>
                <w:b/>
                <w:bCs/>
                <w:color w:val="FFFFFF" w:themeColor="background1"/>
                <w:sz w:val="20"/>
              </w:rPr>
              <w:t>Aus Währungsswap</w:t>
            </w:r>
          </w:p>
        </w:tc>
      </w:tr>
      <w:tr w:rsidR="001E205B" w:rsidRPr="001E205B" w14:paraId="7AACA6D8" w14:textId="77777777" w:rsidTr="00E72508">
        <w:trPr>
          <w:trHeight w:val="20"/>
        </w:trPr>
        <w:tc>
          <w:tcPr>
            <w:tcW w:w="1630" w:type="dxa"/>
          </w:tcPr>
          <w:p w14:paraId="5A3FDDF6" w14:textId="09F6AEE8" w:rsidR="001E205B" w:rsidRPr="00A95A5E" w:rsidRDefault="001E205B" w:rsidP="00A34D35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  <w:r w:rsidRPr="00A95A5E">
              <w:rPr>
                <w:sz w:val="20"/>
              </w:rPr>
              <w:t>Auszahlung USD-Darlehen</w:t>
            </w:r>
          </w:p>
        </w:tc>
        <w:tc>
          <w:tcPr>
            <w:tcW w:w="1631" w:type="dxa"/>
          </w:tcPr>
          <w:p w14:paraId="47EE23E9" w14:textId="71B3B31F" w:rsidR="001E205B" w:rsidRPr="00A95A5E" w:rsidRDefault="00A34D35" w:rsidP="00A95A5E">
            <w:pPr>
              <w:pStyle w:val="3Aufzhlung260611"/>
              <w:spacing w:before="0" w:after="0"/>
              <w:ind w:left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 w:rsidR="001E205B" w:rsidRPr="00A95A5E">
              <w:rPr>
                <w:sz w:val="20"/>
              </w:rPr>
              <w:t>1.000.000 USD</w:t>
            </w:r>
          </w:p>
        </w:tc>
        <w:tc>
          <w:tcPr>
            <w:tcW w:w="1842" w:type="dxa"/>
          </w:tcPr>
          <w:p w14:paraId="162F3E66" w14:textId="3062B306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  <w:r w:rsidRPr="00A95A5E">
              <w:rPr>
                <w:sz w:val="20"/>
              </w:rPr>
              <w:t>Weiterleitung USD aus</w:t>
            </w:r>
            <w:r w:rsidR="00E72508">
              <w:rPr>
                <w:sz w:val="20"/>
              </w:rPr>
              <w:br/>
            </w:r>
            <w:r w:rsidRPr="00A95A5E">
              <w:rPr>
                <w:sz w:val="20"/>
              </w:rPr>
              <w:t>Darlehen</w:t>
            </w:r>
          </w:p>
        </w:tc>
        <w:tc>
          <w:tcPr>
            <w:tcW w:w="1843" w:type="dxa"/>
          </w:tcPr>
          <w:p w14:paraId="15E4841A" w14:textId="6FD94AEA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-1.000.000,00 USD</w:t>
            </w:r>
          </w:p>
        </w:tc>
      </w:tr>
      <w:tr w:rsidR="001E205B" w:rsidRPr="001E205B" w14:paraId="354CC25E" w14:textId="77777777" w:rsidTr="00E72508">
        <w:trPr>
          <w:trHeight w:val="20"/>
        </w:trPr>
        <w:tc>
          <w:tcPr>
            <w:tcW w:w="1630" w:type="dxa"/>
          </w:tcPr>
          <w:p w14:paraId="035F1D87" w14:textId="76B411E5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</w:p>
        </w:tc>
        <w:tc>
          <w:tcPr>
            <w:tcW w:w="1631" w:type="dxa"/>
          </w:tcPr>
          <w:p w14:paraId="4C899EA9" w14:textId="69DA4C75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</w:p>
        </w:tc>
        <w:tc>
          <w:tcPr>
            <w:tcW w:w="1842" w:type="dxa"/>
          </w:tcPr>
          <w:p w14:paraId="59A29698" w14:textId="0A44A570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/>
                <w:sz w:val="20"/>
              </w:rPr>
            </w:pPr>
            <w:r w:rsidRPr="00A95A5E">
              <w:rPr>
                <w:b/>
                <w:bCs/>
                <w:sz w:val="20"/>
              </w:rPr>
              <w:t>Erh</w:t>
            </w:r>
            <w:r w:rsidR="00A34D35">
              <w:rPr>
                <w:b/>
                <w:bCs/>
                <w:sz w:val="20"/>
              </w:rPr>
              <w:t>a</w:t>
            </w:r>
            <w:r w:rsidRPr="00A95A5E">
              <w:rPr>
                <w:b/>
                <w:bCs/>
                <w:sz w:val="20"/>
              </w:rPr>
              <w:t>lt EUR-Darlehen</w:t>
            </w:r>
          </w:p>
        </w:tc>
        <w:tc>
          <w:tcPr>
            <w:tcW w:w="1843" w:type="dxa"/>
          </w:tcPr>
          <w:p w14:paraId="56988C57" w14:textId="56542268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ind w:left="-425"/>
              <w:jc w:val="right"/>
              <w:rPr>
                <w:b/>
                <w:bCs/>
                <w:sz w:val="20"/>
              </w:rPr>
            </w:pPr>
            <w:r w:rsidRPr="00A95A5E">
              <w:rPr>
                <w:b/>
                <w:bCs/>
                <w:sz w:val="20"/>
              </w:rPr>
              <w:t>+909.091 EUR</w:t>
            </w:r>
          </w:p>
        </w:tc>
      </w:tr>
      <w:tr w:rsidR="001E205B" w:rsidRPr="001E205B" w14:paraId="1CB44719" w14:textId="77777777" w:rsidTr="00E72508">
        <w:trPr>
          <w:trHeight w:val="20"/>
        </w:trPr>
        <w:tc>
          <w:tcPr>
            <w:tcW w:w="1630" w:type="dxa"/>
          </w:tcPr>
          <w:p w14:paraId="520A4A63" w14:textId="77777777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</w:p>
        </w:tc>
        <w:tc>
          <w:tcPr>
            <w:tcW w:w="1631" w:type="dxa"/>
          </w:tcPr>
          <w:p w14:paraId="6FD49E8A" w14:textId="77777777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</w:p>
        </w:tc>
        <w:tc>
          <w:tcPr>
            <w:tcW w:w="1842" w:type="dxa"/>
          </w:tcPr>
          <w:p w14:paraId="4AD30786" w14:textId="6D7456EF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  <w:r w:rsidRPr="00A95A5E">
              <w:rPr>
                <w:sz w:val="20"/>
              </w:rPr>
              <w:t>Bei Endfälligkeit: Zahlung</w:t>
            </w:r>
          </w:p>
        </w:tc>
        <w:tc>
          <w:tcPr>
            <w:tcW w:w="1843" w:type="dxa"/>
          </w:tcPr>
          <w:p w14:paraId="1CD46F08" w14:textId="36095838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ind w:left="-425"/>
              <w:jc w:val="right"/>
              <w:rPr>
                <w:sz w:val="20"/>
              </w:rPr>
            </w:pPr>
            <w:r w:rsidRPr="00A95A5E">
              <w:rPr>
                <w:sz w:val="20"/>
              </w:rPr>
              <w:t>-909.091 EUR</w:t>
            </w:r>
          </w:p>
        </w:tc>
      </w:tr>
      <w:tr w:rsidR="001E205B" w:rsidRPr="001E205B" w14:paraId="4A476025" w14:textId="77777777" w:rsidTr="00E72508">
        <w:trPr>
          <w:trHeight w:val="20"/>
        </w:trPr>
        <w:tc>
          <w:tcPr>
            <w:tcW w:w="1630" w:type="dxa"/>
          </w:tcPr>
          <w:p w14:paraId="32FBB7BB" w14:textId="4D9F5B0F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  <w:r w:rsidRPr="00A95A5E">
              <w:rPr>
                <w:sz w:val="20"/>
              </w:rPr>
              <w:t>USD-Tilgung</w:t>
            </w:r>
          </w:p>
        </w:tc>
        <w:tc>
          <w:tcPr>
            <w:tcW w:w="1631" w:type="dxa"/>
          </w:tcPr>
          <w:p w14:paraId="5EC44828" w14:textId="2009AACE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-1.000.000 USD</w:t>
            </w:r>
          </w:p>
        </w:tc>
        <w:tc>
          <w:tcPr>
            <w:tcW w:w="1842" w:type="dxa"/>
          </w:tcPr>
          <w:p w14:paraId="169D0150" w14:textId="15DC1DE6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  <w:r w:rsidRPr="00A95A5E">
              <w:rPr>
                <w:sz w:val="20"/>
              </w:rPr>
              <w:t>Erhalt bei Endfälligkeit: Einnahme</w:t>
            </w:r>
          </w:p>
        </w:tc>
        <w:tc>
          <w:tcPr>
            <w:tcW w:w="1843" w:type="dxa"/>
          </w:tcPr>
          <w:p w14:paraId="2B111B0C" w14:textId="7AF0FE39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+1.000.000 USD</w:t>
            </w:r>
          </w:p>
        </w:tc>
      </w:tr>
      <w:tr w:rsidR="001E205B" w:rsidRPr="001E205B" w14:paraId="7138B0FE" w14:textId="77777777" w:rsidTr="00E72508">
        <w:trPr>
          <w:trHeight w:val="20"/>
        </w:trPr>
        <w:tc>
          <w:tcPr>
            <w:tcW w:w="1630" w:type="dxa"/>
          </w:tcPr>
          <w:p w14:paraId="7E7AB689" w14:textId="2DEA7641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  <w:r w:rsidRPr="00A95A5E">
              <w:rPr>
                <w:sz w:val="20"/>
              </w:rPr>
              <w:t>USD-Zinsen 4%</w:t>
            </w:r>
          </w:p>
        </w:tc>
        <w:tc>
          <w:tcPr>
            <w:tcW w:w="1631" w:type="dxa"/>
          </w:tcPr>
          <w:p w14:paraId="44B99C3B" w14:textId="16C77827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-40.000 USD</w:t>
            </w:r>
          </w:p>
        </w:tc>
        <w:tc>
          <w:tcPr>
            <w:tcW w:w="1842" w:type="dxa"/>
          </w:tcPr>
          <w:p w14:paraId="1FAB6405" w14:textId="6026B406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  <w:r w:rsidRPr="00A95A5E">
              <w:rPr>
                <w:sz w:val="20"/>
              </w:rPr>
              <w:t>Erhält 4%</w:t>
            </w:r>
            <w:r w:rsidR="00E72508">
              <w:rPr>
                <w:sz w:val="20"/>
              </w:rPr>
              <w:br/>
            </w:r>
            <w:r w:rsidRPr="00A95A5E">
              <w:rPr>
                <w:sz w:val="20"/>
              </w:rPr>
              <w:t>USD-Zinsen</w:t>
            </w:r>
          </w:p>
        </w:tc>
        <w:tc>
          <w:tcPr>
            <w:tcW w:w="1843" w:type="dxa"/>
          </w:tcPr>
          <w:p w14:paraId="0D28CC77" w14:textId="6305F9A8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+40.000 USD</w:t>
            </w:r>
          </w:p>
        </w:tc>
      </w:tr>
      <w:tr w:rsidR="001E205B" w:rsidRPr="001E205B" w14:paraId="33B97C10" w14:textId="77777777" w:rsidTr="00E72508">
        <w:trPr>
          <w:trHeight w:val="20"/>
        </w:trPr>
        <w:tc>
          <w:tcPr>
            <w:tcW w:w="1630" w:type="dxa"/>
          </w:tcPr>
          <w:p w14:paraId="591A1145" w14:textId="77777777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</w:p>
        </w:tc>
        <w:tc>
          <w:tcPr>
            <w:tcW w:w="1631" w:type="dxa"/>
          </w:tcPr>
          <w:p w14:paraId="58155C08" w14:textId="77777777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</w:p>
        </w:tc>
        <w:tc>
          <w:tcPr>
            <w:tcW w:w="1842" w:type="dxa"/>
          </w:tcPr>
          <w:p w14:paraId="46788230" w14:textId="59ED01CB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/>
                <w:color w:val="FF0000"/>
                <w:sz w:val="20"/>
              </w:rPr>
            </w:pPr>
            <w:r w:rsidRPr="00A95A5E">
              <w:rPr>
                <w:b/>
                <w:bCs/>
                <w:color w:val="FF0000"/>
                <w:sz w:val="20"/>
              </w:rPr>
              <w:t>Bezahlt 3%</w:t>
            </w:r>
            <w:r w:rsidR="00E72508">
              <w:rPr>
                <w:b/>
                <w:bCs/>
                <w:color w:val="FF0000"/>
                <w:sz w:val="20"/>
              </w:rPr>
              <w:br/>
            </w:r>
            <w:r w:rsidRPr="00A95A5E">
              <w:rPr>
                <w:b/>
                <w:bCs/>
                <w:color w:val="FF0000"/>
                <w:sz w:val="20"/>
              </w:rPr>
              <w:t>EUR-Zinsen</w:t>
            </w:r>
          </w:p>
        </w:tc>
        <w:tc>
          <w:tcPr>
            <w:tcW w:w="1843" w:type="dxa"/>
          </w:tcPr>
          <w:p w14:paraId="182738C4" w14:textId="28DCF134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b/>
                <w:bCs/>
                <w:color w:val="FF0000"/>
                <w:sz w:val="20"/>
              </w:rPr>
            </w:pPr>
            <w:r w:rsidRPr="00A95A5E">
              <w:rPr>
                <w:b/>
                <w:bCs/>
                <w:color w:val="FF0000"/>
                <w:sz w:val="20"/>
              </w:rPr>
              <w:t>-27.273 EUR</w:t>
            </w:r>
          </w:p>
        </w:tc>
      </w:tr>
    </w:tbl>
    <w:p w14:paraId="6DB739AF" w14:textId="2304AB6B" w:rsidR="00137073" w:rsidRPr="00A95A5E" w:rsidRDefault="001E205B" w:rsidP="00A95A5E">
      <w:pPr>
        <w:pStyle w:val="Standardeinzug"/>
        <w:spacing w:beforeLines="60" w:before="144" w:afterLines="60" w:after="144"/>
        <w:ind w:left="0"/>
        <w:rPr>
          <w:szCs w:val="24"/>
        </w:rPr>
      </w:pPr>
      <w:r w:rsidRPr="00A95A5E">
        <w:rPr>
          <w:szCs w:val="24"/>
        </w:rPr>
        <w:t xml:space="preserve">Wirtschaftlich wird </w:t>
      </w:r>
      <w:r w:rsidRPr="00A95A5E">
        <w:rPr>
          <w:b/>
          <w:szCs w:val="24"/>
        </w:rPr>
        <w:t>aus dem USD-Darlehen</w:t>
      </w:r>
      <w:r w:rsidRPr="00A95A5E">
        <w:rPr>
          <w:szCs w:val="24"/>
        </w:rPr>
        <w:t xml:space="preserve"> durch den Währungsswap </w:t>
      </w:r>
      <w:r w:rsidRPr="00A95A5E">
        <w:rPr>
          <w:b/>
          <w:szCs w:val="24"/>
        </w:rPr>
        <w:t>ein EUR-Darlehen</w:t>
      </w:r>
      <w:r w:rsidRPr="00A95A5E">
        <w:rPr>
          <w:szCs w:val="24"/>
        </w:rPr>
        <w:t>.</w:t>
      </w:r>
    </w:p>
    <w:p w14:paraId="27F85FEF" w14:textId="77777777" w:rsidR="00A95A5E" w:rsidRPr="00A95A5E" w:rsidRDefault="00A95A5E" w:rsidP="00B869AF">
      <w:pPr>
        <w:pStyle w:val="Standardeinzug"/>
        <w:spacing w:before="0"/>
        <w:ind w:left="0"/>
        <w:rPr>
          <w:szCs w:val="24"/>
        </w:rPr>
      </w:pPr>
    </w:p>
    <w:p w14:paraId="1670077F" w14:textId="0530EC5C" w:rsidR="00A04740" w:rsidRPr="00027874" w:rsidRDefault="00137073" w:rsidP="00A95A5E">
      <w:pPr>
        <w:pStyle w:val="Standardeinzug"/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A95A5E">
        <w:rPr>
          <w:b/>
          <w:bCs/>
          <w:color w:val="00B0F0"/>
          <w:szCs w:val="24"/>
        </w:rPr>
        <w:t xml:space="preserve">Die zwölf Prüfungsschritte am </w:t>
      </w:r>
      <w:r w:rsidRPr="00027874">
        <w:rPr>
          <w:b/>
          <w:bCs/>
          <w:color w:val="00B0F0"/>
          <w:szCs w:val="24"/>
        </w:rPr>
        <w:t>konkreten Fall:</w:t>
      </w:r>
    </w:p>
    <w:p w14:paraId="092E3592" w14:textId="2AC3C631" w:rsidR="003B05A6" w:rsidRPr="00027874" w:rsidRDefault="003B05A6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1: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Vollständigkeit der Derivate feststellen</w:t>
      </w:r>
    </w:p>
    <w:p w14:paraId="53691DAD" w14:textId="29C5B6C9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2: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Instrument klassifizieren</w:t>
      </w:r>
    </w:p>
    <w:p w14:paraId="73FD075B" w14:textId="5A69D964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3: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Zweck des Derivats verstehen</w:t>
      </w:r>
    </w:p>
    <w:p w14:paraId="0F689686" w14:textId="01CAC164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4: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Grundgeschäft identifizieren</w:t>
      </w:r>
    </w:p>
    <w:p w14:paraId="0FF275B0" w14:textId="37102791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5: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Marktwert des Derivats ermitteln</w:t>
      </w:r>
    </w:p>
    <w:p w14:paraId="385E3A73" w14:textId="2FB11219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6: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Bilanzierung ohne Bewertungseinheit beurteilen</w:t>
      </w:r>
    </w:p>
    <w:p w14:paraId="7E42B3C2" w14:textId="5AC0C0CB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7: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Bewertungseinheit nach § 254 HB prüfen</w:t>
      </w:r>
    </w:p>
    <w:p w14:paraId="74692852" w14:textId="47386D2A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8: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Dokumentation prüfen</w:t>
      </w:r>
    </w:p>
    <w:p w14:paraId="54CE662B" w14:textId="3EB9F4DB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1276" w:hanging="1266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9: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Effektivität prüfen: Gleichen sich die Wertänderungen oder</w:t>
      </w:r>
      <w:r w:rsidR="00027874">
        <w:rPr>
          <w:b/>
          <w:bCs/>
          <w:color w:val="00B0F0"/>
          <w:szCs w:val="24"/>
        </w:rPr>
        <w:br/>
      </w:r>
      <w:r w:rsidRPr="00027874">
        <w:rPr>
          <w:b/>
          <w:bCs/>
          <w:color w:val="00B0F0"/>
          <w:szCs w:val="24"/>
        </w:rPr>
        <w:t>Za</w:t>
      </w:r>
      <w:r w:rsidR="000B25C2" w:rsidRPr="00027874">
        <w:rPr>
          <w:b/>
          <w:bCs/>
          <w:color w:val="00B0F0"/>
          <w:szCs w:val="24"/>
        </w:rPr>
        <w:t>h</w:t>
      </w:r>
      <w:r w:rsidRPr="00027874">
        <w:rPr>
          <w:b/>
          <w:bCs/>
          <w:color w:val="00B0F0"/>
          <w:szCs w:val="24"/>
        </w:rPr>
        <w:t>lungsströme aus?</w:t>
      </w:r>
    </w:p>
    <w:p w14:paraId="2D5F3413" w14:textId="0DB263E5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10: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Bilanzierungsmethode festlegen</w:t>
      </w:r>
    </w:p>
    <w:p w14:paraId="4615DC45" w14:textId="45C8EE80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11: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Ineffektive Teile bilanzieren</w:t>
      </w:r>
    </w:p>
    <w:p w14:paraId="5E891CE8" w14:textId="6D8D8872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12: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Anhangs- und Lageberichtangaben prüfen</w:t>
      </w:r>
    </w:p>
    <w:p w14:paraId="282E15AE" w14:textId="6C4915C6" w:rsidR="00A95A5E" w:rsidRDefault="00A95A5E" w:rsidP="00A95A5E">
      <w:pPr>
        <w:pStyle w:val="Standardeinzug"/>
        <w:spacing w:beforeLines="60" w:before="144" w:afterLines="60" w:after="144"/>
        <w:ind w:left="0"/>
        <w:rPr>
          <w:b/>
          <w:bCs/>
          <w:color w:val="00B0F0"/>
          <w:szCs w:val="24"/>
        </w:rPr>
      </w:pPr>
    </w:p>
    <w:p w14:paraId="75266418" w14:textId="3B0DE2E4" w:rsidR="00A04740" w:rsidRPr="00A95A5E" w:rsidRDefault="00A95A5E" w:rsidP="00A95A5E">
      <w:pPr>
        <w:spacing w:before="0"/>
        <w:jc w:val="left"/>
        <w:rPr>
          <w:b/>
          <w:bCs/>
          <w:color w:val="00B0F0"/>
          <w:szCs w:val="24"/>
        </w:rPr>
      </w:pPr>
      <w:r>
        <w:rPr>
          <w:b/>
          <w:bCs/>
          <w:color w:val="00B0F0"/>
          <w:szCs w:val="24"/>
        </w:rPr>
        <w:br w:type="page"/>
      </w:r>
    </w:p>
    <w:p w14:paraId="289FD18A" w14:textId="709818D3" w:rsidR="000E176A" w:rsidRPr="00A95A5E" w:rsidRDefault="00137073" w:rsidP="002B6138">
      <w:pPr>
        <w:pStyle w:val="P1260612"/>
        <w:numPr>
          <w:ilvl w:val="0"/>
          <w:numId w:val="0"/>
        </w:numPr>
        <w:spacing w:beforeLines="60" w:before="144" w:afterLines="60" w:after="144"/>
        <w:ind w:left="425" w:hanging="425"/>
        <w:rPr>
          <w:szCs w:val="24"/>
        </w:rPr>
      </w:pPr>
      <w:bookmarkStart w:id="0" w:name="_Toc233373058"/>
      <w:bookmarkStart w:id="1" w:name="_Hlk233370617"/>
      <w:r w:rsidRPr="00A95A5E">
        <w:rPr>
          <w:szCs w:val="24"/>
        </w:rPr>
        <w:lastRenderedPageBreak/>
        <w:t>Schritt 1: Vollständigkeit der Derivate feststellen</w:t>
      </w:r>
      <w:bookmarkEnd w:id="0"/>
    </w:p>
    <w:bookmarkEnd w:id="1"/>
    <w:p w14:paraId="41383161" w14:textId="0E38C8BD" w:rsidR="002532FF" w:rsidRPr="00A95A5E" w:rsidRDefault="00137073" w:rsidP="00A95A5E">
      <w:pPr>
        <w:spacing w:beforeLines="60" w:before="144" w:afterLines="60" w:after="144"/>
        <w:rPr>
          <w:szCs w:val="24"/>
        </w:rPr>
      </w:pPr>
      <w:r w:rsidRPr="00A95A5E">
        <w:rPr>
          <w:szCs w:val="24"/>
        </w:rPr>
        <w:t xml:space="preserve">Die Bankbestätigung der </w:t>
      </w:r>
      <w:r w:rsidRPr="00A95A5E">
        <w:rPr>
          <w:b/>
          <w:bCs/>
          <w:szCs w:val="24"/>
        </w:rPr>
        <w:t>finanzierenden Bank und der Swap-Bank</w:t>
      </w:r>
      <w:r w:rsidRPr="00A95A5E">
        <w:rPr>
          <w:szCs w:val="24"/>
        </w:rPr>
        <w:t xml:space="preserve"> wird eingeholt und ausgewertet. </w:t>
      </w:r>
    </w:p>
    <w:p w14:paraId="5E53C3CC" w14:textId="68048CD2" w:rsidR="00137073" w:rsidRPr="00A95A5E" w:rsidRDefault="00137073" w:rsidP="00A95A5E">
      <w:pPr>
        <w:spacing w:beforeLines="60" w:before="144" w:afterLines="60" w:after="144"/>
        <w:rPr>
          <w:szCs w:val="24"/>
        </w:rPr>
      </w:pPr>
      <w:r w:rsidRPr="00A95A5E">
        <w:rPr>
          <w:szCs w:val="24"/>
        </w:rPr>
        <w:t xml:space="preserve">Die </w:t>
      </w:r>
      <w:r w:rsidRPr="00A95A5E">
        <w:rPr>
          <w:b/>
          <w:bCs/>
          <w:szCs w:val="24"/>
        </w:rPr>
        <w:t>Bankbestätigung</w:t>
      </w:r>
      <w:r w:rsidRPr="00A95A5E">
        <w:rPr>
          <w:szCs w:val="24"/>
        </w:rPr>
        <w:t xml:space="preserve"> zeigt:</w:t>
      </w:r>
    </w:p>
    <w:p w14:paraId="2C114877" w14:textId="29815AFF" w:rsidR="00137073" w:rsidRPr="00A95A5E" w:rsidRDefault="00137073" w:rsidP="004D2F66">
      <w:pPr>
        <w:pStyle w:val="Standardeinzug"/>
        <w:numPr>
          <w:ilvl w:val="0"/>
          <w:numId w:val="31"/>
        </w:numPr>
        <w:spacing w:beforeLines="60" w:before="144" w:afterLines="60" w:after="144"/>
        <w:ind w:left="426" w:hanging="426"/>
        <w:rPr>
          <w:szCs w:val="24"/>
        </w:rPr>
      </w:pPr>
      <w:r w:rsidRPr="00A95A5E">
        <w:rPr>
          <w:szCs w:val="24"/>
        </w:rPr>
        <w:t xml:space="preserve">Produkt: </w:t>
      </w:r>
      <w:r w:rsidRPr="00A95A5E">
        <w:rPr>
          <w:b/>
          <w:szCs w:val="24"/>
        </w:rPr>
        <w:t>EUR/USD-Währungsswap</w:t>
      </w:r>
      <w:r w:rsidRPr="00A95A5E">
        <w:rPr>
          <w:szCs w:val="24"/>
        </w:rPr>
        <w:t>, nominal 1.000.000 USD/909.091 EUR</w:t>
      </w:r>
    </w:p>
    <w:p w14:paraId="49BD9A25" w14:textId="67A6CBBC" w:rsidR="00137073" w:rsidRPr="00A95A5E" w:rsidRDefault="00137073" w:rsidP="004D2F66">
      <w:pPr>
        <w:pStyle w:val="Standardeinzug"/>
        <w:numPr>
          <w:ilvl w:val="0"/>
          <w:numId w:val="31"/>
        </w:numPr>
        <w:spacing w:beforeLines="60" w:before="144" w:afterLines="60" w:after="144"/>
        <w:ind w:left="426" w:hanging="426"/>
        <w:rPr>
          <w:szCs w:val="24"/>
        </w:rPr>
      </w:pPr>
      <w:r w:rsidRPr="00A95A5E">
        <w:rPr>
          <w:szCs w:val="24"/>
        </w:rPr>
        <w:t xml:space="preserve">Laufzeit: </w:t>
      </w:r>
      <w:r w:rsidRPr="00A95A5E">
        <w:rPr>
          <w:b/>
          <w:szCs w:val="24"/>
        </w:rPr>
        <w:t>1 Jahr</w:t>
      </w:r>
    </w:p>
    <w:p w14:paraId="4B5C1569" w14:textId="460FE000" w:rsidR="00137073" w:rsidRPr="00A95A5E" w:rsidRDefault="00137073" w:rsidP="004D2F66">
      <w:pPr>
        <w:pStyle w:val="Standardeinzug"/>
        <w:numPr>
          <w:ilvl w:val="0"/>
          <w:numId w:val="31"/>
        </w:numPr>
        <w:spacing w:beforeLines="60" w:before="144" w:afterLines="60" w:after="144"/>
        <w:ind w:left="426" w:hanging="426"/>
        <w:rPr>
          <w:szCs w:val="24"/>
        </w:rPr>
      </w:pPr>
      <w:r w:rsidRPr="00A95A5E">
        <w:rPr>
          <w:szCs w:val="24"/>
        </w:rPr>
        <w:t xml:space="preserve">Marktwert bei Abschluss: </w:t>
      </w:r>
      <w:r w:rsidRPr="00A95A5E">
        <w:rPr>
          <w:b/>
          <w:szCs w:val="24"/>
        </w:rPr>
        <w:t>0 EUR</w:t>
      </w:r>
    </w:p>
    <w:p w14:paraId="32680E39" w14:textId="77777777" w:rsidR="00A95A5E" w:rsidRPr="00A95A5E" w:rsidRDefault="00A95A5E" w:rsidP="004D2F66">
      <w:pPr>
        <w:pStyle w:val="Standardeinzug"/>
        <w:spacing w:beforeLines="60" w:before="144" w:afterLines="60" w:after="144"/>
        <w:ind w:left="1208"/>
        <w:rPr>
          <w:szCs w:val="24"/>
        </w:rPr>
      </w:pPr>
    </w:p>
    <w:p w14:paraId="3174A3D2" w14:textId="5DBC5E6E" w:rsidR="00137073" w:rsidRPr="00A95A5E" w:rsidRDefault="00137073" w:rsidP="002B6138">
      <w:pPr>
        <w:pStyle w:val="P1260612"/>
        <w:numPr>
          <w:ilvl w:val="0"/>
          <w:numId w:val="0"/>
        </w:numPr>
        <w:spacing w:beforeLines="60" w:before="144" w:afterLines="60" w:after="144"/>
        <w:rPr>
          <w:szCs w:val="24"/>
        </w:rPr>
      </w:pPr>
      <w:bookmarkStart w:id="2" w:name="_Toc233373059"/>
      <w:r w:rsidRPr="00A95A5E">
        <w:rPr>
          <w:szCs w:val="24"/>
        </w:rPr>
        <w:t>Schritt 2: Instrument klassifizieren</w:t>
      </w:r>
      <w:bookmarkEnd w:id="2"/>
    </w:p>
    <w:p w14:paraId="1DF09FCD" w14:textId="142785C2" w:rsidR="00137073" w:rsidRPr="00A95A5E" w:rsidRDefault="00137073" w:rsidP="00A95A5E">
      <w:pPr>
        <w:spacing w:beforeLines="60" w:before="144" w:afterLines="60" w:after="144"/>
        <w:rPr>
          <w:szCs w:val="24"/>
        </w:rPr>
      </w:pPr>
      <w:r w:rsidRPr="00A95A5E">
        <w:rPr>
          <w:szCs w:val="24"/>
        </w:rPr>
        <w:t xml:space="preserve">Es bestehen zwei getrennte Verträge mit unterschiedlichen Banken: </w:t>
      </w:r>
    </w:p>
    <w:p w14:paraId="67CEA092" w14:textId="74AB56DE" w:rsidR="00137073" w:rsidRPr="00A95A5E" w:rsidRDefault="00137073" w:rsidP="004D2F66">
      <w:pPr>
        <w:pStyle w:val="Aufzhlungszeichen"/>
        <w:spacing w:beforeLines="60" w:before="144" w:afterLines="60" w:after="144"/>
        <w:ind w:left="426" w:hanging="426"/>
        <w:rPr>
          <w:b/>
          <w:szCs w:val="24"/>
        </w:rPr>
      </w:pPr>
      <w:r w:rsidRPr="00A95A5E">
        <w:rPr>
          <w:szCs w:val="24"/>
        </w:rPr>
        <w:t xml:space="preserve">USD-Darlehen: </w:t>
      </w:r>
      <w:r w:rsidRPr="00A95A5E">
        <w:rPr>
          <w:b/>
          <w:szCs w:val="24"/>
        </w:rPr>
        <w:t>originäre Fremdwährungsverbindlichkeit</w:t>
      </w:r>
    </w:p>
    <w:p w14:paraId="1AA8C780" w14:textId="161E6124" w:rsidR="00137073" w:rsidRPr="00A95A5E" w:rsidRDefault="00137073" w:rsidP="004D2F66">
      <w:pPr>
        <w:pStyle w:val="Aufzhlungszeichen"/>
        <w:spacing w:beforeLines="60" w:before="144" w:afterLines="60" w:after="144"/>
        <w:ind w:left="426" w:hanging="426"/>
        <w:rPr>
          <w:szCs w:val="24"/>
        </w:rPr>
      </w:pPr>
      <w:r w:rsidRPr="00A95A5E">
        <w:rPr>
          <w:szCs w:val="24"/>
        </w:rPr>
        <w:t xml:space="preserve">EUR/USD-Währungsswap: </w:t>
      </w:r>
      <w:r w:rsidRPr="00A95A5E">
        <w:rPr>
          <w:b/>
          <w:szCs w:val="24"/>
        </w:rPr>
        <w:t>freistehendes Derivat</w:t>
      </w:r>
    </w:p>
    <w:p w14:paraId="7CEA53A3" w14:textId="77777777" w:rsidR="00137073" w:rsidRPr="00A95A5E" w:rsidRDefault="00137073" w:rsidP="004D2F66">
      <w:pPr>
        <w:spacing w:after="120"/>
        <w:rPr>
          <w:szCs w:val="24"/>
        </w:rPr>
      </w:pPr>
      <w:r w:rsidRPr="00A95A5E">
        <w:rPr>
          <w:szCs w:val="24"/>
        </w:rPr>
        <w:t xml:space="preserve">Der Währungsswap ist </w:t>
      </w:r>
      <w:r w:rsidRPr="00A95A5E">
        <w:rPr>
          <w:b/>
          <w:bCs/>
          <w:szCs w:val="24"/>
        </w:rPr>
        <w:t>nicht eingebettet</w:t>
      </w:r>
      <w:r w:rsidRPr="00A95A5E">
        <w:rPr>
          <w:szCs w:val="24"/>
        </w:rPr>
        <w:t xml:space="preserve">, weil er </w:t>
      </w:r>
    </w:p>
    <w:p w14:paraId="4AA09123" w14:textId="77777777" w:rsidR="00137073" w:rsidRPr="00A95A5E" w:rsidRDefault="00137073" w:rsidP="004D2F66">
      <w:pPr>
        <w:pStyle w:val="Listenabsatz"/>
        <w:numPr>
          <w:ilvl w:val="0"/>
          <w:numId w:val="32"/>
        </w:numPr>
        <w:spacing w:after="120"/>
        <w:rPr>
          <w:szCs w:val="24"/>
        </w:rPr>
      </w:pPr>
      <w:r w:rsidRPr="00A95A5E">
        <w:rPr>
          <w:b/>
          <w:szCs w:val="24"/>
        </w:rPr>
        <w:t>nicht Bestandteil</w:t>
      </w:r>
      <w:r w:rsidRPr="00A95A5E">
        <w:rPr>
          <w:szCs w:val="24"/>
        </w:rPr>
        <w:t xml:space="preserve"> des Darlehensvertrags ist, </w:t>
      </w:r>
    </w:p>
    <w:p w14:paraId="4E33BF51" w14:textId="72B9528B" w:rsidR="00137073" w:rsidRDefault="00137073" w:rsidP="004D2F66">
      <w:pPr>
        <w:pStyle w:val="Listenabsatz"/>
        <w:numPr>
          <w:ilvl w:val="0"/>
          <w:numId w:val="32"/>
        </w:numPr>
        <w:spacing w:after="120"/>
        <w:rPr>
          <w:szCs w:val="24"/>
        </w:rPr>
      </w:pPr>
      <w:r w:rsidRPr="00A95A5E">
        <w:rPr>
          <w:szCs w:val="24"/>
        </w:rPr>
        <w:t xml:space="preserve">sondern </w:t>
      </w:r>
      <w:r w:rsidRPr="00A95A5E">
        <w:rPr>
          <w:b/>
          <w:szCs w:val="24"/>
        </w:rPr>
        <w:t>separat</w:t>
      </w:r>
      <w:r w:rsidRPr="00A95A5E">
        <w:rPr>
          <w:szCs w:val="24"/>
        </w:rPr>
        <w:t xml:space="preserve"> mit der Bank abgeschlossen wurde.</w:t>
      </w:r>
    </w:p>
    <w:p w14:paraId="6CF0623E" w14:textId="77777777" w:rsidR="00A95A5E" w:rsidRPr="004D2F66" w:rsidRDefault="00A95A5E" w:rsidP="004D2F66">
      <w:pPr>
        <w:spacing w:before="0"/>
        <w:ind w:left="357"/>
        <w:rPr>
          <w:szCs w:val="24"/>
        </w:rPr>
      </w:pPr>
    </w:p>
    <w:p w14:paraId="71E52FF2" w14:textId="644A4F59" w:rsidR="00137073" w:rsidRPr="00A95A5E" w:rsidRDefault="00F435E2" w:rsidP="002B6138">
      <w:pPr>
        <w:pStyle w:val="P1260612"/>
        <w:numPr>
          <w:ilvl w:val="0"/>
          <w:numId w:val="0"/>
        </w:numPr>
        <w:spacing w:beforeLines="60" w:before="144" w:afterLines="60" w:after="144"/>
        <w:ind w:left="425" w:hanging="425"/>
        <w:rPr>
          <w:szCs w:val="24"/>
        </w:rPr>
      </w:pPr>
      <w:bookmarkStart w:id="3" w:name="_Toc233373060"/>
      <w:r w:rsidRPr="00A95A5E">
        <w:rPr>
          <w:szCs w:val="24"/>
        </w:rPr>
        <w:t>Schritt 3: Zweck des Derivats verstehen</w:t>
      </w:r>
      <w:bookmarkEnd w:id="3"/>
    </w:p>
    <w:p w14:paraId="64280C39" w14:textId="10202F15" w:rsidR="00F435E2" w:rsidRPr="00A95A5E" w:rsidRDefault="00F435E2" w:rsidP="00A95A5E">
      <w:pPr>
        <w:spacing w:beforeLines="60" w:before="144" w:afterLines="60" w:after="144"/>
        <w:rPr>
          <w:szCs w:val="24"/>
        </w:rPr>
      </w:pPr>
      <w:r w:rsidRPr="00A95A5E">
        <w:rPr>
          <w:szCs w:val="24"/>
        </w:rPr>
        <w:t xml:space="preserve">Der Währungsswap soll </w:t>
      </w:r>
      <w:r w:rsidRPr="00A95A5E">
        <w:rPr>
          <w:b/>
          <w:bCs/>
          <w:szCs w:val="24"/>
        </w:rPr>
        <w:t>das Wechselkursrisiko aus dem USD-Darlehen absichern</w:t>
      </w:r>
      <w:r w:rsidRPr="00A95A5E">
        <w:rPr>
          <w:szCs w:val="24"/>
        </w:rPr>
        <w:t xml:space="preserve">. </w:t>
      </w:r>
    </w:p>
    <w:p w14:paraId="49F1B799" w14:textId="6E6D8D72" w:rsidR="00F435E2" w:rsidRPr="00A95A5E" w:rsidRDefault="00F435E2" w:rsidP="00A95A5E">
      <w:pPr>
        <w:pStyle w:val="Listenabsatz"/>
        <w:numPr>
          <w:ilvl w:val="0"/>
          <w:numId w:val="34"/>
        </w:numPr>
        <w:spacing w:beforeLines="60" w:before="144" w:afterLines="60" w:after="144"/>
        <w:ind w:left="426" w:hanging="426"/>
        <w:rPr>
          <w:szCs w:val="24"/>
        </w:rPr>
      </w:pPr>
      <w:r w:rsidRPr="00A95A5E">
        <w:rPr>
          <w:b/>
          <w:bCs/>
          <w:szCs w:val="24"/>
        </w:rPr>
        <w:t>Ohne</w:t>
      </w:r>
      <w:r w:rsidRPr="00A95A5E">
        <w:rPr>
          <w:szCs w:val="24"/>
        </w:rPr>
        <w:t xml:space="preserve"> </w:t>
      </w:r>
      <w:r w:rsidRPr="00A95A5E">
        <w:rPr>
          <w:b/>
          <w:bCs/>
          <w:szCs w:val="24"/>
        </w:rPr>
        <w:t>Swap</w:t>
      </w:r>
      <w:r w:rsidRPr="00A95A5E">
        <w:rPr>
          <w:szCs w:val="24"/>
        </w:rPr>
        <w:t xml:space="preserve"> müsste die M-GmbH </w:t>
      </w:r>
      <w:r w:rsidRPr="00A95A5E">
        <w:rPr>
          <w:b/>
          <w:bCs/>
          <w:szCs w:val="24"/>
        </w:rPr>
        <w:t>am Laufzeitende die USD</w:t>
      </w:r>
      <w:r w:rsidRPr="00A95A5E">
        <w:rPr>
          <w:szCs w:val="24"/>
        </w:rPr>
        <w:t xml:space="preserve"> am Markt beschaffen. </w:t>
      </w:r>
    </w:p>
    <w:p w14:paraId="31F1304E" w14:textId="5E0541BC" w:rsidR="00F435E2" w:rsidRPr="00A95A5E" w:rsidRDefault="00F435E2" w:rsidP="00A95A5E">
      <w:pPr>
        <w:pStyle w:val="Listenabsatz"/>
        <w:numPr>
          <w:ilvl w:val="0"/>
          <w:numId w:val="34"/>
        </w:numPr>
        <w:spacing w:beforeLines="60" w:before="144" w:afterLines="60" w:after="144"/>
        <w:ind w:left="426" w:hanging="426"/>
        <w:rPr>
          <w:szCs w:val="24"/>
        </w:rPr>
      </w:pPr>
      <w:r w:rsidRPr="00A95A5E">
        <w:rPr>
          <w:szCs w:val="24"/>
        </w:rPr>
        <w:t xml:space="preserve">Wenn der </w:t>
      </w:r>
      <w:r w:rsidRPr="00A95A5E">
        <w:rPr>
          <w:b/>
          <w:bCs/>
          <w:szCs w:val="24"/>
        </w:rPr>
        <w:t>USD steigt</w:t>
      </w:r>
      <w:r w:rsidRPr="00A95A5E">
        <w:rPr>
          <w:szCs w:val="24"/>
        </w:rPr>
        <w:t xml:space="preserve">, wird die </w:t>
      </w:r>
      <w:r w:rsidRPr="00A95A5E">
        <w:rPr>
          <w:b/>
          <w:bCs/>
          <w:szCs w:val="24"/>
        </w:rPr>
        <w:t>Rückzahlung in EUR teurer.</w:t>
      </w:r>
      <w:r w:rsidRPr="00A95A5E">
        <w:rPr>
          <w:szCs w:val="24"/>
        </w:rPr>
        <w:t xml:space="preserve"> </w:t>
      </w:r>
    </w:p>
    <w:p w14:paraId="3A6A5CC1" w14:textId="77777777" w:rsidR="00F435E2" w:rsidRPr="00A95A5E" w:rsidRDefault="00F435E2" w:rsidP="00A95A5E">
      <w:pPr>
        <w:pStyle w:val="Listenabsatz"/>
        <w:numPr>
          <w:ilvl w:val="0"/>
          <w:numId w:val="34"/>
        </w:numPr>
        <w:spacing w:beforeLines="60" w:before="144" w:afterLines="60" w:after="144"/>
        <w:ind w:left="425" w:hanging="425"/>
        <w:rPr>
          <w:szCs w:val="24"/>
        </w:rPr>
      </w:pPr>
      <w:r w:rsidRPr="00A95A5E">
        <w:rPr>
          <w:b/>
          <w:bCs/>
          <w:szCs w:val="24"/>
        </w:rPr>
        <w:t>Mit dem Swap</w:t>
      </w:r>
      <w:r w:rsidRPr="00A95A5E">
        <w:rPr>
          <w:szCs w:val="24"/>
        </w:rPr>
        <w:t xml:space="preserve"> erhält sie die </w:t>
      </w:r>
      <w:r w:rsidRPr="00A95A5E">
        <w:rPr>
          <w:b/>
          <w:bCs/>
          <w:szCs w:val="24"/>
        </w:rPr>
        <w:t>benötigten USD-Zahlungen</w:t>
      </w:r>
      <w:r w:rsidRPr="00A95A5E">
        <w:rPr>
          <w:szCs w:val="24"/>
        </w:rPr>
        <w:t xml:space="preserve"> aus dem Swap und </w:t>
      </w:r>
    </w:p>
    <w:p w14:paraId="44644B95" w14:textId="2B00DCA1" w:rsidR="00F435E2" w:rsidRPr="00A95A5E" w:rsidRDefault="00F435E2" w:rsidP="00A95A5E">
      <w:pPr>
        <w:pStyle w:val="Listenabsatz"/>
        <w:numPr>
          <w:ilvl w:val="0"/>
          <w:numId w:val="34"/>
        </w:numPr>
        <w:spacing w:beforeLines="60" w:before="144" w:afterLines="60" w:after="144"/>
        <w:ind w:left="426" w:hanging="426"/>
        <w:rPr>
          <w:szCs w:val="24"/>
        </w:rPr>
      </w:pPr>
      <w:r w:rsidRPr="00A95A5E">
        <w:rPr>
          <w:szCs w:val="24"/>
        </w:rPr>
        <w:t xml:space="preserve">leistet </w:t>
      </w:r>
      <w:r w:rsidRPr="00A95A5E">
        <w:rPr>
          <w:b/>
          <w:szCs w:val="24"/>
        </w:rPr>
        <w:t>stattdessen feste EUR-</w:t>
      </w:r>
      <w:r w:rsidRPr="00A95A5E">
        <w:rPr>
          <w:szCs w:val="24"/>
        </w:rPr>
        <w:t xml:space="preserve">Zahlungen. </w:t>
      </w:r>
    </w:p>
    <w:p w14:paraId="050524DC" w14:textId="1D12DDE1" w:rsidR="00F435E2" w:rsidRPr="00A95A5E" w:rsidRDefault="00F435E2" w:rsidP="00A95A5E">
      <w:pPr>
        <w:spacing w:beforeLines="60" w:before="144" w:afterLines="60" w:after="144"/>
        <w:rPr>
          <w:b/>
          <w:szCs w:val="24"/>
        </w:rPr>
      </w:pPr>
      <w:r w:rsidRPr="00A95A5E">
        <w:rPr>
          <w:szCs w:val="24"/>
        </w:rPr>
        <w:t xml:space="preserve">Ergebnis: der Swap ist </w:t>
      </w:r>
      <w:r w:rsidRPr="00A95A5E">
        <w:rPr>
          <w:b/>
          <w:szCs w:val="24"/>
        </w:rPr>
        <w:t>ein Sicherungsinstrument.</w:t>
      </w:r>
    </w:p>
    <w:p w14:paraId="195F156B" w14:textId="77777777" w:rsidR="00C8661A" w:rsidRPr="00A95A5E" w:rsidRDefault="00C8661A" w:rsidP="00A95A5E">
      <w:pPr>
        <w:spacing w:beforeLines="60" w:before="144" w:afterLines="60" w:after="144"/>
        <w:rPr>
          <w:b/>
          <w:szCs w:val="24"/>
        </w:rPr>
      </w:pPr>
    </w:p>
    <w:p w14:paraId="78E61793" w14:textId="04E0171B" w:rsidR="00C8661A" w:rsidRPr="00A95A5E" w:rsidRDefault="00C8661A" w:rsidP="002B6138">
      <w:pPr>
        <w:pStyle w:val="P1260612"/>
        <w:numPr>
          <w:ilvl w:val="0"/>
          <w:numId w:val="0"/>
        </w:numPr>
        <w:spacing w:beforeLines="60" w:before="144" w:afterLines="60" w:after="144"/>
        <w:ind w:left="425" w:hanging="425"/>
        <w:rPr>
          <w:szCs w:val="24"/>
        </w:rPr>
      </w:pPr>
      <w:bookmarkStart w:id="4" w:name="_Toc233373061"/>
      <w:r w:rsidRPr="00A95A5E">
        <w:rPr>
          <w:szCs w:val="24"/>
        </w:rPr>
        <w:t>Schritt 4: Grundgeschäft identifizieren</w:t>
      </w:r>
      <w:bookmarkEnd w:id="4"/>
    </w:p>
    <w:p w14:paraId="5A4ED5DF" w14:textId="28E062AE" w:rsidR="00C8661A" w:rsidRPr="00A95A5E" w:rsidRDefault="00C8661A" w:rsidP="00A95A5E">
      <w:pPr>
        <w:spacing w:beforeLines="60" w:before="144" w:afterLines="60" w:after="144"/>
        <w:rPr>
          <w:szCs w:val="24"/>
        </w:rPr>
      </w:pPr>
      <w:r w:rsidRPr="00A95A5E">
        <w:rPr>
          <w:szCs w:val="24"/>
        </w:rPr>
        <w:t xml:space="preserve">Das Grundgeschäft, die </w:t>
      </w:r>
      <w:r w:rsidRPr="00A95A5E">
        <w:rPr>
          <w:b/>
          <w:bCs/>
          <w:szCs w:val="24"/>
        </w:rPr>
        <w:t>USD-Darlehensverbindlichkeit mit 1 Mio. USD</w:t>
      </w:r>
      <w:r w:rsidRPr="00A95A5E">
        <w:rPr>
          <w:szCs w:val="24"/>
        </w:rPr>
        <w:t xml:space="preserve">, Laufzeit 1 Jahr, ist eindeutig bestimmbar. </w:t>
      </w:r>
    </w:p>
    <w:p w14:paraId="02196B51" w14:textId="77777777" w:rsidR="00C8661A" w:rsidRPr="00A95A5E" w:rsidRDefault="00C8661A" w:rsidP="00A95A5E">
      <w:pPr>
        <w:spacing w:beforeLines="60" w:before="144" w:afterLines="60" w:after="144"/>
        <w:rPr>
          <w:szCs w:val="24"/>
        </w:rPr>
      </w:pPr>
    </w:p>
    <w:p w14:paraId="1CD99B8E" w14:textId="75D7FD00" w:rsidR="00C8661A" w:rsidRPr="00A95A5E" w:rsidRDefault="00C8661A" w:rsidP="002B6138">
      <w:pPr>
        <w:pStyle w:val="P1260612"/>
        <w:numPr>
          <w:ilvl w:val="0"/>
          <w:numId w:val="0"/>
        </w:numPr>
        <w:spacing w:beforeLines="60" w:before="144" w:afterLines="60" w:after="144"/>
        <w:ind w:left="425" w:hanging="425"/>
        <w:rPr>
          <w:szCs w:val="24"/>
        </w:rPr>
      </w:pPr>
      <w:bookmarkStart w:id="5" w:name="_Toc233373062"/>
      <w:r w:rsidRPr="00A95A5E">
        <w:rPr>
          <w:szCs w:val="24"/>
        </w:rPr>
        <w:t>Schritt 5: Marktwert des Derivats ermitteln</w:t>
      </w:r>
      <w:bookmarkEnd w:id="5"/>
    </w:p>
    <w:p w14:paraId="1A23F91F" w14:textId="509456F0" w:rsidR="00C8661A" w:rsidRPr="00A95A5E" w:rsidRDefault="00C8661A" w:rsidP="00A95A5E">
      <w:pPr>
        <w:spacing w:beforeLines="60" w:before="144" w:afterLines="60" w:after="144"/>
        <w:rPr>
          <w:szCs w:val="24"/>
        </w:rPr>
      </w:pPr>
      <w:r w:rsidRPr="00A95A5E">
        <w:rPr>
          <w:szCs w:val="24"/>
        </w:rPr>
        <w:t xml:space="preserve">Bei </w:t>
      </w:r>
      <w:r w:rsidRPr="00A95A5E">
        <w:rPr>
          <w:b/>
          <w:szCs w:val="24"/>
        </w:rPr>
        <w:t>Vertragsabschluss</w:t>
      </w:r>
      <w:r w:rsidRPr="00A95A5E">
        <w:rPr>
          <w:szCs w:val="24"/>
        </w:rPr>
        <w:t xml:space="preserve"> hat das Derivat einen </w:t>
      </w:r>
      <w:r w:rsidRPr="00A95A5E">
        <w:rPr>
          <w:b/>
          <w:szCs w:val="24"/>
        </w:rPr>
        <w:t>Marktwert von 0 EUR.</w:t>
      </w:r>
      <w:r w:rsidRPr="00A95A5E">
        <w:rPr>
          <w:szCs w:val="24"/>
        </w:rPr>
        <w:t xml:space="preserve"> (Leistung und Gegenleistung bei Abschluss wertgleich sind)</w:t>
      </w:r>
    </w:p>
    <w:p w14:paraId="2F071739" w14:textId="332A5C3D" w:rsidR="00C8661A" w:rsidRPr="00A95A5E" w:rsidRDefault="00C8661A" w:rsidP="00A95A5E">
      <w:pPr>
        <w:spacing w:after="120"/>
        <w:rPr>
          <w:szCs w:val="24"/>
        </w:rPr>
      </w:pPr>
      <w:r w:rsidRPr="00A95A5E">
        <w:rPr>
          <w:szCs w:val="24"/>
        </w:rPr>
        <w:lastRenderedPageBreak/>
        <w:t>Am Abschlussstichtag 31.12.202</w:t>
      </w:r>
      <w:r w:rsidR="002B6138">
        <w:rPr>
          <w:szCs w:val="24"/>
        </w:rPr>
        <w:t>5</w:t>
      </w:r>
      <w:r w:rsidRPr="00A95A5E">
        <w:rPr>
          <w:szCs w:val="24"/>
        </w:rPr>
        <w:t xml:space="preserve"> kann der Swap einen </w:t>
      </w:r>
      <w:r w:rsidRPr="00A95A5E">
        <w:rPr>
          <w:b/>
          <w:szCs w:val="24"/>
        </w:rPr>
        <w:t xml:space="preserve">positiven oder negativen Marktwert </w:t>
      </w:r>
      <w:r w:rsidRPr="00A95A5E">
        <w:rPr>
          <w:szCs w:val="24"/>
        </w:rPr>
        <w:t>haben, abhängig von</w:t>
      </w:r>
    </w:p>
    <w:p w14:paraId="029F3130" w14:textId="0E666881" w:rsidR="00C8661A" w:rsidRPr="00A95A5E" w:rsidRDefault="00C8661A" w:rsidP="00A95A5E">
      <w:pPr>
        <w:pStyle w:val="Listenabsatz"/>
        <w:numPr>
          <w:ilvl w:val="0"/>
          <w:numId w:val="35"/>
        </w:numPr>
        <w:spacing w:after="120"/>
        <w:ind w:left="1208" w:hanging="357"/>
        <w:rPr>
          <w:szCs w:val="24"/>
        </w:rPr>
      </w:pPr>
      <w:r w:rsidRPr="00A95A5E">
        <w:rPr>
          <w:szCs w:val="24"/>
        </w:rPr>
        <w:t>Wechselkursentwicklung</w:t>
      </w:r>
    </w:p>
    <w:p w14:paraId="36B23B93" w14:textId="6AA4B8EC" w:rsidR="00C8661A" w:rsidRPr="00A95A5E" w:rsidRDefault="00C8661A" w:rsidP="00A95A5E">
      <w:pPr>
        <w:pStyle w:val="Listenabsatz"/>
        <w:numPr>
          <w:ilvl w:val="0"/>
          <w:numId w:val="35"/>
        </w:numPr>
        <w:spacing w:after="120"/>
        <w:ind w:left="1208" w:hanging="357"/>
        <w:rPr>
          <w:szCs w:val="24"/>
        </w:rPr>
      </w:pPr>
      <w:r w:rsidRPr="00A95A5E">
        <w:rPr>
          <w:szCs w:val="24"/>
        </w:rPr>
        <w:t>Zinsentwicklung in EUR und USD</w:t>
      </w:r>
    </w:p>
    <w:p w14:paraId="4392C559" w14:textId="5B9CAA5D" w:rsidR="00C8661A" w:rsidRPr="00A95A5E" w:rsidRDefault="00C8661A" w:rsidP="00A95A5E">
      <w:pPr>
        <w:pStyle w:val="Listenabsatz"/>
        <w:numPr>
          <w:ilvl w:val="0"/>
          <w:numId w:val="35"/>
        </w:numPr>
        <w:spacing w:after="120"/>
        <w:ind w:left="1208" w:hanging="357"/>
        <w:rPr>
          <w:szCs w:val="24"/>
        </w:rPr>
      </w:pPr>
      <w:r w:rsidRPr="00A95A5E">
        <w:rPr>
          <w:szCs w:val="24"/>
        </w:rPr>
        <w:t>Restlaufzeit</w:t>
      </w:r>
    </w:p>
    <w:p w14:paraId="5CB79998" w14:textId="4A8F7395" w:rsidR="00C8661A" w:rsidRPr="00A95A5E" w:rsidRDefault="00C8661A" w:rsidP="00A95A5E">
      <w:pPr>
        <w:pStyle w:val="Listenabsatz"/>
        <w:numPr>
          <w:ilvl w:val="0"/>
          <w:numId w:val="35"/>
        </w:numPr>
        <w:spacing w:after="120"/>
        <w:ind w:left="1208" w:hanging="357"/>
        <w:rPr>
          <w:szCs w:val="24"/>
        </w:rPr>
      </w:pPr>
      <w:r w:rsidRPr="00A95A5E">
        <w:rPr>
          <w:szCs w:val="24"/>
        </w:rPr>
        <w:t>Bonitäts- und Bewertungsannahmen</w:t>
      </w:r>
    </w:p>
    <w:p w14:paraId="667F6298" w14:textId="77777777" w:rsidR="003703B3" w:rsidRPr="00A95A5E" w:rsidRDefault="003703B3" w:rsidP="00A95A5E">
      <w:pPr>
        <w:spacing w:before="60" w:after="60"/>
        <w:rPr>
          <w:szCs w:val="24"/>
        </w:rPr>
      </w:pPr>
    </w:p>
    <w:p w14:paraId="51A8B030" w14:textId="32CDD229" w:rsidR="00C8661A" w:rsidRPr="00A95A5E" w:rsidRDefault="00C8661A" w:rsidP="002B6138">
      <w:pPr>
        <w:pStyle w:val="P1260612"/>
        <w:numPr>
          <w:ilvl w:val="0"/>
          <w:numId w:val="0"/>
        </w:numPr>
        <w:spacing w:before="60" w:after="60"/>
        <w:ind w:left="425" w:hanging="425"/>
        <w:rPr>
          <w:szCs w:val="24"/>
        </w:rPr>
      </w:pPr>
      <w:bookmarkStart w:id="6" w:name="_Toc233373063"/>
      <w:r w:rsidRPr="00A95A5E">
        <w:rPr>
          <w:szCs w:val="24"/>
        </w:rPr>
        <w:t>Schritt 6: Bilanzierung ohne Bewertungseinheit beurteilen</w:t>
      </w:r>
      <w:bookmarkEnd w:id="6"/>
    </w:p>
    <w:p w14:paraId="1ECDD7BF" w14:textId="47FD0DEE" w:rsidR="00C8661A" w:rsidRPr="000F6034" w:rsidRDefault="002B6138" w:rsidP="000F6034">
      <w:pPr>
        <w:pStyle w:val="P1260612"/>
        <w:numPr>
          <w:ilvl w:val="0"/>
          <w:numId w:val="0"/>
        </w:numPr>
        <w:spacing w:before="60" w:after="60"/>
        <w:ind w:left="425" w:hanging="425"/>
        <w:rPr>
          <w:szCs w:val="24"/>
        </w:rPr>
      </w:pPr>
      <w:r w:rsidRPr="000F6034">
        <w:rPr>
          <w:szCs w:val="24"/>
        </w:rPr>
        <w:t>a)</w:t>
      </w:r>
      <w:r w:rsidR="00BE0626" w:rsidRPr="000F6034">
        <w:rPr>
          <w:szCs w:val="24"/>
        </w:rPr>
        <w:t xml:space="preserve"> USD-Darlehen isoliert</w:t>
      </w:r>
      <w:r w:rsidRPr="000F6034">
        <w:rPr>
          <w:szCs w:val="24"/>
        </w:rPr>
        <w:t xml:space="preserve"> betrachtet</w:t>
      </w:r>
    </w:p>
    <w:p w14:paraId="78B2FA6F" w14:textId="77777777" w:rsidR="00BE0626" w:rsidRDefault="00BE0626" w:rsidP="004D2F66">
      <w:pPr>
        <w:spacing w:before="0"/>
      </w:pPr>
    </w:p>
    <w:tbl>
      <w:tblPr>
        <w:tblStyle w:val="Tabellenraster"/>
        <w:tblW w:w="0" w:type="auto"/>
        <w:tblInd w:w="1129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3261"/>
        <w:gridCol w:w="3685"/>
      </w:tblGrid>
      <w:tr w:rsidR="00C8661A" w:rsidRPr="001E205B" w14:paraId="3D154930" w14:textId="77777777" w:rsidTr="00B869AF">
        <w:trPr>
          <w:trHeight w:val="20"/>
        </w:trPr>
        <w:tc>
          <w:tcPr>
            <w:tcW w:w="6946" w:type="dxa"/>
            <w:gridSpan w:val="2"/>
            <w:shd w:val="clear" w:color="auto" w:fill="00B0F0"/>
          </w:tcPr>
          <w:p w14:paraId="0C8A9F7D" w14:textId="0843F0EE" w:rsidR="00C8661A" w:rsidRPr="00A95A5E" w:rsidRDefault="00C8661A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b/>
                <w:bCs/>
                <w:sz w:val="20"/>
              </w:rPr>
            </w:pPr>
            <w:r w:rsidRPr="00B869AF">
              <w:rPr>
                <w:b/>
                <w:bCs/>
                <w:color w:val="FFFFFF" w:themeColor="background1"/>
                <w:sz w:val="20"/>
              </w:rPr>
              <w:t>Kurs</w:t>
            </w:r>
          </w:p>
        </w:tc>
      </w:tr>
      <w:tr w:rsidR="00C8661A" w:rsidRPr="001E205B" w14:paraId="3091C773" w14:textId="77777777" w:rsidTr="00A95A5E">
        <w:trPr>
          <w:trHeight w:val="20"/>
        </w:trPr>
        <w:tc>
          <w:tcPr>
            <w:tcW w:w="3261" w:type="dxa"/>
          </w:tcPr>
          <w:p w14:paraId="08FA01C9" w14:textId="5FE7C3D3" w:rsidR="00C8661A" w:rsidRPr="00A95A5E" w:rsidRDefault="00C8661A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Kurs bei Darlehensaufnahme</w:t>
            </w:r>
          </w:p>
        </w:tc>
        <w:tc>
          <w:tcPr>
            <w:tcW w:w="3685" w:type="dxa"/>
          </w:tcPr>
          <w:p w14:paraId="7A23200F" w14:textId="5D7DA7CF" w:rsidR="00C8661A" w:rsidRPr="00A95A5E" w:rsidRDefault="00C8661A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1 EUR = 1,10 USD</w:t>
            </w:r>
          </w:p>
        </w:tc>
      </w:tr>
      <w:tr w:rsidR="00C8661A" w:rsidRPr="001E205B" w14:paraId="411CE05E" w14:textId="77777777" w:rsidTr="00A95A5E">
        <w:trPr>
          <w:trHeight w:val="20"/>
        </w:trPr>
        <w:tc>
          <w:tcPr>
            <w:tcW w:w="3261" w:type="dxa"/>
          </w:tcPr>
          <w:p w14:paraId="639D651C" w14:textId="418D94D7" w:rsidR="00C8661A" w:rsidRPr="00A95A5E" w:rsidRDefault="00C8661A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 xml:space="preserve">Kurs am Abschlussstichtag </w:t>
            </w:r>
          </w:p>
        </w:tc>
        <w:tc>
          <w:tcPr>
            <w:tcW w:w="3685" w:type="dxa"/>
          </w:tcPr>
          <w:p w14:paraId="283CD750" w14:textId="1404A522" w:rsidR="00C8661A" w:rsidRPr="00A95A5E" w:rsidRDefault="00C8661A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1 EUR = 1,</w:t>
            </w:r>
            <w:r w:rsidR="00BE0626" w:rsidRPr="00A95A5E">
              <w:rPr>
                <w:sz w:val="20"/>
              </w:rPr>
              <w:t>20</w:t>
            </w:r>
            <w:r w:rsidRPr="00A95A5E">
              <w:rPr>
                <w:sz w:val="20"/>
              </w:rPr>
              <w:t xml:space="preserve"> USD</w:t>
            </w:r>
          </w:p>
        </w:tc>
      </w:tr>
    </w:tbl>
    <w:p w14:paraId="339BAC41" w14:textId="77777777" w:rsidR="00C8661A" w:rsidRDefault="00C8661A" w:rsidP="004D2F66">
      <w:pPr>
        <w:spacing w:before="0"/>
      </w:pPr>
    </w:p>
    <w:tbl>
      <w:tblPr>
        <w:tblStyle w:val="Tabellenraster"/>
        <w:tblW w:w="0" w:type="auto"/>
        <w:tblInd w:w="1129" w:type="dxa"/>
        <w:tblLook w:val="04A0" w:firstRow="1" w:lastRow="0" w:firstColumn="1" w:lastColumn="0" w:noHBand="0" w:noVBand="1"/>
      </w:tblPr>
      <w:tblGrid>
        <w:gridCol w:w="3261"/>
        <w:gridCol w:w="3685"/>
      </w:tblGrid>
      <w:tr w:rsidR="00C8661A" w:rsidRPr="00B869AF" w14:paraId="16AB7555" w14:textId="77777777" w:rsidTr="00B869AF">
        <w:trPr>
          <w:trHeight w:val="20"/>
        </w:trPr>
        <w:tc>
          <w:tcPr>
            <w:tcW w:w="6946" w:type="dxa"/>
            <w:gridSpan w:val="2"/>
            <w:shd w:val="clear" w:color="auto" w:fill="00B0F0"/>
          </w:tcPr>
          <w:p w14:paraId="70375B03" w14:textId="3127813D" w:rsidR="00C8661A" w:rsidRPr="00B869AF" w:rsidRDefault="00C8661A" w:rsidP="00CC5C93">
            <w:pPr>
              <w:pStyle w:val="3Aufzhlung260611"/>
              <w:numPr>
                <w:ilvl w:val="0"/>
                <w:numId w:val="0"/>
              </w:numPr>
              <w:rPr>
                <w:b/>
                <w:bCs/>
                <w:i/>
                <w:iCs/>
                <w:sz w:val="20"/>
              </w:rPr>
            </w:pPr>
            <w:r w:rsidRPr="00B869AF">
              <w:rPr>
                <w:b/>
                <w:bCs/>
                <w:color w:val="FFFFFF" w:themeColor="background1"/>
                <w:sz w:val="20"/>
              </w:rPr>
              <w:t>Wert der US</w:t>
            </w:r>
            <w:r w:rsidR="00B869AF">
              <w:rPr>
                <w:b/>
                <w:bCs/>
                <w:color w:val="FFFFFF" w:themeColor="background1"/>
                <w:sz w:val="20"/>
              </w:rPr>
              <w:t>D-Darlehensverbindlichkeit</w:t>
            </w:r>
          </w:p>
        </w:tc>
      </w:tr>
      <w:tr w:rsidR="00C8661A" w:rsidRPr="00B869AF" w14:paraId="152D5CAA" w14:textId="77777777" w:rsidTr="00C8661A">
        <w:trPr>
          <w:trHeight w:val="20"/>
        </w:trPr>
        <w:tc>
          <w:tcPr>
            <w:tcW w:w="3261" w:type="dxa"/>
          </w:tcPr>
          <w:p w14:paraId="268CF080" w14:textId="5FA4E4C7" w:rsidR="00C8661A" w:rsidRPr="00B869AF" w:rsidRDefault="00C8661A" w:rsidP="00CC5C93">
            <w:pPr>
              <w:pStyle w:val="3Aufzhlung260611"/>
              <w:numPr>
                <w:ilvl w:val="0"/>
                <w:numId w:val="0"/>
              </w:numPr>
              <w:rPr>
                <w:sz w:val="20"/>
              </w:rPr>
            </w:pPr>
            <w:r w:rsidRPr="00B869AF">
              <w:rPr>
                <w:sz w:val="20"/>
              </w:rPr>
              <w:t>Darlehensaufnahme</w:t>
            </w:r>
          </w:p>
        </w:tc>
        <w:tc>
          <w:tcPr>
            <w:tcW w:w="3685" w:type="dxa"/>
          </w:tcPr>
          <w:p w14:paraId="07F3205E" w14:textId="3436EF7A" w:rsidR="00C8661A" w:rsidRPr="00B869AF" w:rsidRDefault="00C8661A" w:rsidP="00CC5C93">
            <w:pPr>
              <w:pStyle w:val="3Aufzhlung260611"/>
              <w:numPr>
                <w:ilvl w:val="0"/>
                <w:numId w:val="0"/>
              </w:numPr>
              <w:jc w:val="right"/>
              <w:rPr>
                <w:sz w:val="20"/>
              </w:rPr>
            </w:pPr>
            <w:r w:rsidRPr="00B869AF">
              <w:rPr>
                <w:sz w:val="20"/>
              </w:rPr>
              <w:t>909.091 EUR</w:t>
            </w:r>
          </w:p>
        </w:tc>
      </w:tr>
      <w:tr w:rsidR="00C8661A" w:rsidRPr="00B869AF" w14:paraId="0EE318A6" w14:textId="77777777" w:rsidTr="00C8661A">
        <w:trPr>
          <w:trHeight w:val="20"/>
        </w:trPr>
        <w:tc>
          <w:tcPr>
            <w:tcW w:w="3261" w:type="dxa"/>
          </w:tcPr>
          <w:p w14:paraId="0848A72D" w14:textId="5611AB77" w:rsidR="00C8661A" w:rsidRPr="00B869AF" w:rsidRDefault="00C8661A" w:rsidP="00CC5C93">
            <w:pPr>
              <w:pStyle w:val="3Aufzhlung260611"/>
              <w:numPr>
                <w:ilvl w:val="0"/>
                <w:numId w:val="0"/>
              </w:numPr>
              <w:rPr>
                <w:sz w:val="20"/>
              </w:rPr>
            </w:pPr>
            <w:r w:rsidRPr="00B869AF">
              <w:rPr>
                <w:sz w:val="20"/>
              </w:rPr>
              <w:t xml:space="preserve">Abschlussstichtag </w:t>
            </w:r>
          </w:p>
        </w:tc>
        <w:tc>
          <w:tcPr>
            <w:tcW w:w="3685" w:type="dxa"/>
          </w:tcPr>
          <w:p w14:paraId="66420C69" w14:textId="24932D1F" w:rsidR="00C8661A" w:rsidRPr="00B869AF" w:rsidRDefault="00BE0626" w:rsidP="00CC5C93">
            <w:pPr>
              <w:pStyle w:val="3Aufzhlung260611"/>
              <w:numPr>
                <w:ilvl w:val="0"/>
                <w:numId w:val="0"/>
              </w:numPr>
              <w:jc w:val="right"/>
              <w:rPr>
                <w:sz w:val="20"/>
              </w:rPr>
            </w:pPr>
            <w:r w:rsidRPr="00B869AF">
              <w:rPr>
                <w:sz w:val="20"/>
              </w:rPr>
              <w:t xml:space="preserve">833.333 </w:t>
            </w:r>
            <w:r w:rsidR="00C8661A" w:rsidRPr="00B869AF">
              <w:rPr>
                <w:sz w:val="20"/>
              </w:rPr>
              <w:t xml:space="preserve"> EUR</w:t>
            </w:r>
          </w:p>
        </w:tc>
      </w:tr>
      <w:tr w:rsidR="00C8661A" w:rsidRPr="00B869AF" w14:paraId="562E7E26" w14:textId="77777777" w:rsidTr="00C8661A">
        <w:trPr>
          <w:trHeight w:val="20"/>
        </w:trPr>
        <w:tc>
          <w:tcPr>
            <w:tcW w:w="3261" w:type="dxa"/>
          </w:tcPr>
          <w:p w14:paraId="39355F7D" w14:textId="19C71BEC" w:rsidR="00C8661A" w:rsidRPr="00B869AF" w:rsidRDefault="00BE0626" w:rsidP="00CC5C93">
            <w:pPr>
              <w:pStyle w:val="3Aufzhlung260611"/>
              <w:numPr>
                <w:ilvl w:val="0"/>
                <w:numId w:val="0"/>
              </w:numPr>
              <w:rPr>
                <w:b/>
                <w:bCs/>
                <w:sz w:val="20"/>
              </w:rPr>
            </w:pPr>
            <w:r w:rsidRPr="00B869AF">
              <w:rPr>
                <w:b/>
                <w:bCs/>
                <w:sz w:val="20"/>
              </w:rPr>
              <w:t>Währungsgewinn</w:t>
            </w:r>
          </w:p>
        </w:tc>
        <w:tc>
          <w:tcPr>
            <w:tcW w:w="3685" w:type="dxa"/>
          </w:tcPr>
          <w:p w14:paraId="4F9D0751" w14:textId="2F0DECCF" w:rsidR="00C8661A" w:rsidRPr="00B869AF" w:rsidRDefault="00BE0626" w:rsidP="00BE0626">
            <w:pPr>
              <w:pStyle w:val="3Aufzhlung260611"/>
              <w:numPr>
                <w:ilvl w:val="0"/>
                <w:numId w:val="0"/>
              </w:numPr>
              <w:ind w:left="720"/>
              <w:jc w:val="right"/>
              <w:rPr>
                <w:b/>
                <w:bCs/>
                <w:color w:val="FF0000"/>
                <w:sz w:val="20"/>
              </w:rPr>
            </w:pPr>
            <w:r w:rsidRPr="00B869AF">
              <w:rPr>
                <w:b/>
                <w:bCs/>
                <w:color w:val="00B0F0"/>
                <w:sz w:val="20"/>
              </w:rPr>
              <w:t>+ 75.758</w:t>
            </w:r>
            <w:r w:rsidR="00C8661A" w:rsidRPr="00B869AF">
              <w:rPr>
                <w:b/>
                <w:bCs/>
                <w:color w:val="00B0F0"/>
                <w:sz w:val="20"/>
              </w:rPr>
              <w:t xml:space="preserve"> EUR</w:t>
            </w:r>
          </w:p>
        </w:tc>
      </w:tr>
    </w:tbl>
    <w:p w14:paraId="0C43E7EA" w14:textId="365D376E" w:rsidR="00BE0626" w:rsidRPr="00413CDF" w:rsidRDefault="00BE0626" w:rsidP="00C8661A">
      <w:pPr>
        <w:rPr>
          <w:sz w:val="22"/>
          <w:szCs w:val="18"/>
        </w:rPr>
      </w:pPr>
      <w:r w:rsidRPr="00413CDF">
        <w:rPr>
          <w:sz w:val="22"/>
          <w:szCs w:val="18"/>
        </w:rPr>
        <w:t xml:space="preserve">Bei einer </w:t>
      </w:r>
      <w:r w:rsidRPr="00413CDF">
        <w:rPr>
          <w:b/>
          <w:bCs/>
          <w:sz w:val="22"/>
          <w:szCs w:val="18"/>
        </w:rPr>
        <w:t>kurzfristigen Fremdwährungsverbindlichkeit</w:t>
      </w:r>
      <w:r w:rsidRPr="00413CDF">
        <w:rPr>
          <w:sz w:val="22"/>
          <w:szCs w:val="18"/>
        </w:rPr>
        <w:t xml:space="preserve"> ist handelsrechtlich die Umrechnung zum </w:t>
      </w:r>
      <w:r w:rsidRPr="00413CDF">
        <w:rPr>
          <w:b/>
          <w:bCs/>
          <w:sz w:val="22"/>
          <w:szCs w:val="18"/>
        </w:rPr>
        <w:t>Devisenkassamittelkurs am Abschlussstichtag</w:t>
      </w:r>
      <w:r w:rsidRPr="00413CDF">
        <w:rPr>
          <w:sz w:val="22"/>
          <w:szCs w:val="18"/>
        </w:rPr>
        <w:t xml:space="preserve"> relevant</w:t>
      </w:r>
      <w:r w:rsidR="003703B3" w:rsidRPr="00413CDF">
        <w:rPr>
          <w:sz w:val="22"/>
          <w:szCs w:val="18"/>
        </w:rPr>
        <w:t>.</w:t>
      </w:r>
      <w:r w:rsidR="003703B3" w:rsidRPr="00413CDF">
        <w:rPr>
          <w:rStyle w:val="Funotenzeichen"/>
          <w:sz w:val="22"/>
          <w:szCs w:val="22"/>
        </w:rPr>
        <w:footnoteReference w:id="1"/>
      </w:r>
    </w:p>
    <w:p w14:paraId="6A21C4E6" w14:textId="0ECDE407" w:rsidR="00BE0626" w:rsidRDefault="00BE0626" w:rsidP="00C8661A">
      <w:pPr>
        <w:rPr>
          <w:sz w:val="22"/>
          <w:szCs w:val="18"/>
        </w:rPr>
      </w:pPr>
      <w:r w:rsidRPr="00413CDF">
        <w:rPr>
          <w:sz w:val="22"/>
          <w:szCs w:val="18"/>
        </w:rPr>
        <w:t xml:space="preserve">Der niedrigere EUR-Wert der Verbindlichkeit kann daher </w:t>
      </w:r>
      <w:r w:rsidRPr="00413CDF">
        <w:rPr>
          <w:b/>
          <w:bCs/>
          <w:sz w:val="22"/>
          <w:szCs w:val="18"/>
        </w:rPr>
        <w:t>ergebniswirksam</w:t>
      </w:r>
      <w:r w:rsidRPr="00413CDF">
        <w:rPr>
          <w:sz w:val="22"/>
          <w:szCs w:val="18"/>
        </w:rPr>
        <w:t xml:space="preserve"> werden</w:t>
      </w:r>
      <w:r w:rsidR="003703B3">
        <w:rPr>
          <w:sz w:val="22"/>
          <w:szCs w:val="18"/>
        </w:rPr>
        <w:t>.</w:t>
      </w:r>
    </w:p>
    <w:p w14:paraId="33BAE64F" w14:textId="77777777" w:rsidR="00B869AF" w:rsidRPr="00413CDF" w:rsidRDefault="00B869AF" w:rsidP="00C8661A">
      <w:pPr>
        <w:rPr>
          <w:sz w:val="22"/>
          <w:szCs w:val="18"/>
        </w:rPr>
      </w:pPr>
    </w:p>
    <w:p w14:paraId="044EEE67" w14:textId="3CB60B85" w:rsidR="00BE0626" w:rsidRPr="000F6034" w:rsidRDefault="000F6034" w:rsidP="000F6034">
      <w:pPr>
        <w:pStyle w:val="P1260612"/>
        <w:numPr>
          <w:ilvl w:val="0"/>
          <w:numId w:val="0"/>
        </w:numPr>
        <w:spacing w:before="60" w:after="60"/>
        <w:ind w:left="425" w:hanging="425"/>
        <w:rPr>
          <w:szCs w:val="24"/>
        </w:rPr>
      </w:pPr>
      <w:r w:rsidRPr="000F6034">
        <w:rPr>
          <w:szCs w:val="24"/>
        </w:rPr>
        <w:t xml:space="preserve">b) </w:t>
      </w:r>
      <w:r w:rsidR="00BE0626" w:rsidRPr="000F6034">
        <w:rPr>
          <w:szCs w:val="24"/>
        </w:rPr>
        <w:t>Währungsswap isoliert</w:t>
      </w:r>
      <w:r>
        <w:rPr>
          <w:szCs w:val="24"/>
        </w:rPr>
        <w:t xml:space="preserve"> betrachtet</w:t>
      </w:r>
    </w:p>
    <w:p w14:paraId="140773A3" w14:textId="2C8BA53D" w:rsidR="00C8661A" w:rsidRPr="00413CDF" w:rsidRDefault="00C8661A" w:rsidP="00C8661A">
      <w:pPr>
        <w:rPr>
          <w:sz w:val="22"/>
          <w:szCs w:val="18"/>
        </w:rPr>
      </w:pPr>
      <w:r w:rsidRPr="00413CDF">
        <w:rPr>
          <w:sz w:val="22"/>
          <w:szCs w:val="18"/>
        </w:rPr>
        <w:t xml:space="preserve">Der Währungsswap hätte einen </w:t>
      </w:r>
      <w:r w:rsidRPr="00413CDF">
        <w:rPr>
          <w:b/>
          <w:sz w:val="22"/>
          <w:szCs w:val="18"/>
        </w:rPr>
        <w:t xml:space="preserve">gegenläufigen Effekt, </w:t>
      </w:r>
      <w:r w:rsidRPr="00413CDF">
        <w:rPr>
          <w:sz w:val="22"/>
          <w:szCs w:val="18"/>
        </w:rPr>
        <w:t xml:space="preserve">weil die M-GmbH die USD-Zahlungen aus dem Swap zu den vereinbarten Konditionen erhält. </w:t>
      </w:r>
    </w:p>
    <w:p w14:paraId="555628CC" w14:textId="77777777" w:rsidR="00C8661A" w:rsidRPr="00413CDF" w:rsidRDefault="00C8661A" w:rsidP="004D2F66">
      <w:pPr>
        <w:spacing w:before="0"/>
        <w:rPr>
          <w:sz w:val="22"/>
          <w:szCs w:val="18"/>
        </w:rPr>
      </w:pPr>
    </w:p>
    <w:tbl>
      <w:tblPr>
        <w:tblStyle w:val="Tabellenraster"/>
        <w:tblW w:w="0" w:type="auto"/>
        <w:tblInd w:w="1129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3261"/>
        <w:gridCol w:w="3685"/>
      </w:tblGrid>
      <w:tr w:rsidR="00C8661A" w:rsidRPr="001E205B" w14:paraId="42007875" w14:textId="77777777" w:rsidTr="00B869AF">
        <w:trPr>
          <w:trHeight w:val="20"/>
        </w:trPr>
        <w:tc>
          <w:tcPr>
            <w:tcW w:w="6946" w:type="dxa"/>
            <w:gridSpan w:val="2"/>
            <w:shd w:val="clear" w:color="auto" w:fill="00B0F0"/>
          </w:tcPr>
          <w:p w14:paraId="78F3F4BA" w14:textId="1132C32C" w:rsidR="00C8661A" w:rsidRPr="00B869AF" w:rsidRDefault="00C8661A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b/>
                <w:bCs/>
                <w:sz w:val="20"/>
              </w:rPr>
            </w:pPr>
            <w:r w:rsidRPr="00B869AF">
              <w:rPr>
                <w:b/>
                <w:bCs/>
                <w:color w:val="FFFFFF" w:themeColor="background1"/>
                <w:sz w:val="20"/>
              </w:rPr>
              <w:t>Wert des Währungsswaps</w:t>
            </w:r>
          </w:p>
        </w:tc>
      </w:tr>
      <w:tr w:rsidR="00C8661A" w:rsidRPr="001E205B" w14:paraId="79512FD9" w14:textId="77777777" w:rsidTr="00B869AF">
        <w:trPr>
          <w:trHeight w:val="20"/>
        </w:trPr>
        <w:tc>
          <w:tcPr>
            <w:tcW w:w="3261" w:type="dxa"/>
          </w:tcPr>
          <w:p w14:paraId="271A0822" w14:textId="6E513346" w:rsidR="00C8661A" w:rsidRPr="00B869AF" w:rsidRDefault="00C8661A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Wert zum Bilanzstichtag (</w:t>
            </w:r>
          </w:p>
        </w:tc>
        <w:tc>
          <w:tcPr>
            <w:tcW w:w="3685" w:type="dxa"/>
          </w:tcPr>
          <w:p w14:paraId="2CB6BBD9" w14:textId="38054097" w:rsidR="00C8661A" w:rsidRPr="00B869AF" w:rsidRDefault="00413CDF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833.333</w:t>
            </w:r>
            <w:r w:rsidR="00C8661A" w:rsidRPr="00B869AF">
              <w:rPr>
                <w:sz w:val="20"/>
              </w:rPr>
              <w:t xml:space="preserve"> EUR</w:t>
            </w:r>
          </w:p>
        </w:tc>
      </w:tr>
      <w:tr w:rsidR="00C8661A" w:rsidRPr="001E205B" w14:paraId="2D916F43" w14:textId="77777777" w:rsidTr="00B869AF">
        <w:trPr>
          <w:trHeight w:val="20"/>
        </w:trPr>
        <w:tc>
          <w:tcPr>
            <w:tcW w:w="3261" w:type="dxa"/>
          </w:tcPr>
          <w:p w14:paraId="3AA584A1" w14:textId="3A695AE0" w:rsidR="00C8661A" w:rsidRPr="00B869AF" w:rsidRDefault="00C8661A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Endfälligkeit (sichere Zahlung)</w:t>
            </w:r>
          </w:p>
        </w:tc>
        <w:tc>
          <w:tcPr>
            <w:tcW w:w="3685" w:type="dxa"/>
          </w:tcPr>
          <w:p w14:paraId="7ADDE46F" w14:textId="38643D0A" w:rsidR="00C8661A" w:rsidRPr="00B869AF" w:rsidRDefault="00C8661A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909.091 EUR</w:t>
            </w:r>
          </w:p>
        </w:tc>
      </w:tr>
      <w:tr w:rsidR="00C8661A" w:rsidRPr="001E205B" w14:paraId="0085745B" w14:textId="77777777" w:rsidTr="00B869AF">
        <w:trPr>
          <w:trHeight w:val="20"/>
        </w:trPr>
        <w:tc>
          <w:tcPr>
            <w:tcW w:w="3261" w:type="dxa"/>
          </w:tcPr>
          <w:p w14:paraId="3F661769" w14:textId="375FC40B" w:rsidR="00C8661A" w:rsidRPr="00B869AF" w:rsidRDefault="00BE0626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b/>
                <w:bCs/>
                <w:sz w:val="20"/>
              </w:rPr>
            </w:pPr>
            <w:r w:rsidRPr="00B869AF">
              <w:rPr>
                <w:b/>
                <w:bCs/>
                <w:sz w:val="20"/>
              </w:rPr>
              <w:t>Negativer Marktwert</w:t>
            </w:r>
            <w:r w:rsidRPr="00B869AF">
              <w:rPr>
                <w:rStyle w:val="Funotenzeichen"/>
                <w:b/>
                <w:bCs/>
                <w:sz w:val="20"/>
                <w:szCs w:val="20"/>
              </w:rPr>
              <w:footnoteReference w:id="2"/>
            </w:r>
          </w:p>
        </w:tc>
        <w:tc>
          <w:tcPr>
            <w:tcW w:w="3685" w:type="dxa"/>
          </w:tcPr>
          <w:p w14:paraId="4A9CE837" w14:textId="13A235DC" w:rsidR="00C8661A" w:rsidRPr="00B869AF" w:rsidRDefault="00BE0626" w:rsidP="00B869AF">
            <w:pPr>
              <w:pStyle w:val="3Aufzhlung260611"/>
              <w:numPr>
                <w:ilvl w:val="0"/>
                <w:numId w:val="32"/>
              </w:numPr>
              <w:spacing w:before="0" w:after="0"/>
              <w:jc w:val="right"/>
              <w:rPr>
                <w:b/>
                <w:bCs/>
                <w:color w:val="FF0000"/>
                <w:sz w:val="20"/>
              </w:rPr>
            </w:pPr>
            <w:r w:rsidRPr="00B869AF">
              <w:rPr>
                <w:b/>
                <w:bCs/>
                <w:color w:val="FF0000"/>
                <w:sz w:val="20"/>
              </w:rPr>
              <w:t>75.758</w:t>
            </w:r>
            <w:r w:rsidR="00C8661A" w:rsidRPr="00B869AF">
              <w:rPr>
                <w:b/>
                <w:bCs/>
                <w:color w:val="FF0000"/>
                <w:sz w:val="20"/>
              </w:rPr>
              <w:t xml:space="preserve"> EUR</w:t>
            </w:r>
          </w:p>
        </w:tc>
      </w:tr>
    </w:tbl>
    <w:p w14:paraId="29E608FF" w14:textId="77777777" w:rsidR="00C8661A" w:rsidRDefault="00C8661A" w:rsidP="00C8661A"/>
    <w:p w14:paraId="70848DAB" w14:textId="05C3BAF9" w:rsidR="00C8661A" w:rsidRPr="00B869AF" w:rsidRDefault="00BE0626" w:rsidP="00C8661A">
      <w:pPr>
        <w:rPr>
          <w:szCs w:val="24"/>
        </w:rPr>
      </w:pPr>
      <w:r w:rsidRPr="00B869AF">
        <w:rPr>
          <w:szCs w:val="24"/>
        </w:rPr>
        <w:lastRenderedPageBreak/>
        <w:t xml:space="preserve">Aufgrund des negativen Marktwertes wäre eine </w:t>
      </w:r>
      <w:r w:rsidRPr="00B869AF">
        <w:rPr>
          <w:b/>
          <w:szCs w:val="24"/>
        </w:rPr>
        <w:t>Rückstellung für drohende Verluste aus schwebenden</w:t>
      </w:r>
      <w:r w:rsidRPr="00B869AF">
        <w:rPr>
          <w:szCs w:val="24"/>
        </w:rPr>
        <w:t xml:space="preserve"> Geschäften zu bilden.</w:t>
      </w:r>
    </w:p>
    <w:p w14:paraId="2BEFC0F7" w14:textId="03591582" w:rsidR="00BE0626" w:rsidRPr="00B869AF" w:rsidRDefault="00BE0626" w:rsidP="00C8661A">
      <w:pPr>
        <w:rPr>
          <w:szCs w:val="24"/>
        </w:rPr>
      </w:pPr>
      <w:r w:rsidRPr="00B869AF">
        <w:rPr>
          <w:szCs w:val="24"/>
        </w:rPr>
        <w:t xml:space="preserve">Im Beispielfall erfolgt die Kompensation der Ergebnisse durch die Einzelbewertung der Positionen und </w:t>
      </w:r>
      <w:r w:rsidRPr="00B869AF">
        <w:rPr>
          <w:b/>
          <w:szCs w:val="24"/>
        </w:rPr>
        <w:t>nicht automatisch über die Sicherungsbeziehung</w:t>
      </w:r>
      <w:r w:rsidRPr="00B869AF">
        <w:rPr>
          <w:szCs w:val="24"/>
        </w:rPr>
        <w:t xml:space="preserve">. Die Ergebniswirkungen der Einzelpositionen sind jeweils </w:t>
      </w:r>
      <w:r w:rsidRPr="00B869AF">
        <w:rPr>
          <w:b/>
          <w:szCs w:val="24"/>
        </w:rPr>
        <w:t>gesondert zu würdigen</w:t>
      </w:r>
      <w:r w:rsidRPr="00B869AF">
        <w:rPr>
          <w:szCs w:val="24"/>
        </w:rPr>
        <w:t xml:space="preserve">. </w:t>
      </w:r>
    </w:p>
    <w:p w14:paraId="36CC97FD" w14:textId="77777777" w:rsidR="003703B3" w:rsidRPr="00B869AF" w:rsidRDefault="003703B3" w:rsidP="004D2F66">
      <w:pPr>
        <w:spacing w:before="0"/>
        <w:rPr>
          <w:szCs w:val="24"/>
        </w:rPr>
      </w:pPr>
    </w:p>
    <w:p w14:paraId="122D9192" w14:textId="2AC8230D" w:rsidR="009552D7" w:rsidRDefault="009552D7" w:rsidP="0011337A">
      <w:pPr>
        <w:pStyle w:val="P1260612"/>
        <w:numPr>
          <w:ilvl w:val="0"/>
          <w:numId w:val="0"/>
        </w:numPr>
        <w:spacing w:after="240"/>
        <w:rPr>
          <w:szCs w:val="24"/>
        </w:rPr>
      </w:pPr>
      <w:bookmarkStart w:id="7" w:name="_Toc233373064"/>
      <w:r w:rsidRPr="00B869AF">
        <w:rPr>
          <w:szCs w:val="24"/>
        </w:rPr>
        <w:t>Schritt 7: Bewertungseinheit nach § 254 HGB prüfen</w:t>
      </w:r>
      <w:bookmarkEnd w:id="7"/>
    </w:p>
    <w:tbl>
      <w:tblPr>
        <w:tblStyle w:val="Tabellenraster"/>
        <w:tblW w:w="0" w:type="auto"/>
        <w:tblInd w:w="1129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2977"/>
        <w:gridCol w:w="3969"/>
      </w:tblGrid>
      <w:tr w:rsidR="00B869AF" w:rsidRPr="00B869AF" w14:paraId="30F09E0F" w14:textId="77777777" w:rsidTr="00B869AF">
        <w:trPr>
          <w:trHeight w:val="57"/>
        </w:trPr>
        <w:tc>
          <w:tcPr>
            <w:tcW w:w="2977" w:type="dxa"/>
            <w:shd w:val="clear" w:color="auto" w:fill="00B0F0"/>
          </w:tcPr>
          <w:p w14:paraId="08EEFDFC" w14:textId="09FEF594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b/>
                <w:bCs/>
                <w:color w:val="FFFFFF" w:themeColor="background1"/>
                <w:sz w:val="20"/>
              </w:rPr>
            </w:pPr>
            <w:r w:rsidRPr="00B869AF">
              <w:rPr>
                <w:b/>
                <w:bCs/>
                <w:color w:val="FFFFFF" w:themeColor="background1"/>
                <w:sz w:val="20"/>
              </w:rPr>
              <w:t>Voraussetzung</w:t>
            </w:r>
          </w:p>
        </w:tc>
        <w:tc>
          <w:tcPr>
            <w:tcW w:w="3969" w:type="dxa"/>
            <w:shd w:val="clear" w:color="auto" w:fill="00B0F0"/>
          </w:tcPr>
          <w:p w14:paraId="53925C6D" w14:textId="30E00CD8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B869AF">
              <w:rPr>
                <w:b/>
                <w:bCs/>
                <w:color w:val="FFFFFF" w:themeColor="background1"/>
                <w:sz w:val="20"/>
              </w:rPr>
              <w:t>Beurteilung am Praxisfall</w:t>
            </w:r>
          </w:p>
        </w:tc>
      </w:tr>
      <w:tr w:rsidR="009552D7" w:rsidRPr="00B869AF" w14:paraId="150EBBE3" w14:textId="77777777" w:rsidTr="00B869AF">
        <w:trPr>
          <w:trHeight w:val="20"/>
        </w:trPr>
        <w:tc>
          <w:tcPr>
            <w:tcW w:w="2977" w:type="dxa"/>
          </w:tcPr>
          <w:p w14:paraId="19EC84D6" w14:textId="547E0C65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Grundgeschäft vorhanden</w:t>
            </w:r>
          </w:p>
        </w:tc>
        <w:tc>
          <w:tcPr>
            <w:tcW w:w="3969" w:type="dxa"/>
          </w:tcPr>
          <w:p w14:paraId="21B0C1FD" w14:textId="08B282F2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USD-Darlehen über 1.000.000 USD</w:t>
            </w:r>
          </w:p>
        </w:tc>
      </w:tr>
      <w:tr w:rsidR="009552D7" w:rsidRPr="00B869AF" w14:paraId="46A37BAA" w14:textId="77777777" w:rsidTr="00B869AF">
        <w:trPr>
          <w:trHeight w:val="20"/>
        </w:trPr>
        <w:tc>
          <w:tcPr>
            <w:tcW w:w="2977" w:type="dxa"/>
          </w:tcPr>
          <w:p w14:paraId="714AB70C" w14:textId="39138684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Sicherungsinstrument</w:t>
            </w:r>
            <w:r w:rsidR="00B869AF">
              <w:rPr>
                <w:sz w:val="20"/>
              </w:rPr>
              <w:br/>
            </w:r>
            <w:r w:rsidRPr="00B869AF">
              <w:rPr>
                <w:sz w:val="20"/>
              </w:rPr>
              <w:t>vorhanden</w:t>
            </w:r>
          </w:p>
        </w:tc>
        <w:tc>
          <w:tcPr>
            <w:tcW w:w="3969" w:type="dxa"/>
          </w:tcPr>
          <w:p w14:paraId="5A5D416B" w14:textId="0CC89428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Separater EUR/USD-Währungsswap</w:t>
            </w:r>
          </w:p>
        </w:tc>
      </w:tr>
      <w:tr w:rsidR="009552D7" w:rsidRPr="00B869AF" w14:paraId="0C0DFF35" w14:textId="77777777" w:rsidTr="00B869AF">
        <w:trPr>
          <w:trHeight w:val="20"/>
        </w:trPr>
        <w:tc>
          <w:tcPr>
            <w:tcW w:w="2977" w:type="dxa"/>
          </w:tcPr>
          <w:p w14:paraId="08CC01C7" w14:textId="7554C2A1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Abgesichertes Risiko</w:t>
            </w:r>
          </w:p>
        </w:tc>
        <w:tc>
          <w:tcPr>
            <w:tcW w:w="3969" w:type="dxa"/>
          </w:tcPr>
          <w:p w14:paraId="156CDAAE" w14:textId="07CB7F7A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Wechselkursrisiko USD/EUR</w:t>
            </w:r>
          </w:p>
        </w:tc>
      </w:tr>
      <w:tr w:rsidR="009552D7" w:rsidRPr="00B869AF" w14:paraId="54BBD8AD" w14:textId="77777777" w:rsidTr="00B869AF">
        <w:trPr>
          <w:trHeight w:val="20"/>
        </w:trPr>
        <w:tc>
          <w:tcPr>
            <w:tcW w:w="2977" w:type="dxa"/>
          </w:tcPr>
          <w:p w14:paraId="10045E5C" w14:textId="2E41CA08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Nominalkongruenz</w:t>
            </w:r>
          </w:p>
        </w:tc>
        <w:tc>
          <w:tcPr>
            <w:tcW w:w="3969" w:type="dxa"/>
          </w:tcPr>
          <w:p w14:paraId="12A4BB8D" w14:textId="6A707B22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1.000.000 USD</w:t>
            </w:r>
          </w:p>
        </w:tc>
      </w:tr>
      <w:tr w:rsidR="009552D7" w:rsidRPr="00B869AF" w14:paraId="7ABC9EDE" w14:textId="77777777" w:rsidTr="00B869AF">
        <w:trPr>
          <w:trHeight w:val="20"/>
        </w:trPr>
        <w:tc>
          <w:tcPr>
            <w:tcW w:w="2977" w:type="dxa"/>
          </w:tcPr>
          <w:p w14:paraId="4574577D" w14:textId="6CF4702A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Zinskongruenz USD-Seite</w:t>
            </w:r>
          </w:p>
        </w:tc>
        <w:tc>
          <w:tcPr>
            <w:tcW w:w="3969" w:type="dxa"/>
          </w:tcPr>
          <w:p w14:paraId="1B4D2CCE" w14:textId="4E6736A0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Darlehen 4% USD, Swap erhält 4% USD</w:t>
            </w:r>
          </w:p>
        </w:tc>
      </w:tr>
      <w:tr w:rsidR="009552D7" w:rsidRPr="00B869AF" w14:paraId="6FDE9FD8" w14:textId="77777777" w:rsidTr="00B869AF">
        <w:trPr>
          <w:trHeight w:val="20"/>
        </w:trPr>
        <w:tc>
          <w:tcPr>
            <w:tcW w:w="2977" w:type="dxa"/>
          </w:tcPr>
          <w:p w14:paraId="3127A828" w14:textId="12B16817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Laufzeitkongruenz</w:t>
            </w:r>
          </w:p>
        </w:tc>
        <w:tc>
          <w:tcPr>
            <w:tcW w:w="3969" w:type="dxa"/>
          </w:tcPr>
          <w:p w14:paraId="596AC399" w14:textId="0D96936C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Jeweils 1 Jahr</w:t>
            </w:r>
          </w:p>
        </w:tc>
      </w:tr>
      <w:tr w:rsidR="009552D7" w:rsidRPr="00B869AF" w14:paraId="52FB876F" w14:textId="77777777" w:rsidTr="00B869AF">
        <w:trPr>
          <w:trHeight w:val="20"/>
        </w:trPr>
        <w:tc>
          <w:tcPr>
            <w:tcW w:w="2977" w:type="dxa"/>
          </w:tcPr>
          <w:p w14:paraId="4AA70473" w14:textId="133B4A46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Marktwert bei Abschluss</w:t>
            </w:r>
          </w:p>
        </w:tc>
        <w:tc>
          <w:tcPr>
            <w:tcW w:w="3969" w:type="dxa"/>
          </w:tcPr>
          <w:p w14:paraId="046287AC" w14:textId="3C541A20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0 EUR</w:t>
            </w:r>
          </w:p>
        </w:tc>
      </w:tr>
      <w:tr w:rsidR="009552D7" w:rsidRPr="00B869AF" w14:paraId="141498FC" w14:textId="77777777" w:rsidTr="00B869AF">
        <w:trPr>
          <w:trHeight w:val="20"/>
        </w:trPr>
        <w:tc>
          <w:tcPr>
            <w:tcW w:w="2977" w:type="dxa"/>
          </w:tcPr>
          <w:p w14:paraId="0BAC361E" w14:textId="78A309EE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Sicherungszweck</w:t>
            </w:r>
          </w:p>
        </w:tc>
        <w:tc>
          <w:tcPr>
            <w:tcW w:w="3969" w:type="dxa"/>
          </w:tcPr>
          <w:p w14:paraId="68A4C489" w14:textId="18494239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Dokumentierte Absicherung</w:t>
            </w:r>
          </w:p>
        </w:tc>
      </w:tr>
      <w:tr w:rsidR="009552D7" w:rsidRPr="00B869AF" w14:paraId="74D79CFF" w14:textId="77777777" w:rsidTr="00B869AF">
        <w:trPr>
          <w:trHeight w:val="20"/>
        </w:trPr>
        <w:tc>
          <w:tcPr>
            <w:tcW w:w="2977" w:type="dxa"/>
          </w:tcPr>
          <w:p w14:paraId="037420ED" w14:textId="2F6074E9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Effektivität</w:t>
            </w:r>
          </w:p>
        </w:tc>
        <w:tc>
          <w:tcPr>
            <w:tcW w:w="3969" w:type="dxa"/>
          </w:tcPr>
          <w:p w14:paraId="191FD268" w14:textId="6DB1828A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Voraussichtlich vollständig</w:t>
            </w:r>
          </w:p>
        </w:tc>
      </w:tr>
      <w:tr w:rsidR="009552D7" w:rsidRPr="00B869AF" w14:paraId="75DDBAF1" w14:textId="77777777" w:rsidTr="00B869AF">
        <w:trPr>
          <w:trHeight w:val="20"/>
        </w:trPr>
        <w:tc>
          <w:tcPr>
            <w:tcW w:w="2977" w:type="dxa"/>
          </w:tcPr>
          <w:p w14:paraId="2D956640" w14:textId="11AE0DDC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Dokumentation</w:t>
            </w:r>
          </w:p>
        </w:tc>
        <w:tc>
          <w:tcPr>
            <w:tcW w:w="3969" w:type="dxa"/>
          </w:tcPr>
          <w:p w14:paraId="5780738D" w14:textId="169A9E0E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erforderlich</w:t>
            </w:r>
          </w:p>
        </w:tc>
      </w:tr>
    </w:tbl>
    <w:p w14:paraId="1CC219AB" w14:textId="77777777" w:rsidR="000F6034" w:rsidRDefault="000F6034" w:rsidP="009552D7">
      <w:pPr>
        <w:rPr>
          <w:szCs w:val="24"/>
        </w:rPr>
      </w:pPr>
    </w:p>
    <w:p w14:paraId="75FB818A" w14:textId="4E2C839E" w:rsidR="009552D7" w:rsidRDefault="009552D7" w:rsidP="009552D7">
      <w:pPr>
        <w:rPr>
          <w:szCs w:val="24"/>
        </w:rPr>
      </w:pPr>
      <w:r w:rsidRPr="00B869AF">
        <w:rPr>
          <w:szCs w:val="24"/>
        </w:rPr>
        <w:t xml:space="preserve">Die Voraussetzungen sind fachlich erfüllt, wenn Dokumentation und Effektivitätsnachweis vorliegen. </w:t>
      </w:r>
    </w:p>
    <w:p w14:paraId="671090E7" w14:textId="77777777" w:rsidR="00B869AF" w:rsidRPr="00B869AF" w:rsidRDefault="00B869AF" w:rsidP="004D2F66">
      <w:pPr>
        <w:spacing w:before="0"/>
        <w:rPr>
          <w:szCs w:val="24"/>
        </w:rPr>
      </w:pPr>
    </w:p>
    <w:p w14:paraId="4C2CF757" w14:textId="586DC8D1" w:rsidR="009552D7" w:rsidRPr="00B869AF" w:rsidRDefault="009552D7" w:rsidP="000F6034">
      <w:pPr>
        <w:pStyle w:val="P1260612"/>
        <w:numPr>
          <w:ilvl w:val="0"/>
          <w:numId w:val="0"/>
        </w:numPr>
        <w:rPr>
          <w:szCs w:val="24"/>
        </w:rPr>
      </w:pPr>
      <w:bookmarkStart w:id="8" w:name="_Toc233373065"/>
      <w:r w:rsidRPr="00B869AF">
        <w:rPr>
          <w:szCs w:val="24"/>
        </w:rPr>
        <w:t>Schritt 8: Dokumentation prüfen</w:t>
      </w:r>
      <w:bookmarkEnd w:id="8"/>
    </w:p>
    <w:p w14:paraId="5CD05B2E" w14:textId="77777777" w:rsidR="009552D7" w:rsidRPr="00B869AF" w:rsidRDefault="009552D7" w:rsidP="009552D7">
      <w:pPr>
        <w:rPr>
          <w:szCs w:val="24"/>
        </w:rPr>
      </w:pPr>
      <w:r w:rsidRPr="00B869AF">
        <w:rPr>
          <w:szCs w:val="24"/>
        </w:rPr>
        <w:t xml:space="preserve">Ist die </w:t>
      </w:r>
      <w:r w:rsidRPr="00B869AF">
        <w:rPr>
          <w:b/>
          <w:szCs w:val="24"/>
        </w:rPr>
        <w:t>Sicherungsbeziehung ausreichend dokumentiert</w:t>
      </w:r>
      <w:r w:rsidRPr="00B869AF">
        <w:rPr>
          <w:szCs w:val="24"/>
        </w:rPr>
        <w:t xml:space="preserve">? </w:t>
      </w:r>
    </w:p>
    <w:p w14:paraId="3D3AE350" w14:textId="7B6495B6" w:rsidR="009552D7" w:rsidRPr="00B869AF" w:rsidRDefault="009552D7" w:rsidP="009552D7">
      <w:pPr>
        <w:rPr>
          <w:szCs w:val="24"/>
        </w:rPr>
      </w:pPr>
      <w:r w:rsidRPr="00B869AF">
        <w:rPr>
          <w:b/>
          <w:szCs w:val="24"/>
        </w:rPr>
        <w:t>Ohne</w:t>
      </w:r>
      <w:r w:rsidRPr="00B869AF">
        <w:rPr>
          <w:szCs w:val="24"/>
        </w:rPr>
        <w:t xml:space="preserve"> ausreichende Dokumentation </w:t>
      </w:r>
      <w:r w:rsidRPr="00B869AF">
        <w:rPr>
          <w:b/>
          <w:szCs w:val="24"/>
        </w:rPr>
        <w:t>keine Anwendung</w:t>
      </w:r>
      <w:r w:rsidRPr="00B869AF">
        <w:rPr>
          <w:szCs w:val="24"/>
        </w:rPr>
        <w:t xml:space="preserve"> von § 254 HGB.</w:t>
      </w:r>
    </w:p>
    <w:p w14:paraId="46F78EDA" w14:textId="46BB42AA" w:rsidR="009552D7" w:rsidRDefault="009552D7" w:rsidP="009552D7">
      <w:pPr>
        <w:rPr>
          <w:szCs w:val="24"/>
        </w:rPr>
      </w:pPr>
      <w:r w:rsidRPr="00B869AF">
        <w:rPr>
          <w:szCs w:val="24"/>
        </w:rPr>
        <w:t>Annahme: Dokumentation ist ausreichend.</w:t>
      </w:r>
    </w:p>
    <w:p w14:paraId="1E7722BC" w14:textId="77777777" w:rsidR="00B869AF" w:rsidRPr="00B869AF" w:rsidRDefault="00B869AF" w:rsidP="004D2F66">
      <w:pPr>
        <w:spacing w:before="0"/>
        <w:rPr>
          <w:szCs w:val="24"/>
        </w:rPr>
      </w:pPr>
    </w:p>
    <w:p w14:paraId="53731FCF" w14:textId="4E17E9C1" w:rsidR="009552D7" w:rsidRPr="00B869AF" w:rsidRDefault="009552D7" w:rsidP="00322BD5">
      <w:pPr>
        <w:pStyle w:val="P1260612"/>
        <w:numPr>
          <w:ilvl w:val="0"/>
          <w:numId w:val="0"/>
        </w:numPr>
        <w:ind w:left="993" w:hanging="993"/>
        <w:rPr>
          <w:szCs w:val="24"/>
        </w:rPr>
      </w:pPr>
      <w:bookmarkStart w:id="9" w:name="_Toc233373066"/>
      <w:r w:rsidRPr="00B869AF">
        <w:rPr>
          <w:szCs w:val="24"/>
        </w:rPr>
        <w:t xml:space="preserve">Schritt 9: Effektivität prüfen: Gleichen sich die Wertänderungen oder </w:t>
      </w:r>
      <w:r w:rsidR="00322BD5">
        <w:rPr>
          <w:szCs w:val="24"/>
        </w:rPr>
        <w:br/>
      </w:r>
      <w:r w:rsidRPr="00B869AF">
        <w:rPr>
          <w:szCs w:val="24"/>
        </w:rPr>
        <w:t>Zahlungsströme aus?</w:t>
      </w:r>
      <w:bookmarkEnd w:id="9"/>
    </w:p>
    <w:p w14:paraId="1B1BB84A" w14:textId="5F85D20E" w:rsidR="009552D7" w:rsidRPr="00B869AF" w:rsidRDefault="009552D7" w:rsidP="009552D7">
      <w:pPr>
        <w:rPr>
          <w:szCs w:val="24"/>
        </w:rPr>
      </w:pPr>
      <w:r w:rsidRPr="00B869AF">
        <w:rPr>
          <w:szCs w:val="24"/>
        </w:rPr>
        <w:t xml:space="preserve">Die Zahlungsströme sind </w:t>
      </w:r>
      <w:r w:rsidRPr="00B869AF">
        <w:rPr>
          <w:b/>
          <w:szCs w:val="24"/>
        </w:rPr>
        <w:t>spiegelbildlich</w:t>
      </w:r>
      <w:r w:rsidRPr="00B869AF">
        <w:rPr>
          <w:szCs w:val="24"/>
        </w:rPr>
        <w:t>.</w:t>
      </w:r>
    </w:p>
    <w:p w14:paraId="257D358B" w14:textId="73877EA1" w:rsidR="009552D7" w:rsidRPr="00B869AF" w:rsidRDefault="009552D7" w:rsidP="009552D7">
      <w:pPr>
        <w:rPr>
          <w:szCs w:val="24"/>
        </w:rPr>
      </w:pPr>
      <w:r w:rsidRPr="00B869AF">
        <w:rPr>
          <w:szCs w:val="24"/>
        </w:rPr>
        <w:t xml:space="preserve">Das USD-Risiko aus Zins und Tilgung wird </w:t>
      </w:r>
      <w:r w:rsidRPr="00B869AF">
        <w:rPr>
          <w:b/>
          <w:szCs w:val="24"/>
        </w:rPr>
        <w:t>vollständig kompensiert</w:t>
      </w:r>
      <w:r w:rsidRPr="00B869AF">
        <w:rPr>
          <w:szCs w:val="24"/>
        </w:rPr>
        <w:t>.</w:t>
      </w:r>
    </w:p>
    <w:p w14:paraId="36482E9A" w14:textId="36583CBA" w:rsidR="009552D7" w:rsidRPr="00B869AF" w:rsidRDefault="009552D7" w:rsidP="009552D7">
      <w:pPr>
        <w:rPr>
          <w:szCs w:val="24"/>
        </w:rPr>
      </w:pPr>
      <w:r w:rsidRPr="00B869AF">
        <w:rPr>
          <w:szCs w:val="24"/>
        </w:rPr>
        <w:t xml:space="preserve">Die M-GmbH trägt </w:t>
      </w:r>
      <w:r w:rsidRPr="00B869AF">
        <w:rPr>
          <w:b/>
          <w:szCs w:val="24"/>
        </w:rPr>
        <w:t>wirtschaftlich</w:t>
      </w:r>
      <w:r w:rsidRPr="00B869AF">
        <w:rPr>
          <w:szCs w:val="24"/>
        </w:rPr>
        <w:t xml:space="preserve"> nur noch die </w:t>
      </w:r>
      <w:r w:rsidRPr="00B869AF">
        <w:rPr>
          <w:b/>
          <w:szCs w:val="24"/>
        </w:rPr>
        <w:t>EUR-Belastung</w:t>
      </w:r>
      <w:r w:rsidRPr="00B869AF">
        <w:rPr>
          <w:szCs w:val="24"/>
        </w:rPr>
        <w:t>.</w:t>
      </w:r>
    </w:p>
    <w:p w14:paraId="649A87F6" w14:textId="274A80E8" w:rsidR="00B869AF" w:rsidRDefault="00B869AF">
      <w:pPr>
        <w:spacing w:before="0"/>
        <w:jc w:val="left"/>
        <w:rPr>
          <w:szCs w:val="24"/>
        </w:rPr>
      </w:pPr>
      <w:r>
        <w:rPr>
          <w:szCs w:val="24"/>
        </w:rPr>
        <w:br w:type="page"/>
      </w:r>
    </w:p>
    <w:p w14:paraId="1D9699E5" w14:textId="13242470" w:rsidR="009552D7" w:rsidRPr="00B869AF" w:rsidRDefault="009552D7" w:rsidP="00A755DF">
      <w:pPr>
        <w:pStyle w:val="P1260612"/>
        <w:numPr>
          <w:ilvl w:val="0"/>
          <w:numId w:val="0"/>
        </w:numPr>
        <w:spacing w:after="120"/>
        <w:rPr>
          <w:szCs w:val="24"/>
        </w:rPr>
      </w:pPr>
      <w:bookmarkStart w:id="10" w:name="_Toc233373067"/>
      <w:r w:rsidRPr="00B869AF">
        <w:rPr>
          <w:szCs w:val="24"/>
        </w:rPr>
        <w:lastRenderedPageBreak/>
        <w:t>Schritt 10: Bilanzierungsmethode festlegen</w:t>
      </w:r>
      <w:bookmarkEnd w:id="10"/>
    </w:p>
    <w:p w14:paraId="69CBCE68" w14:textId="025C6354" w:rsidR="009552D7" w:rsidRPr="00A755DF" w:rsidRDefault="009552D7" w:rsidP="00A755DF">
      <w:pPr>
        <w:pStyle w:val="Listenabsatz"/>
        <w:numPr>
          <w:ilvl w:val="0"/>
          <w:numId w:val="41"/>
        </w:numPr>
        <w:spacing w:afterLines="120" w:after="288"/>
        <w:rPr>
          <w:b/>
          <w:bCs/>
          <w:color w:val="00B0F0"/>
          <w:szCs w:val="24"/>
        </w:rPr>
      </w:pPr>
      <w:r w:rsidRPr="00A755DF">
        <w:rPr>
          <w:b/>
          <w:bCs/>
          <w:color w:val="00B0F0"/>
          <w:szCs w:val="24"/>
        </w:rPr>
        <w:t xml:space="preserve">Variante A: </w:t>
      </w:r>
      <w:r w:rsidR="00E72508">
        <w:rPr>
          <w:b/>
          <w:bCs/>
          <w:color w:val="00B0F0"/>
          <w:szCs w:val="24"/>
        </w:rPr>
        <w:t>„</w:t>
      </w:r>
      <w:r w:rsidRPr="00A755DF">
        <w:rPr>
          <w:b/>
          <w:bCs/>
          <w:color w:val="00B0F0"/>
          <w:szCs w:val="24"/>
        </w:rPr>
        <w:t>Einfrierungsmethode</w:t>
      </w:r>
      <w:r w:rsidR="00E72508">
        <w:rPr>
          <w:b/>
          <w:bCs/>
          <w:color w:val="00B0F0"/>
          <w:szCs w:val="24"/>
        </w:rPr>
        <w:t>“</w:t>
      </w:r>
    </w:p>
    <w:p w14:paraId="4314D1F3" w14:textId="4454FD55" w:rsidR="009552D7" w:rsidRDefault="00901F38" w:rsidP="00B869AF">
      <w:pPr>
        <w:pStyle w:val="Listenabsatz"/>
        <w:spacing w:after="240"/>
        <w:rPr>
          <w:color w:val="000000" w:themeColor="text1"/>
          <w:szCs w:val="24"/>
        </w:rPr>
      </w:pPr>
      <w:r w:rsidRPr="00B869AF">
        <w:rPr>
          <w:color w:val="000000" w:themeColor="text1"/>
          <w:szCs w:val="24"/>
        </w:rPr>
        <w:t xml:space="preserve">Bei der Einfrierungsmethode werden die </w:t>
      </w:r>
      <w:r w:rsidRPr="00B869AF">
        <w:rPr>
          <w:b/>
          <w:color w:val="000000" w:themeColor="text1"/>
          <w:szCs w:val="24"/>
        </w:rPr>
        <w:t>gegenläufigen Wertänderungen</w:t>
      </w:r>
      <w:r w:rsidRPr="00B869AF">
        <w:rPr>
          <w:color w:val="000000" w:themeColor="text1"/>
          <w:szCs w:val="24"/>
        </w:rPr>
        <w:t xml:space="preserve"> im wirksamen Umfang </w:t>
      </w:r>
      <w:r w:rsidRPr="00B869AF">
        <w:rPr>
          <w:b/>
          <w:color w:val="000000" w:themeColor="text1"/>
          <w:szCs w:val="24"/>
        </w:rPr>
        <w:t>nicht im Hauptbuch</w:t>
      </w:r>
      <w:r w:rsidRPr="00B869AF">
        <w:rPr>
          <w:color w:val="000000" w:themeColor="text1"/>
          <w:szCs w:val="24"/>
        </w:rPr>
        <w:t xml:space="preserve"> gebucht.</w:t>
      </w:r>
    </w:p>
    <w:p w14:paraId="69D1D14C" w14:textId="77777777" w:rsidR="00B869AF" w:rsidRPr="00B869AF" w:rsidRDefault="00B869AF" w:rsidP="00B869AF">
      <w:pPr>
        <w:pStyle w:val="Listenabsatz"/>
        <w:spacing w:after="240"/>
        <w:rPr>
          <w:color w:val="000000" w:themeColor="text1"/>
          <w:szCs w:val="24"/>
        </w:rPr>
      </w:pPr>
    </w:p>
    <w:tbl>
      <w:tblPr>
        <w:tblStyle w:val="Tabellenraster"/>
        <w:tblW w:w="0" w:type="auto"/>
        <w:tblInd w:w="720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8342"/>
      </w:tblGrid>
      <w:tr w:rsidR="00A72C8E" w:rsidRPr="00B869AF" w14:paraId="58B52084" w14:textId="77777777" w:rsidTr="00B869AF">
        <w:tc>
          <w:tcPr>
            <w:tcW w:w="8342" w:type="dxa"/>
            <w:shd w:val="clear" w:color="auto" w:fill="D9D9D9" w:themeFill="background1" w:themeFillShade="D9"/>
          </w:tcPr>
          <w:p w14:paraId="0EA61797" w14:textId="0849EFCA" w:rsidR="00A72C8E" w:rsidRPr="00B869AF" w:rsidRDefault="00A72C8E" w:rsidP="00B869AF">
            <w:pPr>
              <w:pStyle w:val="Listenabsatz"/>
              <w:spacing w:afterLines="120" w:after="288"/>
              <w:ind w:left="0"/>
              <w:rPr>
                <w:b/>
                <w:bCs/>
                <w:szCs w:val="24"/>
              </w:rPr>
            </w:pPr>
            <w:bookmarkStart w:id="11" w:name="_Hlk233372797"/>
            <w:r w:rsidRPr="00B869AF">
              <w:rPr>
                <w:b/>
                <w:bCs/>
                <w:szCs w:val="24"/>
              </w:rPr>
              <w:t>Zugang am 02.01.202</w:t>
            </w:r>
            <w:r w:rsidR="00A755DF">
              <w:rPr>
                <w:b/>
                <w:bCs/>
                <w:szCs w:val="24"/>
              </w:rPr>
              <w:t>5</w:t>
            </w:r>
            <w:r w:rsidRPr="00B869AF">
              <w:rPr>
                <w:b/>
                <w:bCs/>
                <w:szCs w:val="24"/>
              </w:rPr>
              <w:t>:</w:t>
            </w:r>
          </w:p>
          <w:p w14:paraId="195DEF5A" w14:textId="0AA0F998" w:rsidR="00A72C8E" w:rsidRPr="00E247F0" w:rsidRDefault="00A72C8E" w:rsidP="006655DA">
            <w:pPr>
              <w:pStyle w:val="Listenabsatz"/>
              <w:spacing w:afterLines="120" w:after="288"/>
              <w:ind w:left="0"/>
              <w:jc w:val="left"/>
              <w:rPr>
                <w:b/>
                <w:bCs/>
                <w:sz w:val="20"/>
              </w:rPr>
            </w:pPr>
            <w:r w:rsidRPr="00E247F0">
              <w:rPr>
                <w:sz w:val="20"/>
              </w:rPr>
              <w:t xml:space="preserve">Bank/liquide Mittel  </w:t>
            </w:r>
            <w:r w:rsidRPr="00E247F0">
              <w:rPr>
                <w:b/>
                <w:bCs/>
                <w:sz w:val="20"/>
              </w:rPr>
              <w:t>an</w:t>
            </w:r>
            <w:r w:rsidRPr="00E247F0">
              <w:rPr>
                <w:sz w:val="20"/>
              </w:rPr>
              <w:t xml:space="preserve"> US</w:t>
            </w:r>
            <w:r w:rsidR="0049460B" w:rsidRPr="00E247F0">
              <w:rPr>
                <w:sz w:val="20"/>
              </w:rPr>
              <w:t>D</w:t>
            </w:r>
            <w:r w:rsidRPr="00E247F0">
              <w:rPr>
                <w:sz w:val="20"/>
              </w:rPr>
              <w:t xml:space="preserve">-Darlehensverbindlichkeit     </w:t>
            </w:r>
            <w:r w:rsidRPr="00E247F0">
              <w:rPr>
                <w:b/>
                <w:bCs/>
                <w:sz w:val="20"/>
              </w:rPr>
              <w:t>909.091 EUR</w:t>
            </w:r>
          </w:p>
          <w:p w14:paraId="6CFE743D" w14:textId="77777777" w:rsidR="00A72C8E" w:rsidRPr="00B869AF" w:rsidRDefault="00A72C8E" w:rsidP="00B869AF">
            <w:pPr>
              <w:pStyle w:val="Listenabsatz"/>
              <w:spacing w:afterLines="120" w:after="288"/>
              <w:ind w:left="0"/>
              <w:rPr>
                <w:szCs w:val="24"/>
              </w:rPr>
            </w:pPr>
          </w:p>
          <w:p w14:paraId="2BA7A015" w14:textId="78BE3BEC" w:rsidR="00A72C8E" w:rsidRPr="00B869AF" w:rsidRDefault="00A72C8E" w:rsidP="00B869AF">
            <w:pPr>
              <w:pStyle w:val="Listenabsatz"/>
              <w:ind w:left="0"/>
              <w:rPr>
                <w:szCs w:val="24"/>
              </w:rPr>
            </w:pPr>
            <w:r w:rsidRPr="00B869AF">
              <w:rPr>
                <w:szCs w:val="24"/>
              </w:rPr>
              <w:t xml:space="preserve">Der Swap hat bei Abschluss einen Marktwert von null. Daher </w:t>
            </w:r>
            <w:r w:rsidRPr="00B869AF">
              <w:rPr>
                <w:b/>
                <w:szCs w:val="24"/>
              </w:rPr>
              <w:t>keine Wertansatzbuchung.</w:t>
            </w:r>
          </w:p>
        </w:tc>
      </w:tr>
      <w:bookmarkEnd w:id="11"/>
    </w:tbl>
    <w:p w14:paraId="77659DF0" w14:textId="77777777" w:rsidR="009552D7" w:rsidRPr="00B869AF" w:rsidRDefault="009552D7" w:rsidP="00B869AF">
      <w:pPr>
        <w:pStyle w:val="Listenabsatz"/>
        <w:spacing w:before="0" w:afterLines="120" w:after="288"/>
        <w:rPr>
          <w:szCs w:val="24"/>
        </w:rPr>
      </w:pPr>
    </w:p>
    <w:tbl>
      <w:tblPr>
        <w:tblStyle w:val="Tabellenraster"/>
        <w:tblW w:w="0" w:type="auto"/>
        <w:tblInd w:w="720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8342"/>
      </w:tblGrid>
      <w:tr w:rsidR="00A72C8E" w:rsidRPr="00B869AF" w14:paraId="0E82031E" w14:textId="77777777" w:rsidTr="00B869AF">
        <w:tc>
          <w:tcPr>
            <w:tcW w:w="8342" w:type="dxa"/>
            <w:shd w:val="clear" w:color="auto" w:fill="D9D9D9" w:themeFill="background1" w:themeFillShade="D9"/>
          </w:tcPr>
          <w:p w14:paraId="61D31C8C" w14:textId="71061C66" w:rsidR="00A72C8E" w:rsidRPr="00B869AF" w:rsidRDefault="00A72C8E" w:rsidP="00B869AF">
            <w:pPr>
              <w:pStyle w:val="Listenabsatz"/>
              <w:ind w:left="0"/>
              <w:rPr>
                <w:b/>
                <w:bCs/>
                <w:szCs w:val="24"/>
              </w:rPr>
            </w:pPr>
            <w:r w:rsidRPr="00B869AF">
              <w:rPr>
                <w:b/>
                <w:bCs/>
                <w:szCs w:val="24"/>
              </w:rPr>
              <w:t>Abschlussstichtag 31.12.202</w:t>
            </w:r>
            <w:r w:rsidR="00A755DF">
              <w:rPr>
                <w:b/>
                <w:bCs/>
                <w:szCs w:val="24"/>
              </w:rPr>
              <w:t>5</w:t>
            </w:r>
            <w:r w:rsidRPr="00B869AF">
              <w:rPr>
                <w:b/>
                <w:bCs/>
                <w:szCs w:val="24"/>
              </w:rPr>
              <w:t>:</w:t>
            </w:r>
          </w:p>
          <w:p w14:paraId="7AFAFF46" w14:textId="6DBAF9D9" w:rsidR="00A72C8E" w:rsidRPr="00B869AF" w:rsidRDefault="00BE0626" w:rsidP="006655DA">
            <w:pPr>
              <w:pStyle w:val="Listenabsatz"/>
              <w:ind w:left="0"/>
              <w:jc w:val="left"/>
              <w:rPr>
                <w:b/>
                <w:bCs/>
                <w:szCs w:val="24"/>
              </w:rPr>
            </w:pPr>
            <w:r w:rsidRPr="00B869AF">
              <w:rPr>
                <w:szCs w:val="24"/>
              </w:rPr>
              <w:t xml:space="preserve">Vorteil </w:t>
            </w:r>
            <w:r w:rsidR="00A72C8E" w:rsidRPr="00B869AF">
              <w:rPr>
                <w:szCs w:val="24"/>
              </w:rPr>
              <w:t xml:space="preserve">aus USD-Darlehen  </w:t>
            </w:r>
            <w:r w:rsidR="003703B3" w:rsidRPr="00B869AF">
              <w:rPr>
                <w:szCs w:val="24"/>
              </w:rPr>
              <w:t>+</w:t>
            </w:r>
            <w:r w:rsidRPr="00B869AF">
              <w:rPr>
                <w:szCs w:val="24"/>
              </w:rPr>
              <w:t>75.758</w:t>
            </w:r>
            <w:r w:rsidR="00A72C8E" w:rsidRPr="00B869AF">
              <w:rPr>
                <w:szCs w:val="24"/>
              </w:rPr>
              <w:t xml:space="preserve"> EUR; </w:t>
            </w:r>
            <w:r w:rsidRPr="00B869AF">
              <w:rPr>
                <w:szCs w:val="24"/>
              </w:rPr>
              <w:t>Nachteil</w:t>
            </w:r>
            <w:r w:rsidR="00A72C8E" w:rsidRPr="00B869AF">
              <w:rPr>
                <w:szCs w:val="24"/>
              </w:rPr>
              <w:t xml:space="preserve"> aus Swap </w:t>
            </w:r>
            <w:r w:rsidRPr="00B869AF">
              <w:rPr>
                <w:szCs w:val="24"/>
              </w:rPr>
              <w:t>- 75.758</w:t>
            </w:r>
            <w:r w:rsidR="00A72C8E" w:rsidRPr="00B869AF">
              <w:rPr>
                <w:szCs w:val="24"/>
              </w:rPr>
              <w:t xml:space="preserve"> EUR</w:t>
            </w:r>
          </w:p>
          <w:p w14:paraId="09BF6493" w14:textId="05C989F2" w:rsidR="00A72C8E" w:rsidRPr="00B869AF" w:rsidRDefault="00A72C8E" w:rsidP="00B869AF">
            <w:pPr>
              <w:pStyle w:val="Listenabsatz"/>
              <w:ind w:left="0"/>
              <w:rPr>
                <w:szCs w:val="24"/>
              </w:rPr>
            </w:pPr>
            <w:r w:rsidRPr="00B869AF">
              <w:rPr>
                <w:b/>
                <w:bCs/>
                <w:color w:val="FF0000"/>
                <w:szCs w:val="24"/>
              </w:rPr>
              <w:t>KEINE Buchung</w:t>
            </w:r>
            <w:r w:rsidRPr="00B869AF">
              <w:rPr>
                <w:color w:val="FF0000"/>
                <w:szCs w:val="24"/>
              </w:rPr>
              <w:t xml:space="preserve"> </w:t>
            </w:r>
            <w:r w:rsidRPr="00B869AF">
              <w:rPr>
                <w:szCs w:val="24"/>
              </w:rPr>
              <w:t>(</w:t>
            </w:r>
            <w:r w:rsidR="00BE0626" w:rsidRPr="00B869AF">
              <w:rPr>
                <w:szCs w:val="24"/>
              </w:rPr>
              <w:t xml:space="preserve">vollständig </w:t>
            </w:r>
            <w:r w:rsidRPr="00B869AF">
              <w:rPr>
                <w:szCs w:val="24"/>
              </w:rPr>
              <w:t>wirksamer Teil)</w:t>
            </w:r>
            <w:r w:rsidR="003703B3" w:rsidRPr="00B869AF">
              <w:rPr>
                <w:rStyle w:val="Funotenzeichen"/>
              </w:rPr>
              <w:footnoteReference w:id="3"/>
            </w:r>
          </w:p>
        </w:tc>
      </w:tr>
    </w:tbl>
    <w:p w14:paraId="7F5D43B2" w14:textId="77777777" w:rsidR="00A72C8E" w:rsidRPr="00B869AF" w:rsidRDefault="00A72C8E" w:rsidP="00B869AF">
      <w:pPr>
        <w:pStyle w:val="Listenabsatz"/>
        <w:spacing w:before="0" w:afterLines="120" w:after="288"/>
        <w:rPr>
          <w:szCs w:val="24"/>
        </w:rPr>
      </w:pPr>
    </w:p>
    <w:p w14:paraId="4A70A276" w14:textId="65A0E18F" w:rsidR="009552D7" w:rsidRPr="004F2976" w:rsidRDefault="009552D7" w:rsidP="004F2976">
      <w:pPr>
        <w:pStyle w:val="Listenabsatz"/>
        <w:numPr>
          <w:ilvl w:val="0"/>
          <w:numId w:val="41"/>
        </w:numPr>
        <w:spacing w:afterLines="120" w:after="288"/>
        <w:rPr>
          <w:szCs w:val="24"/>
        </w:rPr>
      </w:pPr>
      <w:r w:rsidRPr="004F2976">
        <w:rPr>
          <w:b/>
          <w:bCs/>
          <w:color w:val="00B0F0"/>
          <w:szCs w:val="24"/>
        </w:rPr>
        <w:t xml:space="preserve">Variante B:  </w:t>
      </w:r>
      <w:r w:rsidR="00E72508">
        <w:rPr>
          <w:b/>
          <w:bCs/>
          <w:color w:val="00B0F0"/>
          <w:szCs w:val="24"/>
        </w:rPr>
        <w:t>„</w:t>
      </w:r>
      <w:r w:rsidRPr="004F2976">
        <w:rPr>
          <w:b/>
          <w:bCs/>
          <w:color w:val="00B0F0"/>
          <w:szCs w:val="24"/>
        </w:rPr>
        <w:t>Durchbuchungsmethode</w:t>
      </w:r>
      <w:r w:rsidR="00E72508">
        <w:rPr>
          <w:b/>
          <w:bCs/>
          <w:color w:val="00B0F0"/>
          <w:szCs w:val="24"/>
        </w:rPr>
        <w:t>“</w:t>
      </w:r>
    </w:p>
    <w:p w14:paraId="6AFA21D9" w14:textId="6561288B" w:rsidR="0049460B" w:rsidRPr="00B869AF" w:rsidRDefault="0049460B" w:rsidP="00B869AF">
      <w:pPr>
        <w:pStyle w:val="Listenabsatz"/>
        <w:spacing w:afterLines="120" w:after="288"/>
        <w:rPr>
          <w:szCs w:val="24"/>
        </w:rPr>
      </w:pPr>
      <w:r w:rsidRPr="00B869AF">
        <w:rPr>
          <w:szCs w:val="24"/>
        </w:rPr>
        <w:t xml:space="preserve">Bei der Durchbuchungsmethode werden </w:t>
      </w:r>
      <w:r w:rsidRPr="00B869AF">
        <w:rPr>
          <w:b/>
          <w:szCs w:val="24"/>
        </w:rPr>
        <w:t>beide Wertänderungen</w:t>
      </w:r>
      <w:r w:rsidRPr="00B869AF">
        <w:rPr>
          <w:szCs w:val="24"/>
        </w:rPr>
        <w:t xml:space="preserve"> </w:t>
      </w:r>
      <w:r w:rsidRPr="00B869AF">
        <w:rPr>
          <w:b/>
          <w:szCs w:val="24"/>
        </w:rPr>
        <w:t>sichtbar gebucht</w:t>
      </w:r>
      <w:r w:rsidRPr="00B869AF">
        <w:rPr>
          <w:szCs w:val="24"/>
        </w:rPr>
        <w:t>.</w:t>
      </w:r>
    </w:p>
    <w:p w14:paraId="30038E97" w14:textId="77777777" w:rsidR="0049460B" w:rsidRPr="00B869AF" w:rsidRDefault="0049460B" w:rsidP="00B869AF">
      <w:pPr>
        <w:pStyle w:val="Listenabsatz"/>
        <w:spacing w:afterLines="120" w:after="288"/>
        <w:rPr>
          <w:szCs w:val="24"/>
        </w:rPr>
      </w:pP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49460B" w:rsidRPr="00B869AF" w14:paraId="69F49AD0" w14:textId="77777777" w:rsidTr="00CC5C93">
        <w:tc>
          <w:tcPr>
            <w:tcW w:w="8342" w:type="dxa"/>
            <w:shd w:val="clear" w:color="auto" w:fill="D9D9D9" w:themeFill="background1" w:themeFillShade="D9"/>
          </w:tcPr>
          <w:p w14:paraId="285576FC" w14:textId="24A56BCE" w:rsidR="0049460B" w:rsidRPr="00B869AF" w:rsidRDefault="0049460B" w:rsidP="00B869AF">
            <w:pPr>
              <w:pStyle w:val="Listenabsatz"/>
              <w:spacing w:after="120"/>
              <w:ind w:left="0"/>
              <w:rPr>
                <w:b/>
                <w:bCs/>
                <w:szCs w:val="24"/>
              </w:rPr>
            </w:pPr>
            <w:r w:rsidRPr="00B869AF">
              <w:rPr>
                <w:b/>
                <w:bCs/>
                <w:szCs w:val="24"/>
              </w:rPr>
              <w:t>Abschlussstichtag 31.12.202</w:t>
            </w:r>
            <w:r w:rsidR="006655DA">
              <w:rPr>
                <w:b/>
                <w:bCs/>
                <w:szCs w:val="24"/>
              </w:rPr>
              <w:t>5</w:t>
            </w:r>
            <w:r w:rsidRPr="00B869AF">
              <w:rPr>
                <w:b/>
                <w:bCs/>
                <w:szCs w:val="24"/>
              </w:rPr>
              <w:t>:</w:t>
            </w:r>
          </w:p>
          <w:p w14:paraId="21E93363" w14:textId="3CA7EDF2" w:rsidR="0049460B" w:rsidRPr="006655DA" w:rsidRDefault="00BE0626" w:rsidP="006655DA">
            <w:pPr>
              <w:pStyle w:val="Listenabsatz"/>
              <w:spacing w:after="120"/>
              <w:ind w:left="0"/>
              <w:jc w:val="left"/>
              <w:rPr>
                <w:sz w:val="20"/>
              </w:rPr>
            </w:pPr>
            <w:r w:rsidRPr="006655DA">
              <w:rPr>
                <w:sz w:val="20"/>
              </w:rPr>
              <w:t xml:space="preserve">USD-Darlehensverbindlichkeit  </w:t>
            </w:r>
            <w:r w:rsidRPr="006655DA">
              <w:rPr>
                <w:b/>
                <w:bCs/>
                <w:sz w:val="20"/>
              </w:rPr>
              <w:t>an</w:t>
            </w:r>
            <w:r w:rsidRPr="006655DA">
              <w:rPr>
                <w:sz w:val="20"/>
              </w:rPr>
              <w:t xml:space="preserve">  Ertrag aus Währungsumrech</w:t>
            </w:r>
            <w:r w:rsidR="006655DA" w:rsidRPr="006655DA">
              <w:rPr>
                <w:sz w:val="20"/>
              </w:rPr>
              <w:t>n</w:t>
            </w:r>
            <w:r w:rsidRPr="006655DA">
              <w:rPr>
                <w:sz w:val="20"/>
              </w:rPr>
              <w:t>ung</w:t>
            </w:r>
            <w:r w:rsidR="0049460B" w:rsidRPr="006655DA">
              <w:rPr>
                <w:sz w:val="20"/>
              </w:rPr>
              <w:t xml:space="preserve"> </w:t>
            </w:r>
            <w:r w:rsidRPr="00E247F0">
              <w:rPr>
                <w:b/>
                <w:bCs/>
                <w:sz w:val="20"/>
              </w:rPr>
              <w:t>75.758</w:t>
            </w:r>
            <w:r w:rsidR="0049460B" w:rsidRPr="00E247F0">
              <w:rPr>
                <w:b/>
                <w:bCs/>
                <w:sz w:val="20"/>
              </w:rPr>
              <w:t xml:space="preserve"> EUR</w:t>
            </w:r>
          </w:p>
          <w:p w14:paraId="4BC544FE" w14:textId="47130184" w:rsidR="0049460B" w:rsidRPr="006655DA" w:rsidRDefault="00BE0626" w:rsidP="00B869AF">
            <w:pPr>
              <w:pStyle w:val="Listenabsatz"/>
              <w:spacing w:after="120"/>
              <w:ind w:left="0"/>
              <w:rPr>
                <w:sz w:val="20"/>
              </w:rPr>
            </w:pPr>
            <w:r w:rsidRPr="006655DA">
              <w:rPr>
                <w:sz w:val="20"/>
              </w:rPr>
              <w:t xml:space="preserve">Aufwand aus Währungsswap  </w:t>
            </w:r>
            <w:r w:rsidRPr="006655DA">
              <w:rPr>
                <w:b/>
                <w:bCs/>
                <w:sz w:val="20"/>
              </w:rPr>
              <w:t>an</w:t>
            </w:r>
            <w:r w:rsidRPr="006655DA">
              <w:rPr>
                <w:sz w:val="20"/>
              </w:rPr>
              <w:t xml:space="preserve">  Rückstellungen für drohende Verluste </w:t>
            </w:r>
            <w:r w:rsidRPr="00F7262C">
              <w:rPr>
                <w:b/>
                <w:bCs/>
                <w:sz w:val="20"/>
              </w:rPr>
              <w:t xml:space="preserve">75.758 </w:t>
            </w:r>
            <w:r w:rsidR="0049460B" w:rsidRPr="00F7262C">
              <w:rPr>
                <w:b/>
                <w:bCs/>
                <w:sz w:val="20"/>
              </w:rPr>
              <w:t>EUR</w:t>
            </w:r>
          </w:p>
        </w:tc>
      </w:tr>
    </w:tbl>
    <w:p w14:paraId="3540F041" w14:textId="174DC80E" w:rsidR="004D2F66" w:rsidRDefault="004D2F66" w:rsidP="004D2F66">
      <w:pPr>
        <w:pStyle w:val="P1260612"/>
        <w:numPr>
          <w:ilvl w:val="0"/>
          <w:numId w:val="0"/>
        </w:numPr>
        <w:tabs>
          <w:tab w:val="left" w:pos="1440"/>
        </w:tabs>
        <w:spacing w:before="0"/>
        <w:ind w:left="425"/>
        <w:rPr>
          <w:szCs w:val="24"/>
        </w:rPr>
      </w:pPr>
      <w:bookmarkStart w:id="12" w:name="_Toc233373068"/>
      <w:r>
        <w:rPr>
          <w:szCs w:val="24"/>
        </w:rPr>
        <w:tab/>
      </w:r>
    </w:p>
    <w:p w14:paraId="2FDD8724" w14:textId="2E8812AB" w:rsidR="004D2F66" w:rsidRPr="004D2F66" w:rsidRDefault="00904F2B" w:rsidP="003B05A6">
      <w:pPr>
        <w:pStyle w:val="P1260612"/>
        <w:numPr>
          <w:ilvl w:val="0"/>
          <w:numId w:val="0"/>
        </w:numPr>
        <w:spacing w:after="120"/>
        <w:rPr>
          <w:szCs w:val="24"/>
        </w:rPr>
      </w:pPr>
      <w:r w:rsidRPr="00B869AF">
        <w:rPr>
          <w:szCs w:val="24"/>
        </w:rPr>
        <w:t>Schritt 11: Ineffektive Teile bilanzieren</w:t>
      </w:r>
      <w:bookmarkEnd w:id="12"/>
    </w:p>
    <w:p w14:paraId="78F15F8D" w14:textId="735BCA3B" w:rsidR="00904F2B" w:rsidRPr="00B869AF" w:rsidRDefault="00904F2B" w:rsidP="00B869AF">
      <w:pPr>
        <w:spacing w:after="120"/>
        <w:rPr>
          <w:szCs w:val="24"/>
        </w:rPr>
      </w:pPr>
      <w:r w:rsidRPr="00B869AF">
        <w:rPr>
          <w:szCs w:val="24"/>
        </w:rPr>
        <w:t xml:space="preserve">Bei der M-GmbH gleichen sich Vor- und Nachteile vollständig aus. Insoweit gibt es </w:t>
      </w:r>
      <w:r w:rsidRPr="00B869AF">
        <w:rPr>
          <w:b/>
          <w:szCs w:val="24"/>
        </w:rPr>
        <w:t>hier keine</w:t>
      </w:r>
      <w:r w:rsidRPr="00B869AF">
        <w:rPr>
          <w:szCs w:val="24"/>
        </w:rPr>
        <w:t xml:space="preserve"> zu buchenden, nicht kompensierte Verluste.</w:t>
      </w:r>
    </w:p>
    <w:p w14:paraId="3B6048EA" w14:textId="41AAE810" w:rsidR="00B869AF" w:rsidRDefault="00B869AF">
      <w:pPr>
        <w:spacing w:before="0"/>
        <w:jc w:val="left"/>
        <w:rPr>
          <w:szCs w:val="24"/>
        </w:rPr>
      </w:pPr>
      <w:r>
        <w:rPr>
          <w:szCs w:val="24"/>
        </w:rPr>
        <w:br w:type="page"/>
      </w:r>
    </w:p>
    <w:p w14:paraId="549593CA" w14:textId="77777777" w:rsidR="00904F2B" w:rsidRPr="00B869AF" w:rsidRDefault="00904F2B" w:rsidP="00B869AF">
      <w:pPr>
        <w:spacing w:after="120"/>
        <w:rPr>
          <w:szCs w:val="24"/>
        </w:rPr>
      </w:pPr>
    </w:p>
    <w:p w14:paraId="356D38FC" w14:textId="6D40FA9E" w:rsidR="00904F2B" w:rsidRPr="004D2F66" w:rsidRDefault="00904F2B" w:rsidP="003B05A6">
      <w:pPr>
        <w:pStyle w:val="P1260612"/>
        <w:numPr>
          <w:ilvl w:val="0"/>
          <w:numId w:val="0"/>
        </w:numPr>
        <w:spacing w:after="120"/>
        <w:rPr>
          <w:szCs w:val="24"/>
        </w:rPr>
      </w:pPr>
      <w:bookmarkStart w:id="13" w:name="_Toc233373069"/>
      <w:r w:rsidRPr="00B869AF">
        <w:rPr>
          <w:szCs w:val="24"/>
        </w:rPr>
        <w:t>Schritt 12: Anhangs- und Lageberichtsangaben prüfen</w:t>
      </w:r>
      <w:bookmarkEnd w:id="13"/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04F2B" w:rsidRPr="00A72C8E" w14:paraId="2ED50453" w14:textId="77777777" w:rsidTr="00CC5C93">
        <w:tc>
          <w:tcPr>
            <w:tcW w:w="8342" w:type="dxa"/>
            <w:shd w:val="clear" w:color="auto" w:fill="D9D9D9" w:themeFill="background1" w:themeFillShade="D9"/>
          </w:tcPr>
          <w:p w14:paraId="4723C802" w14:textId="37FC06DD" w:rsidR="00904F2B" w:rsidRDefault="00904F2B" w:rsidP="00B869AF">
            <w:pPr>
              <w:pStyle w:val="Listenabsatz"/>
              <w:spacing w:after="120"/>
              <w:ind w:left="0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 xml:space="preserve">Beispiel für </w:t>
            </w:r>
            <w:proofErr w:type="spellStart"/>
            <w:r>
              <w:rPr>
                <w:b/>
                <w:bCs/>
                <w:sz w:val="20"/>
                <w:szCs w:val="16"/>
              </w:rPr>
              <w:t>Anhangstext</w:t>
            </w:r>
            <w:proofErr w:type="spellEnd"/>
            <w:r>
              <w:rPr>
                <w:b/>
                <w:bCs/>
                <w:sz w:val="20"/>
                <w:szCs w:val="16"/>
              </w:rPr>
              <w:t>:</w:t>
            </w:r>
          </w:p>
          <w:p w14:paraId="29346806" w14:textId="77777777" w:rsidR="00B869AF" w:rsidRPr="00A72C8E" w:rsidRDefault="00B869AF" w:rsidP="00B869AF">
            <w:pPr>
              <w:pStyle w:val="Listenabsatz"/>
              <w:spacing w:after="120"/>
              <w:ind w:left="0"/>
              <w:rPr>
                <w:b/>
                <w:bCs/>
                <w:sz w:val="20"/>
                <w:szCs w:val="16"/>
              </w:rPr>
            </w:pPr>
          </w:p>
          <w:p w14:paraId="34157692" w14:textId="77777777" w:rsidR="00904F2B" w:rsidRDefault="00904F2B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  <w:r w:rsidRPr="00904F2B">
              <w:rPr>
                <w:i/>
                <w:iCs/>
                <w:sz w:val="20"/>
                <w:szCs w:val="16"/>
              </w:rPr>
              <w:t xml:space="preserve">Die Gesellschaft hat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zur Absicherung des Wechselkursrisikos</w:t>
            </w:r>
            <w:r w:rsidRPr="00904F2B">
              <w:rPr>
                <w:i/>
                <w:iCs/>
                <w:sz w:val="20"/>
                <w:szCs w:val="16"/>
              </w:rPr>
              <w:t xml:space="preserve"> aus einem kurzfristigen USD-Darlehen über 1.000.000 USD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einen EUR/USD-Währungsswap</w:t>
            </w:r>
            <w:r w:rsidRPr="00904F2B">
              <w:rPr>
                <w:i/>
                <w:iCs/>
                <w:sz w:val="20"/>
                <w:szCs w:val="16"/>
              </w:rPr>
              <w:t xml:space="preserve"> mit gleicher Laufzeit und gleichem USD-Nominalbetrag abgeschlossen. </w:t>
            </w:r>
          </w:p>
          <w:p w14:paraId="1C09DE89" w14:textId="77777777" w:rsidR="00B869AF" w:rsidRDefault="00B869AF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</w:p>
          <w:p w14:paraId="634BF955" w14:textId="54152F69" w:rsidR="00904F2B" w:rsidRPr="00904F2B" w:rsidRDefault="00904F2B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  <w:r w:rsidRPr="00904F2B">
              <w:rPr>
                <w:i/>
                <w:iCs/>
                <w:sz w:val="20"/>
                <w:szCs w:val="16"/>
              </w:rPr>
              <w:t xml:space="preserve">Der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Swap</w:t>
            </w:r>
            <w:r w:rsidRPr="00904F2B">
              <w:rPr>
                <w:i/>
                <w:iCs/>
                <w:sz w:val="20"/>
                <w:szCs w:val="16"/>
              </w:rPr>
              <w:t xml:space="preserve"> sieht vor, dass die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Gesellschaft USD-Zinszahlungen in Höhe von 4 % p.a.</w:t>
            </w:r>
            <w:r w:rsidRPr="00904F2B">
              <w:rPr>
                <w:i/>
                <w:iCs/>
                <w:sz w:val="20"/>
                <w:szCs w:val="16"/>
              </w:rPr>
              <w:t xml:space="preserve"> sowie den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USD-Nominalbetrag</w:t>
            </w:r>
            <w:r w:rsidRPr="00904F2B">
              <w:rPr>
                <w:i/>
                <w:iCs/>
                <w:sz w:val="20"/>
                <w:szCs w:val="16"/>
              </w:rPr>
              <w:t xml:space="preserve"> erhält und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im Gegenzug EUR-Zinsen</w:t>
            </w:r>
            <w:r w:rsidRPr="00904F2B">
              <w:rPr>
                <w:i/>
                <w:iCs/>
                <w:sz w:val="20"/>
                <w:szCs w:val="16"/>
              </w:rPr>
              <w:t xml:space="preserve"> in Höhe von 3 % p.a. sowie den EUR-Nominalbetrag von 909.091 EUR leistet.</w:t>
            </w:r>
          </w:p>
          <w:p w14:paraId="19270A7C" w14:textId="77777777" w:rsidR="00904F2B" w:rsidRDefault="00904F2B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  <w:r w:rsidRPr="00904F2B">
              <w:rPr>
                <w:i/>
                <w:iCs/>
                <w:sz w:val="20"/>
                <w:szCs w:val="16"/>
              </w:rPr>
              <w:t xml:space="preserve">Grundgeschäft und Sicherungsinstrument wurden als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Micro Hedge zu einer Bewertungseinheit nach § 254 HGB</w:t>
            </w:r>
            <w:r w:rsidRPr="00904F2B">
              <w:rPr>
                <w:i/>
                <w:iCs/>
                <w:sz w:val="20"/>
                <w:szCs w:val="16"/>
              </w:rPr>
              <w:t xml:space="preserve"> zusammengefasst. </w:t>
            </w:r>
          </w:p>
          <w:p w14:paraId="25C33F7D" w14:textId="77777777" w:rsidR="00904F2B" w:rsidRDefault="00904F2B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</w:p>
          <w:p w14:paraId="60A88520" w14:textId="34D28100" w:rsidR="00BE0626" w:rsidRDefault="00904F2B" w:rsidP="00B869AF">
            <w:pPr>
              <w:pStyle w:val="Listenabsatz"/>
              <w:spacing w:after="120"/>
              <w:ind w:left="0"/>
              <w:jc w:val="left"/>
              <w:rPr>
                <w:i/>
                <w:iCs/>
                <w:sz w:val="20"/>
                <w:szCs w:val="16"/>
              </w:rPr>
            </w:pPr>
            <w:r w:rsidRPr="00904F2B">
              <w:rPr>
                <w:i/>
                <w:iCs/>
                <w:sz w:val="20"/>
                <w:szCs w:val="16"/>
              </w:rPr>
              <w:t xml:space="preserve">Abgesichert wird das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Wechselkursrisiko aus Zins- und Tilgungszahlungen</w:t>
            </w:r>
            <w:r w:rsidRPr="00904F2B">
              <w:rPr>
                <w:i/>
                <w:iCs/>
                <w:sz w:val="20"/>
                <w:szCs w:val="16"/>
              </w:rPr>
              <w:t xml:space="preserve"> des USD-Darlehens. Aufgrund der Übereinstimmung von Nominalbetrag, Laufzeit und USD-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Zinsstrom gleichen sich die gegenläufigen Zahlungsströme voraussichtlich vollständig</w:t>
            </w:r>
            <w:r w:rsidRPr="00904F2B">
              <w:rPr>
                <w:i/>
                <w:iCs/>
                <w:sz w:val="20"/>
                <w:szCs w:val="16"/>
              </w:rPr>
              <w:t xml:space="preserve"> aus.</w:t>
            </w:r>
            <w:r w:rsidR="00BE0626">
              <w:rPr>
                <w:i/>
                <w:iCs/>
                <w:sz w:val="20"/>
                <w:szCs w:val="16"/>
              </w:rPr>
              <w:br/>
            </w:r>
            <w:r w:rsidR="00BE0626">
              <w:rPr>
                <w:i/>
                <w:iCs/>
                <w:sz w:val="20"/>
                <w:szCs w:val="16"/>
              </w:rPr>
              <w:br/>
            </w:r>
            <w:r w:rsidR="00BE0626" w:rsidRPr="00BE0626">
              <w:rPr>
                <w:b/>
                <w:bCs/>
                <w:i/>
                <w:iCs/>
                <w:sz w:val="20"/>
                <w:szCs w:val="16"/>
              </w:rPr>
              <w:t>Zum Abschlussstichtag</w:t>
            </w:r>
            <w:r w:rsidR="00BE0626">
              <w:rPr>
                <w:i/>
                <w:iCs/>
                <w:sz w:val="20"/>
                <w:szCs w:val="16"/>
              </w:rPr>
              <w:t xml:space="preserve"> führte die </w:t>
            </w:r>
            <w:r w:rsidR="00BE0626" w:rsidRPr="00BE0626">
              <w:rPr>
                <w:b/>
                <w:bCs/>
                <w:i/>
                <w:iCs/>
                <w:sz w:val="20"/>
                <w:szCs w:val="16"/>
              </w:rPr>
              <w:t>Abschwächung des USD</w:t>
            </w:r>
            <w:r w:rsidR="00BE0626">
              <w:rPr>
                <w:i/>
                <w:iCs/>
                <w:sz w:val="20"/>
                <w:szCs w:val="16"/>
              </w:rPr>
              <w:t xml:space="preserve"> zu einem Wertvorteil aus dem Darlehen, dem ein negativer Marktwert des Währungsswaps gegenüberstand. </w:t>
            </w:r>
          </w:p>
          <w:p w14:paraId="764AA207" w14:textId="77777777" w:rsidR="00BE0626" w:rsidRDefault="00BE0626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  <w:r>
              <w:rPr>
                <w:i/>
                <w:iCs/>
                <w:sz w:val="20"/>
                <w:szCs w:val="16"/>
              </w:rPr>
              <w:t xml:space="preserve">Die </w:t>
            </w:r>
            <w:r w:rsidRPr="00BE0626">
              <w:rPr>
                <w:b/>
                <w:bCs/>
                <w:i/>
                <w:iCs/>
                <w:sz w:val="20"/>
                <w:szCs w:val="16"/>
              </w:rPr>
              <w:t>gegenläufigen Wertänderungen glichen sich im wirksamen Umfang vollständig</w:t>
            </w:r>
            <w:r>
              <w:rPr>
                <w:i/>
                <w:iCs/>
                <w:sz w:val="20"/>
                <w:szCs w:val="16"/>
              </w:rPr>
              <w:t xml:space="preserve"> </w:t>
            </w:r>
            <w:r w:rsidRPr="00BE0626">
              <w:rPr>
                <w:b/>
                <w:bCs/>
                <w:i/>
                <w:iCs/>
                <w:sz w:val="20"/>
                <w:szCs w:val="16"/>
              </w:rPr>
              <w:t>aus</w:t>
            </w:r>
            <w:r>
              <w:rPr>
                <w:i/>
                <w:iCs/>
                <w:sz w:val="20"/>
                <w:szCs w:val="16"/>
              </w:rPr>
              <w:t xml:space="preserve">. </w:t>
            </w:r>
            <w:r w:rsidR="00904F2B" w:rsidRPr="00904F2B">
              <w:rPr>
                <w:i/>
                <w:iCs/>
                <w:sz w:val="20"/>
                <w:szCs w:val="16"/>
              </w:rPr>
              <w:t xml:space="preserve"> </w:t>
            </w:r>
          </w:p>
          <w:p w14:paraId="5C112CC9" w14:textId="77777777" w:rsidR="00BE0626" w:rsidRDefault="00BE0626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</w:p>
          <w:p w14:paraId="58C23E18" w14:textId="5A37A57C" w:rsidR="00904F2B" w:rsidRPr="00B869AF" w:rsidRDefault="00904F2B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  <w:r w:rsidRPr="00904F2B">
              <w:rPr>
                <w:i/>
                <w:iCs/>
                <w:sz w:val="20"/>
                <w:szCs w:val="16"/>
              </w:rPr>
              <w:t xml:space="preserve">Die bilanzielle Abbildung erfolgt nach der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Einfrierungsmethode</w:t>
            </w:r>
            <w:r w:rsidRPr="00904F2B">
              <w:rPr>
                <w:i/>
                <w:iCs/>
                <w:sz w:val="20"/>
                <w:szCs w:val="16"/>
              </w:rPr>
              <w:t xml:space="preserve">.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 xml:space="preserve">Nicht kompensierte Verlustanteile </w:t>
            </w:r>
            <w:r w:rsidRPr="00904F2B">
              <w:rPr>
                <w:i/>
                <w:iCs/>
                <w:sz w:val="20"/>
                <w:szCs w:val="16"/>
              </w:rPr>
              <w:t xml:space="preserve">lagen zum Abschlussstichtag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nicht</w:t>
            </w:r>
            <w:r w:rsidRPr="00904F2B">
              <w:rPr>
                <w:i/>
                <w:iCs/>
                <w:sz w:val="20"/>
                <w:szCs w:val="16"/>
              </w:rPr>
              <w:t xml:space="preserve"> vor.</w:t>
            </w:r>
          </w:p>
        </w:tc>
      </w:tr>
    </w:tbl>
    <w:p w14:paraId="5C3917EA" w14:textId="21D8F96C" w:rsidR="00904F2B" w:rsidRPr="00904F2B" w:rsidRDefault="00904F2B" w:rsidP="00B869AF">
      <w:pPr>
        <w:spacing w:afterLines="120" w:after="288"/>
        <w:rPr>
          <w:rStyle w:val="Fett"/>
          <w:b w:val="0"/>
          <w:bCs w:val="0"/>
        </w:rPr>
      </w:pPr>
    </w:p>
    <w:sectPr w:rsidR="00904F2B" w:rsidRPr="00904F2B" w:rsidSect="00710C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39" w:code="9"/>
      <w:pgMar w:top="1100" w:right="1701" w:bottom="1134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AFA98" w14:textId="77777777" w:rsidR="003B2514" w:rsidRDefault="003B2514">
      <w:pPr>
        <w:spacing w:before="0"/>
      </w:pPr>
      <w:r>
        <w:separator/>
      </w:r>
    </w:p>
  </w:endnote>
  <w:endnote w:type="continuationSeparator" w:id="0">
    <w:p w14:paraId="6B6878C4" w14:textId="77777777" w:rsidR="003B2514" w:rsidRDefault="003B251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8D68C" w14:textId="77777777" w:rsidR="00F818EC" w:rsidRDefault="00F818E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466"/>
      <w:gridCol w:w="4143"/>
      <w:gridCol w:w="2466"/>
    </w:tblGrid>
    <w:tr w:rsidR="00710C6F" w14:paraId="14437D5C" w14:textId="77777777" w:rsidTr="003B2232">
      <w:trPr>
        <w:trHeight w:hRule="exact" w:val="1332"/>
      </w:trPr>
      <w:tc>
        <w:tcPr>
          <w:tcW w:w="2466" w:type="dxa"/>
          <w:vAlign w:val="bottom"/>
        </w:tcPr>
        <w:p w14:paraId="2EFFF84C" w14:textId="77777777" w:rsidR="00710C6F" w:rsidRPr="00D9001A" w:rsidRDefault="00710C6F" w:rsidP="00710C6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D9001A">
            <w:rPr>
              <w:sz w:val="20"/>
            </w:rPr>
            <w:t xml:space="preserve">Seite </w: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D9001A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D9001A">
            <w:rPr>
              <w:rFonts w:eastAsiaTheme="minorHAnsi" w:cstheme="minorBidi"/>
              <w:sz w:val="20"/>
              <w:lang w:eastAsia="en-US"/>
            </w:rPr>
            <w:t>1</w: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D9001A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482588852"/>
              <w:docPartObj>
                <w:docPartGallery w:val="Page Numbers (Top of Page)"/>
                <w:docPartUnique/>
              </w:docPartObj>
            </w:sdtPr>
            <w:sdtEndPr/>
            <w:sdtContent>
              <w:r w:rsidRPr="00D9001A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CE54EEE" w14:textId="37961EC6" w:rsidR="00710C6F" w:rsidRPr="005F3383" w:rsidRDefault="00A95A5E" w:rsidP="00710C6F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UWP 2</w:t>
          </w:r>
          <w:r w:rsidR="00710C6F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2026</w:t>
          </w:r>
        </w:p>
      </w:tc>
      <w:tc>
        <w:tcPr>
          <w:tcW w:w="4143" w:type="dxa"/>
          <w:vAlign w:val="bottom"/>
        </w:tcPr>
        <w:p w14:paraId="7411D9B3" w14:textId="77777777" w:rsidR="00710C6F" w:rsidRDefault="007B0AF3" w:rsidP="00710C6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 w:rsidRPr="00150703">
            <w:rPr>
              <w:noProof/>
            </w:rPr>
            <w:drawing>
              <wp:inline distT="0" distB="0" distL="0" distR="0" wp14:anchorId="424A5DE5" wp14:editId="3A00EEF0">
                <wp:extent cx="1152525" cy="361950"/>
                <wp:effectExtent l="0" t="0" r="9525" b="0"/>
                <wp:docPr id="15" name="Grafik 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6" w:type="dxa"/>
          <w:vAlign w:val="bottom"/>
        </w:tcPr>
        <w:p w14:paraId="6BD98EAD" w14:textId="3DC79199" w:rsidR="00710C6F" w:rsidRPr="0009625D" w:rsidRDefault="00710C6F" w:rsidP="00710C6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F818EC">
            <w:rPr>
              <w:rFonts w:eastAsiaTheme="minorHAnsi" w:cstheme="minorBidi"/>
              <w:b/>
              <w:color w:val="00B0F0"/>
              <w:sz w:val="20"/>
              <w:lang w:eastAsia="en-US"/>
            </w:rPr>
            <w:t>9</w:t>
          </w:r>
          <w:r w:rsidR="00027874">
            <w:rPr>
              <w:rFonts w:eastAsiaTheme="minorHAnsi" w:cstheme="minorBidi"/>
              <w:b/>
              <w:color w:val="00B0F0"/>
              <w:sz w:val="20"/>
              <w:lang w:eastAsia="en-US"/>
            </w:rPr>
            <w:t>/2</w:t>
          </w:r>
        </w:p>
      </w:tc>
    </w:tr>
  </w:tbl>
  <w:p w14:paraId="7C2CE54B" w14:textId="37B7E3BF" w:rsidR="00567A77" w:rsidRPr="00B869AF" w:rsidRDefault="00567A77" w:rsidP="007C5B77">
    <w:pPr>
      <w:pStyle w:val="Fuzeile"/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466"/>
      <w:gridCol w:w="4143"/>
      <w:gridCol w:w="2466"/>
    </w:tblGrid>
    <w:tr w:rsidR="007C5B77" w14:paraId="38D56F29" w14:textId="77777777" w:rsidTr="003B2232">
      <w:trPr>
        <w:trHeight w:hRule="exact" w:val="1332"/>
      </w:trPr>
      <w:tc>
        <w:tcPr>
          <w:tcW w:w="2466" w:type="dxa"/>
          <w:vAlign w:val="bottom"/>
        </w:tcPr>
        <w:p w14:paraId="78C1A24C" w14:textId="6156319A" w:rsidR="007B0AF3" w:rsidRPr="00D9001A" w:rsidRDefault="007B0AF3" w:rsidP="007B0AF3">
          <w:pPr>
            <w:pStyle w:val="Paginierung10pt"/>
            <w:rPr>
              <w:rFonts w:eastAsiaTheme="minorHAnsi"/>
              <w:lang w:eastAsia="en-US"/>
            </w:rPr>
          </w:pPr>
          <w:r w:rsidRPr="00D9001A">
            <w:t xml:space="preserve">Seite </w:t>
          </w:r>
          <w:r w:rsidRPr="00D9001A">
            <w:rPr>
              <w:rFonts w:eastAsiaTheme="minorHAnsi"/>
              <w:lang w:eastAsia="en-US"/>
            </w:rPr>
            <w:fldChar w:fldCharType="begin"/>
          </w:r>
          <w:r w:rsidRPr="00D9001A">
            <w:rPr>
              <w:rFonts w:eastAsiaTheme="minorHAnsi"/>
              <w:lang w:eastAsia="en-US"/>
            </w:rPr>
            <w:instrText>PAGE   \* MERGEFORMAT</w:instrText>
          </w:r>
          <w:r w:rsidRPr="00D9001A">
            <w:rPr>
              <w:rFonts w:eastAsiaTheme="minorHAnsi"/>
              <w:lang w:eastAsia="en-US"/>
            </w:rPr>
            <w:fldChar w:fldCharType="separate"/>
          </w:r>
          <w:r>
            <w:t>1</w:t>
          </w:r>
          <w:r w:rsidRPr="00D9001A">
            <w:rPr>
              <w:rFonts w:eastAsiaTheme="minorHAnsi"/>
              <w:lang w:eastAsia="en-US"/>
            </w:rPr>
            <w:fldChar w:fldCharType="end"/>
          </w:r>
          <w:r w:rsidRPr="00D9001A">
            <w:rPr>
              <w:rFonts w:eastAsiaTheme="minorHAnsi"/>
              <w:lang w:eastAsia="en-US"/>
            </w:rPr>
            <w:t xml:space="preserve"> </w:t>
          </w:r>
          <w:sdt>
            <w:sdtPr>
              <w:rPr>
                <w:rFonts w:eastAsiaTheme="minorHAnsi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D9001A">
                <w:rPr>
                  <w:rFonts w:eastAsiaTheme="minorHAnsi"/>
                  <w:lang w:eastAsia="en-US"/>
                </w:rPr>
                <w:t xml:space="preserve">von </w:t>
              </w:r>
              <w:r w:rsidRPr="00D9001A">
                <w:rPr>
                  <w:rFonts w:eastAsiaTheme="minorHAnsi"/>
                  <w:lang w:eastAsia="en-US"/>
                </w:rPr>
                <w:fldChar w:fldCharType="begin"/>
              </w:r>
              <w:r w:rsidRPr="00D9001A">
                <w:rPr>
                  <w:rFonts w:eastAsiaTheme="minorHAnsi"/>
                  <w:lang w:eastAsia="en-US"/>
                </w:rPr>
                <w:instrText xml:space="preserve"> NUMPAGES  \* Arabic  \* MERGEFORMAT </w:instrText>
              </w:r>
              <w:r w:rsidRPr="00D9001A">
                <w:rPr>
                  <w:rFonts w:eastAsiaTheme="minorHAnsi"/>
                  <w:lang w:eastAsia="en-US"/>
                </w:rPr>
                <w:fldChar w:fldCharType="separate"/>
              </w:r>
              <w:r>
                <w:t>5</w:t>
              </w:r>
              <w:r w:rsidRPr="00D9001A">
                <w:rPr>
                  <w:rFonts w:eastAsiaTheme="minorHAnsi"/>
                  <w:lang w:eastAsia="en-US"/>
                </w:rPr>
                <w:fldChar w:fldCharType="end"/>
              </w:r>
            </w:sdtContent>
          </w:sdt>
        </w:p>
        <w:p w14:paraId="377C3C17" w14:textId="53BD73B8" w:rsidR="007C5B77" w:rsidRPr="007B0AF3" w:rsidRDefault="00722C16" w:rsidP="007B0AF3">
          <w:pPr>
            <w:pStyle w:val="Reihefett10pt"/>
            <w:rPr>
              <w:sz w:val="18"/>
              <w:szCs w:val="18"/>
            </w:rPr>
          </w:pPr>
          <w:r>
            <w:t>UWP 2</w:t>
          </w:r>
          <w:r w:rsidR="007B0AF3" w:rsidRPr="007B0AF3">
            <w:t xml:space="preserve"> 2026</w:t>
          </w:r>
        </w:p>
      </w:tc>
      <w:tc>
        <w:tcPr>
          <w:tcW w:w="4143" w:type="dxa"/>
          <w:vAlign w:val="bottom"/>
        </w:tcPr>
        <w:p w14:paraId="341A14C0" w14:textId="77777777" w:rsidR="007C5B77" w:rsidRDefault="007B0AF3" w:rsidP="00AB0EB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 w:rsidRPr="00150703">
            <w:rPr>
              <w:noProof/>
            </w:rPr>
            <w:drawing>
              <wp:inline distT="0" distB="0" distL="0" distR="0" wp14:anchorId="6DB9FAC5" wp14:editId="12D65287">
                <wp:extent cx="1152525" cy="361950"/>
                <wp:effectExtent l="0" t="0" r="9525" b="0"/>
                <wp:docPr id="14" name="Grafik 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6" w:type="dxa"/>
          <w:vAlign w:val="bottom"/>
        </w:tcPr>
        <w:p w14:paraId="679ACDC8" w14:textId="66BE0F1D" w:rsidR="007C5B77" w:rsidRPr="0009625D" w:rsidRDefault="007C5B77" w:rsidP="007B0AF3">
          <w:pPr>
            <w:pStyle w:val="FusszeilePraxishilfe10ptfett"/>
            <w:rPr>
              <w:sz w:val="16"/>
              <w:szCs w:val="16"/>
            </w:rPr>
          </w:pPr>
          <w:r w:rsidRPr="005F3383">
            <w:t>Pr</w:t>
          </w:r>
          <w:r w:rsidR="0014588B" w:rsidRPr="005F3383">
            <w:t>axis</w:t>
          </w:r>
          <w:r w:rsidRPr="005F3383">
            <w:t>hilfe</w:t>
          </w:r>
          <w:r w:rsidR="005F3383">
            <w:t xml:space="preserve"> </w:t>
          </w:r>
          <w:r w:rsidR="00F818EC">
            <w:t>9</w:t>
          </w:r>
          <w:r w:rsidR="00027874">
            <w:t>/2</w:t>
          </w:r>
        </w:p>
      </w:tc>
    </w:tr>
  </w:tbl>
  <w:p w14:paraId="6F165B3F" w14:textId="77777777" w:rsidR="00567A77" w:rsidRPr="00B869AF" w:rsidRDefault="00567A77" w:rsidP="00163360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E7253" w14:textId="77777777" w:rsidR="003B2514" w:rsidRDefault="003B2514" w:rsidP="00EE217B">
      <w:pPr>
        <w:pStyle w:val="Fuzeile"/>
      </w:pPr>
    </w:p>
    <w:p w14:paraId="04249068" w14:textId="77777777" w:rsidR="003B2514" w:rsidRPr="00EE217B" w:rsidRDefault="003B2514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5363EB3D" w14:textId="77777777" w:rsidR="003B2514" w:rsidRDefault="003B2514" w:rsidP="00711AB6">
      <w:pPr>
        <w:spacing w:before="0"/>
        <w:jc w:val="center"/>
      </w:pPr>
    </w:p>
    <w:p w14:paraId="3B445F3F" w14:textId="77777777" w:rsidR="003B2514" w:rsidRPr="00711AB6" w:rsidRDefault="003B2514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  <w:footnote w:id="1">
    <w:p w14:paraId="77800FF9" w14:textId="77777777" w:rsidR="003703B3" w:rsidRDefault="003703B3" w:rsidP="003703B3">
      <w:pPr>
        <w:pStyle w:val="Funotentext"/>
      </w:pPr>
      <w:r>
        <w:rPr>
          <w:rStyle w:val="Funotenzeichen"/>
        </w:rPr>
        <w:footnoteRef/>
      </w:r>
      <w:r>
        <w:t xml:space="preserve"> Vgl. Beck´scher Bilanzkommentar, 15. Auflage 2026, § 256a Rn. 187.</w:t>
      </w:r>
    </w:p>
  </w:footnote>
  <w:footnote w:id="2">
    <w:p w14:paraId="6FF09915" w14:textId="141A8DD7" w:rsidR="00BE0626" w:rsidRDefault="00BE0626">
      <w:pPr>
        <w:pStyle w:val="Funotentext"/>
      </w:pPr>
      <w:r>
        <w:rPr>
          <w:rStyle w:val="Funotenzeichen"/>
        </w:rPr>
        <w:footnoteRef/>
      </w:r>
      <w:r>
        <w:t xml:space="preserve"> Diese Berechnung des negativen Marktwertes ist didaktisch vereinfacht. In der Praxis wären Restlaufzeiten, Zinskurven, Barwerte, Bonität, Marktquotierung und ggf. Bankmarge zu berücksichtigen.</w:t>
      </w:r>
    </w:p>
  </w:footnote>
  <w:footnote w:id="3">
    <w:p w14:paraId="1FBDAA56" w14:textId="3DC416EA" w:rsidR="003703B3" w:rsidRDefault="003703B3">
      <w:pPr>
        <w:pStyle w:val="Funotentext"/>
      </w:pPr>
      <w:r>
        <w:rPr>
          <w:rStyle w:val="Funotenzeichen"/>
        </w:rPr>
        <w:footnoteRef/>
      </w:r>
      <w:r>
        <w:t xml:space="preserve"> Annahme: Wäre der Marktwert des Swaps 75.000 EUR, dann wäre ein ineffektiver Teil in Höhe von 758 EUR als Ertrag zu buchen.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79825" w14:textId="77777777" w:rsidR="00F818EC" w:rsidRDefault="00F818E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181D3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095E5BDD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03F6E975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68D7D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8AF5E0E"/>
    <w:multiLevelType w:val="hybridMultilevel"/>
    <w:tmpl w:val="5C1E872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A13F18"/>
    <w:multiLevelType w:val="hybridMultilevel"/>
    <w:tmpl w:val="42BA5122"/>
    <w:lvl w:ilvl="0" w:tplc="170A1F24">
      <w:start w:val="1"/>
      <w:numFmt w:val="decimal"/>
      <w:pStyle w:val="Aufzhlung"/>
      <w:lvlText w:val="%1."/>
      <w:lvlJc w:val="left"/>
      <w:pPr>
        <w:ind w:left="1571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2291" w:hanging="360"/>
      </w:pPr>
    </w:lvl>
    <w:lvl w:ilvl="2" w:tplc="0407001B" w:tentative="1">
      <w:start w:val="1"/>
      <w:numFmt w:val="lowerRoman"/>
      <w:lvlText w:val="%3."/>
      <w:lvlJc w:val="right"/>
      <w:pPr>
        <w:ind w:left="3011" w:hanging="180"/>
      </w:pPr>
    </w:lvl>
    <w:lvl w:ilvl="3" w:tplc="0407000F" w:tentative="1">
      <w:start w:val="1"/>
      <w:numFmt w:val="decimal"/>
      <w:lvlText w:val="%4."/>
      <w:lvlJc w:val="left"/>
      <w:pPr>
        <w:ind w:left="3731" w:hanging="360"/>
      </w:p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10012701"/>
    <w:multiLevelType w:val="hybridMultilevel"/>
    <w:tmpl w:val="9594E7DE"/>
    <w:lvl w:ilvl="0" w:tplc="F29C111C">
      <w:start w:val="1"/>
      <w:numFmt w:val="lowerLetter"/>
      <w:pStyle w:val="3Aufzhlung260611"/>
      <w:lvlText w:val="%1."/>
      <w:lvlJc w:val="left"/>
      <w:pPr>
        <w:ind w:left="1145" w:hanging="360"/>
      </w:pPr>
    </w:lvl>
    <w:lvl w:ilvl="1" w:tplc="04070019" w:tentative="1">
      <w:start w:val="1"/>
      <w:numFmt w:val="lowerLetter"/>
      <w:lvlText w:val="%2."/>
      <w:lvlJc w:val="left"/>
      <w:pPr>
        <w:ind w:left="1865" w:hanging="360"/>
      </w:pPr>
    </w:lvl>
    <w:lvl w:ilvl="2" w:tplc="0407001B" w:tentative="1">
      <w:start w:val="1"/>
      <w:numFmt w:val="lowerRoman"/>
      <w:lvlText w:val="%3."/>
      <w:lvlJc w:val="right"/>
      <w:pPr>
        <w:ind w:left="2585" w:hanging="180"/>
      </w:pPr>
    </w:lvl>
    <w:lvl w:ilvl="3" w:tplc="0407000F" w:tentative="1">
      <w:start w:val="1"/>
      <w:numFmt w:val="decimal"/>
      <w:lvlText w:val="%4."/>
      <w:lvlJc w:val="left"/>
      <w:pPr>
        <w:ind w:left="3305" w:hanging="360"/>
      </w:pPr>
    </w:lvl>
    <w:lvl w:ilvl="4" w:tplc="04070019" w:tentative="1">
      <w:start w:val="1"/>
      <w:numFmt w:val="lowerLetter"/>
      <w:lvlText w:val="%5."/>
      <w:lvlJc w:val="left"/>
      <w:pPr>
        <w:ind w:left="4025" w:hanging="360"/>
      </w:pPr>
    </w:lvl>
    <w:lvl w:ilvl="5" w:tplc="0407001B" w:tentative="1">
      <w:start w:val="1"/>
      <w:numFmt w:val="lowerRoman"/>
      <w:lvlText w:val="%6."/>
      <w:lvlJc w:val="right"/>
      <w:pPr>
        <w:ind w:left="4745" w:hanging="180"/>
      </w:pPr>
    </w:lvl>
    <w:lvl w:ilvl="6" w:tplc="0407000F" w:tentative="1">
      <w:start w:val="1"/>
      <w:numFmt w:val="decimal"/>
      <w:lvlText w:val="%7."/>
      <w:lvlJc w:val="left"/>
      <w:pPr>
        <w:ind w:left="5465" w:hanging="360"/>
      </w:pPr>
    </w:lvl>
    <w:lvl w:ilvl="7" w:tplc="04070019" w:tentative="1">
      <w:start w:val="1"/>
      <w:numFmt w:val="lowerLetter"/>
      <w:lvlText w:val="%8."/>
      <w:lvlJc w:val="left"/>
      <w:pPr>
        <w:ind w:left="6185" w:hanging="360"/>
      </w:pPr>
    </w:lvl>
    <w:lvl w:ilvl="8" w:tplc="0407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 w15:restartNumberingAfterBreak="0">
    <w:nsid w:val="10AC517C"/>
    <w:multiLevelType w:val="hybridMultilevel"/>
    <w:tmpl w:val="E84EBC0C"/>
    <w:lvl w:ilvl="0" w:tplc="BB0680A4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5F7312"/>
    <w:multiLevelType w:val="multilevel"/>
    <w:tmpl w:val="50121D20"/>
    <w:lvl w:ilvl="0">
      <w:start w:val="1"/>
      <w:numFmt w:val="decimal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abstractNum w:abstractNumId="18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444C33"/>
    <w:multiLevelType w:val="hybridMultilevel"/>
    <w:tmpl w:val="F4366DE0"/>
    <w:lvl w:ilvl="0" w:tplc="0407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0" w15:restartNumberingAfterBreak="0">
    <w:nsid w:val="34D464A2"/>
    <w:multiLevelType w:val="hybridMultilevel"/>
    <w:tmpl w:val="F34A0610"/>
    <w:lvl w:ilvl="0" w:tplc="6CA466FA">
      <w:start w:val="1"/>
      <w:numFmt w:val="bullet"/>
      <w:pStyle w:val="2Aufzhlung260612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40070F94"/>
    <w:multiLevelType w:val="hybridMultilevel"/>
    <w:tmpl w:val="B810DD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8C15A8"/>
    <w:multiLevelType w:val="hybridMultilevel"/>
    <w:tmpl w:val="9E5E1B7A"/>
    <w:lvl w:ilvl="0" w:tplc="B4663716">
      <w:start w:val="909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3A95356"/>
    <w:multiLevelType w:val="hybridMultilevel"/>
    <w:tmpl w:val="150234C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490709"/>
    <w:multiLevelType w:val="hybridMultilevel"/>
    <w:tmpl w:val="91EA534A"/>
    <w:lvl w:ilvl="0" w:tplc="90047A2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00B0F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72150"/>
    <w:multiLevelType w:val="multilevel"/>
    <w:tmpl w:val="7DB03BC8"/>
    <w:lvl w:ilvl="0">
      <w:start w:val="1"/>
      <w:numFmt w:val="decimal"/>
      <w:lvlText w:val="%1.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9"/>
        </w:tabs>
        <w:ind w:left="1289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33"/>
        </w:tabs>
        <w:ind w:left="143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77"/>
        </w:tabs>
        <w:ind w:left="1577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21"/>
        </w:tabs>
        <w:ind w:left="172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5"/>
        </w:tabs>
        <w:ind w:left="18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85"/>
        </w:tabs>
        <w:ind w:left="2009" w:hanging="1584"/>
      </w:pPr>
      <w:rPr>
        <w:rFonts w:hint="default"/>
      </w:rPr>
    </w:lvl>
  </w:abstractNum>
  <w:abstractNum w:abstractNumId="28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D109D9"/>
    <w:multiLevelType w:val="hybridMultilevel"/>
    <w:tmpl w:val="EC56551A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B9D71DC"/>
    <w:multiLevelType w:val="hybridMultilevel"/>
    <w:tmpl w:val="D06C4D3C"/>
    <w:lvl w:ilvl="0" w:tplc="462425B2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1" w15:restartNumberingAfterBreak="0">
    <w:nsid w:val="68304E5B"/>
    <w:multiLevelType w:val="hybridMultilevel"/>
    <w:tmpl w:val="0DAE100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91553"/>
    <w:multiLevelType w:val="hybridMultilevel"/>
    <w:tmpl w:val="6C1289DC"/>
    <w:lvl w:ilvl="0" w:tplc="B4663716">
      <w:start w:val="909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696E92"/>
    <w:multiLevelType w:val="hybridMultilevel"/>
    <w:tmpl w:val="5076292C"/>
    <w:lvl w:ilvl="0" w:tplc="04070019">
      <w:start w:val="1"/>
      <w:numFmt w:val="lowerLetter"/>
      <w:lvlText w:val="%1."/>
      <w:lvlJc w:val="left"/>
      <w:pPr>
        <w:ind w:left="1571" w:hanging="360"/>
      </w:pPr>
    </w:lvl>
    <w:lvl w:ilvl="1" w:tplc="04070019" w:tentative="1">
      <w:start w:val="1"/>
      <w:numFmt w:val="lowerLetter"/>
      <w:lvlText w:val="%2."/>
      <w:lvlJc w:val="left"/>
      <w:pPr>
        <w:ind w:left="2291" w:hanging="360"/>
      </w:pPr>
    </w:lvl>
    <w:lvl w:ilvl="2" w:tplc="0407001B" w:tentative="1">
      <w:start w:val="1"/>
      <w:numFmt w:val="lowerRoman"/>
      <w:lvlText w:val="%3."/>
      <w:lvlJc w:val="right"/>
      <w:pPr>
        <w:ind w:left="3011" w:hanging="180"/>
      </w:pPr>
    </w:lvl>
    <w:lvl w:ilvl="3" w:tplc="E82C8FFA">
      <w:start w:val="1"/>
      <w:numFmt w:val="lowerLetter"/>
      <w:lvlText w:val="%4."/>
      <w:lvlJc w:val="left"/>
      <w:pPr>
        <w:ind w:left="3731" w:hanging="360"/>
      </w:p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5" w15:restartNumberingAfterBreak="0">
    <w:nsid w:val="7D8A6FE6"/>
    <w:multiLevelType w:val="multilevel"/>
    <w:tmpl w:val="2070E07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  <w:rPr>
        <w:rFonts w:hint="default"/>
      </w:rPr>
    </w:lvl>
  </w:abstractNum>
  <w:abstractNum w:abstractNumId="36" w15:restartNumberingAfterBreak="0">
    <w:nsid w:val="7FD86497"/>
    <w:multiLevelType w:val="hybridMultilevel"/>
    <w:tmpl w:val="DA14AA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407665">
    <w:abstractNumId w:val="35"/>
  </w:num>
  <w:num w:numId="2" w16cid:durableId="348532346">
    <w:abstractNumId w:val="6"/>
  </w:num>
  <w:num w:numId="3" w16cid:durableId="287198895">
    <w:abstractNumId w:val="5"/>
  </w:num>
  <w:num w:numId="4" w16cid:durableId="398790248">
    <w:abstractNumId w:val="4"/>
  </w:num>
  <w:num w:numId="5" w16cid:durableId="938021801">
    <w:abstractNumId w:val="7"/>
  </w:num>
  <w:num w:numId="6" w16cid:durableId="65030496">
    <w:abstractNumId w:val="3"/>
  </w:num>
  <w:num w:numId="7" w16cid:durableId="1306086797">
    <w:abstractNumId w:val="2"/>
  </w:num>
  <w:num w:numId="8" w16cid:durableId="2048792841">
    <w:abstractNumId w:val="1"/>
  </w:num>
  <w:num w:numId="9" w16cid:durableId="1922638141">
    <w:abstractNumId w:val="0"/>
  </w:num>
  <w:num w:numId="10" w16cid:durableId="1758674750">
    <w:abstractNumId w:val="11"/>
  </w:num>
  <w:num w:numId="11" w16cid:durableId="924922200">
    <w:abstractNumId w:val="30"/>
  </w:num>
  <w:num w:numId="12" w16cid:durableId="445121959">
    <w:abstractNumId w:val="13"/>
  </w:num>
  <w:num w:numId="13" w16cid:durableId="1286352413">
    <w:abstractNumId w:val="15"/>
  </w:num>
  <w:num w:numId="14" w16cid:durableId="915893406">
    <w:abstractNumId w:val="28"/>
  </w:num>
  <w:num w:numId="15" w16cid:durableId="1870529005">
    <w:abstractNumId w:val="18"/>
  </w:num>
  <w:num w:numId="16" w16cid:durableId="1633289716">
    <w:abstractNumId w:val="16"/>
  </w:num>
  <w:num w:numId="17" w16cid:durableId="1986086189">
    <w:abstractNumId w:val="14"/>
  </w:num>
  <w:num w:numId="18" w16cid:durableId="677654072">
    <w:abstractNumId w:val="32"/>
  </w:num>
  <w:num w:numId="19" w16cid:durableId="1640956923">
    <w:abstractNumId w:val="12"/>
  </w:num>
  <w:num w:numId="20" w16cid:durableId="397020210">
    <w:abstractNumId w:val="24"/>
  </w:num>
  <w:num w:numId="21" w16cid:durableId="1963026017">
    <w:abstractNumId w:val="23"/>
  </w:num>
  <w:num w:numId="22" w16cid:durableId="2040473947">
    <w:abstractNumId w:val="8"/>
  </w:num>
  <w:num w:numId="23" w16cid:durableId="591939917">
    <w:abstractNumId w:val="17"/>
  </w:num>
  <w:num w:numId="24" w16cid:durableId="1257207253">
    <w:abstractNumId w:val="9"/>
  </w:num>
  <w:num w:numId="25" w16cid:durableId="1990018295">
    <w:abstractNumId w:val="19"/>
  </w:num>
  <w:num w:numId="26" w16cid:durableId="1023049090">
    <w:abstractNumId w:val="27"/>
  </w:num>
  <w:num w:numId="27" w16cid:durableId="68157834">
    <w:abstractNumId w:val="20"/>
  </w:num>
  <w:num w:numId="28" w16cid:durableId="1544977629">
    <w:abstractNumId w:val="34"/>
  </w:num>
  <w:num w:numId="29" w16cid:durableId="378012131">
    <w:abstractNumId w:val="10"/>
  </w:num>
  <w:num w:numId="30" w16cid:durableId="1801264696">
    <w:abstractNumId w:val="25"/>
  </w:num>
  <w:num w:numId="31" w16cid:durableId="1982688612">
    <w:abstractNumId w:val="29"/>
  </w:num>
  <w:num w:numId="32" w16cid:durableId="2062749071">
    <w:abstractNumId w:val="22"/>
  </w:num>
  <w:num w:numId="33" w16cid:durableId="2013220645">
    <w:abstractNumId w:val="33"/>
  </w:num>
  <w:num w:numId="34" w16cid:durableId="789789345">
    <w:abstractNumId w:val="36"/>
  </w:num>
  <w:num w:numId="35" w16cid:durableId="1914268944">
    <w:abstractNumId w:val="21"/>
  </w:num>
  <w:num w:numId="36" w16cid:durableId="17783613">
    <w:abstractNumId w:val="10"/>
  </w:num>
  <w:num w:numId="37" w16cid:durableId="717315144">
    <w:abstractNumId w:val="31"/>
  </w:num>
  <w:num w:numId="38" w16cid:durableId="2066178673">
    <w:abstractNumId w:val="10"/>
  </w:num>
  <w:num w:numId="39" w16cid:durableId="355616914">
    <w:abstractNumId w:val="35"/>
  </w:num>
  <w:num w:numId="40" w16cid:durableId="1133672986">
    <w:abstractNumId w:val="35"/>
  </w:num>
  <w:num w:numId="41" w16cid:durableId="24410093">
    <w:abstractNumId w:val="2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14"/>
    <w:rsid w:val="00002230"/>
    <w:rsid w:val="00002EED"/>
    <w:rsid w:val="000030A9"/>
    <w:rsid w:val="0001477C"/>
    <w:rsid w:val="0002222B"/>
    <w:rsid w:val="0002748A"/>
    <w:rsid w:val="00027874"/>
    <w:rsid w:val="00030C99"/>
    <w:rsid w:val="0003242D"/>
    <w:rsid w:val="0003307B"/>
    <w:rsid w:val="0004061E"/>
    <w:rsid w:val="000503CF"/>
    <w:rsid w:val="0005326E"/>
    <w:rsid w:val="000616B8"/>
    <w:rsid w:val="00064F40"/>
    <w:rsid w:val="00075E7C"/>
    <w:rsid w:val="00080B9A"/>
    <w:rsid w:val="000813E9"/>
    <w:rsid w:val="00084132"/>
    <w:rsid w:val="00086B8A"/>
    <w:rsid w:val="0009344D"/>
    <w:rsid w:val="0009625D"/>
    <w:rsid w:val="00097B2B"/>
    <w:rsid w:val="000A04EF"/>
    <w:rsid w:val="000A23D1"/>
    <w:rsid w:val="000B1337"/>
    <w:rsid w:val="000B25C2"/>
    <w:rsid w:val="000D4C28"/>
    <w:rsid w:val="000E176A"/>
    <w:rsid w:val="000E26F7"/>
    <w:rsid w:val="000F6034"/>
    <w:rsid w:val="000F73F7"/>
    <w:rsid w:val="00110B8B"/>
    <w:rsid w:val="00111AC6"/>
    <w:rsid w:val="001132B0"/>
    <w:rsid w:val="0011337A"/>
    <w:rsid w:val="00115C46"/>
    <w:rsid w:val="001205E2"/>
    <w:rsid w:val="00137073"/>
    <w:rsid w:val="0014340F"/>
    <w:rsid w:val="00143536"/>
    <w:rsid w:val="00143F11"/>
    <w:rsid w:val="0014588B"/>
    <w:rsid w:val="00162F77"/>
    <w:rsid w:val="00163360"/>
    <w:rsid w:val="00165A53"/>
    <w:rsid w:val="00180880"/>
    <w:rsid w:val="00184E10"/>
    <w:rsid w:val="0019060F"/>
    <w:rsid w:val="0019585B"/>
    <w:rsid w:val="001A05EA"/>
    <w:rsid w:val="001A1B58"/>
    <w:rsid w:val="001B3F50"/>
    <w:rsid w:val="001B49E4"/>
    <w:rsid w:val="001B7E25"/>
    <w:rsid w:val="001C0D6B"/>
    <w:rsid w:val="001C1789"/>
    <w:rsid w:val="001C49BB"/>
    <w:rsid w:val="001C719A"/>
    <w:rsid w:val="001D22E2"/>
    <w:rsid w:val="001E1F96"/>
    <w:rsid w:val="001E205B"/>
    <w:rsid w:val="001E38E2"/>
    <w:rsid w:val="001E7A82"/>
    <w:rsid w:val="001F04DD"/>
    <w:rsid w:val="00204C13"/>
    <w:rsid w:val="002065BE"/>
    <w:rsid w:val="0021047B"/>
    <w:rsid w:val="00213C34"/>
    <w:rsid w:val="00215B26"/>
    <w:rsid w:val="00226794"/>
    <w:rsid w:val="0023465A"/>
    <w:rsid w:val="00241C76"/>
    <w:rsid w:val="002532FF"/>
    <w:rsid w:val="00257647"/>
    <w:rsid w:val="00261AB9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B529F"/>
    <w:rsid w:val="002B6138"/>
    <w:rsid w:val="002B7BA2"/>
    <w:rsid w:val="002D0908"/>
    <w:rsid w:val="002D7E2D"/>
    <w:rsid w:val="002D7F12"/>
    <w:rsid w:val="002E2556"/>
    <w:rsid w:val="002F09D8"/>
    <w:rsid w:val="002F2A78"/>
    <w:rsid w:val="002F6B99"/>
    <w:rsid w:val="002F771F"/>
    <w:rsid w:val="00304799"/>
    <w:rsid w:val="0031086B"/>
    <w:rsid w:val="00322BD5"/>
    <w:rsid w:val="00340216"/>
    <w:rsid w:val="003415FD"/>
    <w:rsid w:val="00342964"/>
    <w:rsid w:val="00347E94"/>
    <w:rsid w:val="00352142"/>
    <w:rsid w:val="0035575E"/>
    <w:rsid w:val="00360F3D"/>
    <w:rsid w:val="00364269"/>
    <w:rsid w:val="003703B3"/>
    <w:rsid w:val="00376DCD"/>
    <w:rsid w:val="00382BCD"/>
    <w:rsid w:val="003865C8"/>
    <w:rsid w:val="00386871"/>
    <w:rsid w:val="003932A1"/>
    <w:rsid w:val="003A6FEB"/>
    <w:rsid w:val="003B05A6"/>
    <w:rsid w:val="003B2232"/>
    <w:rsid w:val="003B2514"/>
    <w:rsid w:val="003B420D"/>
    <w:rsid w:val="003C1362"/>
    <w:rsid w:val="003C57A5"/>
    <w:rsid w:val="003C699D"/>
    <w:rsid w:val="003E348F"/>
    <w:rsid w:val="003E5835"/>
    <w:rsid w:val="003F1B18"/>
    <w:rsid w:val="004076E9"/>
    <w:rsid w:val="00413CDF"/>
    <w:rsid w:val="0041402E"/>
    <w:rsid w:val="00416098"/>
    <w:rsid w:val="004248A0"/>
    <w:rsid w:val="00433509"/>
    <w:rsid w:val="00440D21"/>
    <w:rsid w:val="0044561D"/>
    <w:rsid w:val="00445BB8"/>
    <w:rsid w:val="0044742E"/>
    <w:rsid w:val="00447CD4"/>
    <w:rsid w:val="00454705"/>
    <w:rsid w:val="00465DB3"/>
    <w:rsid w:val="004867BC"/>
    <w:rsid w:val="0049126F"/>
    <w:rsid w:val="0049460B"/>
    <w:rsid w:val="00494FA5"/>
    <w:rsid w:val="004B2234"/>
    <w:rsid w:val="004B5526"/>
    <w:rsid w:val="004B5A8E"/>
    <w:rsid w:val="004B6415"/>
    <w:rsid w:val="004C3F5D"/>
    <w:rsid w:val="004C60FF"/>
    <w:rsid w:val="004C66B3"/>
    <w:rsid w:val="004D2F66"/>
    <w:rsid w:val="004D43D5"/>
    <w:rsid w:val="004D6C91"/>
    <w:rsid w:val="004E699D"/>
    <w:rsid w:val="004F1C26"/>
    <w:rsid w:val="004F1E92"/>
    <w:rsid w:val="004F2976"/>
    <w:rsid w:val="004F389C"/>
    <w:rsid w:val="0050152B"/>
    <w:rsid w:val="005060F4"/>
    <w:rsid w:val="00516C43"/>
    <w:rsid w:val="00517718"/>
    <w:rsid w:val="0052103B"/>
    <w:rsid w:val="00524672"/>
    <w:rsid w:val="00525CDB"/>
    <w:rsid w:val="005261AB"/>
    <w:rsid w:val="00527267"/>
    <w:rsid w:val="00534A4B"/>
    <w:rsid w:val="005473EF"/>
    <w:rsid w:val="0055136F"/>
    <w:rsid w:val="0055156D"/>
    <w:rsid w:val="00567521"/>
    <w:rsid w:val="00567A77"/>
    <w:rsid w:val="00583AA1"/>
    <w:rsid w:val="00590DC2"/>
    <w:rsid w:val="005913EC"/>
    <w:rsid w:val="005921A2"/>
    <w:rsid w:val="005967E6"/>
    <w:rsid w:val="005A468A"/>
    <w:rsid w:val="005A54A6"/>
    <w:rsid w:val="005B4841"/>
    <w:rsid w:val="005B57D7"/>
    <w:rsid w:val="005B7F7F"/>
    <w:rsid w:val="005C1C85"/>
    <w:rsid w:val="005C2E77"/>
    <w:rsid w:val="005C3B25"/>
    <w:rsid w:val="005C5708"/>
    <w:rsid w:val="005D1825"/>
    <w:rsid w:val="005D26BD"/>
    <w:rsid w:val="005D27F8"/>
    <w:rsid w:val="005D2A74"/>
    <w:rsid w:val="005D6498"/>
    <w:rsid w:val="005E07BD"/>
    <w:rsid w:val="005E0E5E"/>
    <w:rsid w:val="005E7803"/>
    <w:rsid w:val="005F3383"/>
    <w:rsid w:val="005F6F40"/>
    <w:rsid w:val="00620D0C"/>
    <w:rsid w:val="00632C1A"/>
    <w:rsid w:val="006407A6"/>
    <w:rsid w:val="006454CF"/>
    <w:rsid w:val="0065198F"/>
    <w:rsid w:val="006521FF"/>
    <w:rsid w:val="006655DA"/>
    <w:rsid w:val="00665F75"/>
    <w:rsid w:val="0066763B"/>
    <w:rsid w:val="00672D01"/>
    <w:rsid w:val="00684B37"/>
    <w:rsid w:val="00692868"/>
    <w:rsid w:val="006C4228"/>
    <w:rsid w:val="006D45A1"/>
    <w:rsid w:val="006E24F6"/>
    <w:rsid w:val="006E7126"/>
    <w:rsid w:val="007026D1"/>
    <w:rsid w:val="00705106"/>
    <w:rsid w:val="00710C6F"/>
    <w:rsid w:val="00711AB6"/>
    <w:rsid w:val="00716DD5"/>
    <w:rsid w:val="00720E5C"/>
    <w:rsid w:val="00722C16"/>
    <w:rsid w:val="00737BF1"/>
    <w:rsid w:val="00742EA1"/>
    <w:rsid w:val="00744772"/>
    <w:rsid w:val="007506E6"/>
    <w:rsid w:val="007626C5"/>
    <w:rsid w:val="00763FC1"/>
    <w:rsid w:val="007648E0"/>
    <w:rsid w:val="00765666"/>
    <w:rsid w:val="0076652C"/>
    <w:rsid w:val="00780941"/>
    <w:rsid w:val="00786161"/>
    <w:rsid w:val="0078728B"/>
    <w:rsid w:val="00790130"/>
    <w:rsid w:val="00796513"/>
    <w:rsid w:val="007A060E"/>
    <w:rsid w:val="007A3E0C"/>
    <w:rsid w:val="007B0AF3"/>
    <w:rsid w:val="007B1945"/>
    <w:rsid w:val="007C5B77"/>
    <w:rsid w:val="007D3976"/>
    <w:rsid w:val="007E0249"/>
    <w:rsid w:val="007E4E2F"/>
    <w:rsid w:val="007F28D8"/>
    <w:rsid w:val="007F3A7C"/>
    <w:rsid w:val="008000CB"/>
    <w:rsid w:val="00802ED4"/>
    <w:rsid w:val="00805892"/>
    <w:rsid w:val="0081072B"/>
    <w:rsid w:val="00813634"/>
    <w:rsid w:val="00813720"/>
    <w:rsid w:val="008248D3"/>
    <w:rsid w:val="00840C2B"/>
    <w:rsid w:val="008471C9"/>
    <w:rsid w:val="008548C0"/>
    <w:rsid w:val="0085520B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B16D4"/>
    <w:rsid w:val="008C44B0"/>
    <w:rsid w:val="008C6D44"/>
    <w:rsid w:val="008D1A8E"/>
    <w:rsid w:val="008E0D82"/>
    <w:rsid w:val="008E0FC7"/>
    <w:rsid w:val="008F75E7"/>
    <w:rsid w:val="00901F38"/>
    <w:rsid w:val="00902F0D"/>
    <w:rsid w:val="00904F2B"/>
    <w:rsid w:val="00906237"/>
    <w:rsid w:val="009062E6"/>
    <w:rsid w:val="009075A9"/>
    <w:rsid w:val="009148B7"/>
    <w:rsid w:val="009212B4"/>
    <w:rsid w:val="009219D5"/>
    <w:rsid w:val="00940184"/>
    <w:rsid w:val="0095198B"/>
    <w:rsid w:val="009552D7"/>
    <w:rsid w:val="00963275"/>
    <w:rsid w:val="00970211"/>
    <w:rsid w:val="009760D0"/>
    <w:rsid w:val="00991DDF"/>
    <w:rsid w:val="0099236A"/>
    <w:rsid w:val="00995BEE"/>
    <w:rsid w:val="00995EE2"/>
    <w:rsid w:val="009A6E64"/>
    <w:rsid w:val="009C2E72"/>
    <w:rsid w:val="009C2FF2"/>
    <w:rsid w:val="009C6EFB"/>
    <w:rsid w:val="009D429E"/>
    <w:rsid w:val="009E1FB1"/>
    <w:rsid w:val="009E4C28"/>
    <w:rsid w:val="009F6E01"/>
    <w:rsid w:val="00A04740"/>
    <w:rsid w:val="00A06317"/>
    <w:rsid w:val="00A075E6"/>
    <w:rsid w:val="00A15352"/>
    <w:rsid w:val="00A237ED"/>
    <w:rsid w:val="00A31197"/>
    <w:rsid w:val="00A34D35"/>
    <w:rsid w:val="00A44AA2"/>
    <w:rsid w:val="00A5114A"/>
    <w:rsid w:val="00A613A1"/>
    <w:rsid w:val="00A649A3"/>
    <w:rsid w:val="00A7113B"/>
    <w:rsid w:val="00A72C8E"/>
    <w:rsid w:val="00A755DF"/>
    <w:rsid w:val="00A75CE3"/>
    <w:rsid w:val="00A762D2"/>
    <w:rsid w:val="00A8486F"/>
    <w:rsid w:val="00A87FE5"/>
    <w:rsid w:val="00A946ED"/>
    <w:rsid w:val="00A95A5E"/>
    <w:rsid w:val="00AA65D6"/>
    <w:rsid w:val="00AA6607"/>
    <w:rsid w:val="00AB0EBF"/>
    <w:rsid w:val="00AB3372"/>
    <w:rsid w:val="00AC17EE"/>
    <w:rsid w:val="00AE290A"/>
    <w:rsid w:val="00AF1983"/>
    <w:rsid w:val="00B13741"/>
    <w:rsid w:val="00B15817"/>
    <w:rsid w:val="00B1680D"/>
    <w:rsid w:val="00B21EEF"/>
    <w:rsid w:val="00B22993"/>
    <w:rsid w:val="00B24C33"/>
    <w:rsid w:val="00B261B2"/>
    <w:rsid w:val="00B367CE"/>
    <w:rsid w:val="00B42576"/>
    <w:rsid w:val="00B42F0A"/>
    <w:rsid w:val="00B62D3C"/>
    <w:rsid w:val="00B6345C"/>
    <w:rsid w:val="00B73242"/>
    <w:rsid w:val="00B77530"/>
    <w:rsid w:val="00B869AF"/>
    <w:rsid w:val="00BA02EC"/>
    <w:rsid w:val="00BA1533"/>
    <w:rsid w:val="00BA1564"/>
    <w:rsid w:val="00BA7590"/>
    <w:rsid w:val="00BB4680"/>
    <w:rsid w:val="00BC6A51"/>
    <w:rsid w:val="00BD2864"/>
    <w:rsid w:val="00BD37FF"/>
    <w:rsid w:val="00BD62C0"/>
    <w:rsid w:val="00BD7776"/>
    <w:rsid w:val="00BE0626"/>
    <w:rsid w:val="00BE368B"/>
    <w:rsid w:val="00BF0354"/>
    <w:rsid w:val="00BF13C0"/>
    <w:rsid w:val="00BF2B89"/>
    <w:rsid w:val="00BF7EB9"/>
    <w:rsid w:val="00C225A8"/>
    <w:rsid w:val="00C24E59"/>
    <w:rsid w:val="00C30D7D"/>
    <w:rsid w:val="00C43D74"/>
    <w:rsid w:val="00C45CD7"/>
    <w:rsid w:val="00C470A2"/>
    <w:rsid w:val="00C60EA4"/>
    <w:rsid w:val="00C61048"/>
    <w:rsid w:val="00C81429"/>
    <w:rsid w:val="00C8522D"/>
    <w:rsid w:val="00C8661A"/>
    <w:rsid w:val="00C86981"/>
    <w:rsid w:val="00C915CD"/>
    <w:rsid w:val="00C91AC1"/>
    <w:rsid w:val="00C940C7"/>
    <w:rsid w:val="00CA337A"/>
    <w:rsid w:val="00CA5FDE"/>
    <w:rsid w:val="00CA6FFC"/>
    <w:rsid w:val="00CB24C7"/>
    <w:rsid w:val="00CC19EF"/>
    <w:rsid w:val="00CD1A9A"/>
    <w:rsid w:val="00CD4117"/>
    <w:rsid w:val="00CE73C2"/>
    <w:rsid w:val="00CF630B"/>
    <w:rsid w:val="00D13BD1"/>
    <w:rsid w:val="00D217AB"/>
    <w:rsid w:val="00D248F5"/>
    <w:rsid w:val="00D3099C"/>
    <w:rsid w:val="00D45365"/>
    <w:rsid w:val="00D61222"/>
    <w:rsid w:val="00D622B0"/>
    <w:rsid w:val="00D9001A"/>
    <w:rsid w:val="00D975C7"/>
    <w:rsid w:val="00DA39B2"/>
    <w:rsid w:val="00DA6374"/>
    <w:rsid w:val="00DB3534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E016C0"/>
    <w:rsid w:val="00E106C4"/>
    <w:rsid w:val="00E211D2"/>
    <w:rsid w:val="00E247F0"/>
    <w:rsid w:val="00E342CA"/>
    <w:rsid w:val="00E368C3"/>
    <w:rsid w:val="00E42B5B"/>
    <w:rsid w:val="00E46918"/>
    <w:rsid w:val="00E50734"/>
    <w:rsid w:val="00E54CF5"/>
    <w:rsid w:val="00E57522"/>
    <w:rsid w:val="00E57793"/>
    <w:rsid w:val="00E61BCD"/>
    <w:rsid w:val="00E72508"/>
    <w:rsid w:val="00E72E48"/>
    <w:rsid w:val="00E77518"/>
    <w:rsid w:val="00E96B1F"/>
    <w:rsid w:val="00EA0045"/>
    <w:rsid w:val="00EA2ACF"/>
    <w:rsid w:val="00EA74B3"/>
    <w:rsid w:val="00EC00F0"/>
    <w:rsid w:val="00EE217B"/>
    <w:rsid w:val="00EE6A9D"/>
    <w:rsid w:val="00EE7451"/>
    <w:rsid w:val="00EF2558"/>
    <w:rsid w:val="00F029CC"/>
    <w:rsid w:val="00F02A61"/>
    <w:rsid w:val="00F131BE"/>
    <w:rsid w:val="00F144BA"/>
    <w:rsid w:val="00F14917"/>
    <w:rsid w:val="00F2421E"/>
    <w:rsid w:val="00F3121A"/>
    <w:rsid w:val="00F35247"/>
    <w:rsid w:val="00F43427"/>
    <w:rsid w:val="00F435E2"/>
    <w:rsid w:val="00F508B7"/>
    <w:rsid w:val="00F51F9C"/>
    <w:rsid w:val="00F579A0"/>
    <w:rsid w:val="00F607DD"/>
    <w:rsid w:val="00F672A4"/>
    <w:rsid w:val="00F67FF5"/>
    <w:rsid w:val="00F7262C"/>
    <w:rsid w:val="00F73351"/>
    <w:rsid w:val="00F77C33"/>
    <w:rsid w:val="00F818EC"/>
    <w:rsid w:val="00F8390C"/>
    <w:rsid w:val="00F87375"/>
    <w:rsid w:val="00F920AB"/>
    <w:rsid w:val="00F933D6"/>
    <w:rsid w:val="00FA1E51"/>
    <w:rsid w:val="00FB19BE"/>
    <w:rsid w:val="00FB7309"/>
    <w:rsid w:val="00FB74D4"/>
    <w:rsid w:val="00FD0600"/>
    <w:rsid w:val="00FD6CCC"/>
    <w:rsid w:val="00FE65A7"/>
    <w:rsid w:val="00FF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4CDB23"/>
  <w15:docId w15:val="{5BBB8EE6-4A91-4FD7-B6C6-1B709CF4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68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9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rd. Text 12 pt 260612"/>
    <w:uiPriority w:val="69"/>
    <w:qFormat/>
    <w:rsid w:val="007B0AF3"/>
    <w:pPr>
      <w:spacing w:before="120"/>
      <w:jc w:val="both"/>
    </w:pPr>
    <w:rPr>
      <w:rFonts w:ascii="Century Gothic" w:hAnsi="Century Gothic"/>
      <w:sz w:val="24"/>
    </w:rPr>
  </w:style>
  <w:style w:type="paragraph" w:styleId="berschrift1">
    <w:name w:val="heading 1"/>
    <w:basedOn w:val="Standard"/>
    <w:next w:val="Standardeinzug"/>
    <w:link w:val="berschrift1Zchn"/>
    <w:rsid w:val="000D4C28"/>
    <w:pPr>
      <w:numPr>
        <w:numId w:val="1"/>
      </w:numPr>
      <w:suppressAutoHyphens/>
      <w:jc w:val="left"/>
      <w:outlineLvl w:val="0"/>
    </w:pPr>
    <w:rPr>
      <w:b/>
      <w:color w:val="00B0F0"/>
      <w:kern w:val="28"/>
    </w:rPr>
  </w:style>
  <w:style w:type="paragraph" w:styleId="berschrift2">
    <w:name w:val="heading 2"/>
    <w:basedOn w:val="berschrift1"/>
    <w:next w:val="Standardeinzug"/>
    <w:rsid w:val="00A237ED"/>
    <w:pPr>
      <w:numPr>
        <w:ilvl w:val="1"/>
      </w:numPr>
      <w:tabs>
        <w:tab w:val="left" w:pos="720"/>
      </w:tabs>
      <w:suppressAutoHyphens w:val="0"/>
      <w:spacing w:before="480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rsid w:val="00CB24C7"/>
    <w:pPr>
      <w:numPr>
        <w:ilvl w:val="2"/>
      </w:numPr>
      <w:spacing w:before="360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pPr>
      <w:numPr>
        <w:ilvl w:val="3"/>
      </w:numPr>
      <w:spacing w:before="24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rsid w:val="000A04EF"/>
    <w:pPr>
      <w:tabs>
        <w:tab w:val="right" w:leader="dot" w:pos="8505"/>
      </w:tabs>
      <w:spacing w:beforeLines="60" w:before="144" w:afterLines="60" w:after="144"/>
      <w:ind w:left="1071" w:right="424" w:hanging="1071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link w:val="Aufzhlungszeichen2Zchn"/>
    <w:rsid w:val="002532FF"/>
    <w:pPr>
      <w:numPr>
        <w:numId w:val="11"/>
      </w:numPr>
      <w:spacing w:before="60" w:after="60"/>
      <w:ind w:left="1276" w:hanging="425"/>
      <w:contextualSpacing w:val="0"/>
    </w:pPr>
  </w:style>
  <w:style w:type="paragraph" w:customStyle="1" w:styleId="Abbildung">
    <w:name w:val="Abbildung"/>
    <w:basedOn w:val="Standard"/>
    <w:next w:val="Beschriftung"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aliases w:val="1. Aufzählung 12pt 260601"/>
    <w:basedOn w:val="Listenabsatz"/>
    <w:next w:val="Standardeinzug"/>
    <w:uiPriority w:val="79"/>
    <w:qFormat/>
    <w:rsid w:val="004F389C"/>
    <w:pPr>
      <w:numPr>
        <w:numId w:val="10"/>
      </w:numPr>
      <w:spacing w:before="60" w:after="60"/>
      <w:ind w:left="425" w:hanging="425"/>
      <w:contextualSpacing w:val="0"/>
    </w:pPr>
  </w:style>
  <w:style w:type="paragraph" w:styleId="Zitat">
    <w:name w:val="Quote"/>
    <w:basedOn w:val="Standard"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aliases w:val="Strd. Text 260601"/>
    <w:basedOn w:val="Standard"/>
    <w:link w:val="StandardeinzugZchn"/>
    <w:uiPriority w:val="68"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link w:val="ListenabsatzZchn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rsid w:val="00D217AB"/>
    <w:rPr>
      <w:rFonts w:ascii="Century Gothic" w:hAnsi="Century Gothic"/>
      <w:b/>
      <w:color w:val="FF0000"/>
      <w:sz w:val="24"/>
    </w:rPr>
  </w:style>
  <w:style w:type="character" w:customStyle="1" w:styleId="HervorhebungBLAU">
    <w:name w:val="Hervorhebung BLAU"/>
    <w:basedOn w:val="Absatz-Standardschriftart"/>
    <w:uiPriority w:val="1"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rsid w:val="00D217AB"/>
    <w:rPr>
      <w:rFonts w:ascii="Century Gothic" w:hAnsi="Century Gothic"/>
      <w:b/>
      <w:color w:val="auto"/>
      <w:sz w:val="24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0D4C28"/>
    <w:rPr>
      <w:rFonts w:ascii="Century Gothic" w:hAnsi="Century Gothic"/>
      <w:b/>
      <w:color w:val="00B0F0"/>
      <w:kern w:val="28"/>
      <w:sz w:val="24"/>
    </w:rPr>
  </w:style>
  <w:style w:type="character" w:styleId="Fett">
    <w:name w:val="Strong"/>
    <w:aliases w:val="Strd Fett 12pt 260601"/>
    <w:basedOn w:val="Absatz-Standardschriftart"/>
    <w:uiPriority w:val="70"/>
    <w:qFormat/>
    <w:rsid w:val="000D4C28"/>
    <w:rPr>
      <w:b/>
      <w:bCs/>
    </w:rPr>
  </w:style>
  <w:style w:type="paragraph" w:customStyle="1" w:styleId="Aufzhlung">
    <w:name w:val="Aufzählung"/>
    <w:basedOn w:val="Aufzhlungszeichen2"/>
    <w:link w:val="AufzhlungZchn"/>
    <w:rsid w:val="000D4C28"/>
    <w:pPr>
      <w:numPr>
        <w:numId w:val="24"/>
      </w:numPr>
      <w:ind w:left="850" w:hanging="425"/>
      <w:jc w:val="left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0D4C28"/>
    <w:rPr>
      <w:rFonts w:ascii="Century Gothic" w:hAnsi="Century Gothic"/>
      <w:sz w:val="24"/>
    </w:rPr>
  </w:style>
  <w:style w:type="character" w:customStyle="1" w:styleId="Aufzhlungszeichen2Zchn">
    <w:name w:val="Aufzählungszeichen 2 Zchn"/>
    <w:basedOn w:val="ListenabsatzZchn"/>
    <w:link w:val="Aufzhlungszeichen2"/>
    <w:rsid w:val="000D4C28"/>
    <w:rPr>
      <w:rFonts w:ascii="Century Gothic" w:hAnsi="Century Gothic"/>
      <w:sz w:val="24"/>
    </w:rPr>
  </w:style>
  <w:style w:type="character" w:customStyle="1" w:styleId="AufzhlungZchn">
    <w:name w:val="Aufzählung Zchn"/>
    <w:basedOn w:val="Aufzhlungszeichen2Zchn"/>
    <w:link w:val="Aufzhlung"/>
    <w:rsid w:val="000D4C28"/>
    <w:rPr>
      <w:rFonts w:ascii="Century Gothic" w:hAnsi="Century Gothic"/>
      <w:sz w:val="24"/>
    </w:rPr>
  </w:style>
  <w:style w:type="paragraph" w:customStyle="1" w:styleId="Titelblau16pt260612">
    <w:name w:val="Titel blau 16 pt 260612"/>
    <w:basedOn w:val="Standard"/>
    <w:uiPriority w:val="67"/>
    <w:qFormat/>
    <w:rsid w:val="004F389C"/>
    <w:pPr>
      <w:spacing w:before="60" w:after="60"/>
      <w:jc w:val="left"/>
    </w:pPr>
    <w:rPr>
      <w:b/>
      <w:color w:val="00B0F0"/>
      <w:sz w:val="32"/>
      <w:szCs w:val="32"/>
    </w:rPr>
  </w:style>
  <w:style w:type="paragraph" w:customStyle="1" w:styleId="StrdFett12pt260612">
    <w:name w:val="Strd. Fett 12 pt 260612"/>
    <w:basedOn w:val="Standard"/>
    <w:rsid w:val="004F389C"/>
    <w:rPr>
      <w:b/>
    </w:rPr>
  </w:style>
  <w:style w:type="character" w:customStyle="1" w:styleId="StandardeinzugZchn">
    <w:name w:val="Standardeinzug Zchn"/>
    <w:aliases w:val="Strd. Text 260601 Zchn"/>
    <w:basedOn w:val="Absatz-Standardschriftart"/>
    <w:link w:val="Standardeinzug"/>
    <w:uiPriority w:val="68"/>
    <w:rsid w:val="004F389C"/>
    <w:rPr>
      <w:rFonts w:ascii="Century Gothic" w:hAnsi="Century Gothic"/>
      <w:sz w:val="24"/>
    </w:rPr>
  </w:style>
  <w:style w:type="paragraph" w:customStyle="1" w:styleId="2Aufzhlung260612">
    <w:name w:val="2. Aufzählung 260612"/>
    <w:basedOn w:val="Aufzhlungszeichen"/>
    <w:uiPriority w:val="80"/>
    <w:qFormat/>
    <w:rsid w:val="004F389C"/>
    <w:pPr>
      <w:numPr>
        <w:numId w:val="27"/>
      </w:numPr>
      <w:ind w:left="850" w:hanging="425"/>
    </w:pPr>
  </w:style>
  <w:style w:type="paragraph" w:customStyle="1" w:styleId="3Aufzhlung260611">
    <w:name w:val="3. Aufzählung 260611"/>
    <w:basedOn w:val="Standardeinzug"/>
    <w:uiPriority w:val="81"/>
    <w:qFormat/>
    <w:rsid w:val="00261AB9"/>
    <w:pPr>
      <w:numPr>
        <w:numId w:val="29"/>
      </w:numPr>
      <w:tabs>
        <w:tab w:val="left" w:pos="3402"/>
      </w:tabs>
      <w:spacing w:after="120"/>
    </w:pPr>
  </w:style>
  <w:style w:type="paragraph" w:customStyle="1" w:styleId="P1260612">
    <w:name w:val="ÜP 1 260612"/>
    <w:basedOn w:val="berschrift1"/>
    <w:uiPriority w:val="84"/>
    <w:qFormat/>
    <w:rsid w:val="00261AB9"/>
  </w:style>
  <w:style w:type="paragraph" w:customStyle="1" w:styleId="4Aufzhlung260612">
    <w:name w:val="4. Aufzählung 260612"/>
    <w:basedOn w:val="Aufzhlung"/>
    <w:uiPriority w:val="82"/>
    <w:qFormat/>
    <w:rsid w:val="00261AB9"/>
  </w:style>
  <w:style w:type="paragraph" w:customStyle="1" w:styleId="Funotentext7pt260612">
    <w:name w:val="Fußnotentext 7pt 260612"/>
    <w:basedOn w:val="Funotentext"/>
    <w:uiPriority w:val="84"/>
    <w:qFormat/>
    <w:rsid w:val="00261AB9"/>
  </w:style>
  <w:style w:type="character" w:customStyle="1" w:styleId="StrdFettrot12pt260601">
    <w:name w:val="Strd. Fett rot 12pt 260601"/>
    <w:basedOn w:val="Absatz-Standardschriftart"/>
    <w:uiPriority w:val="78"/>
    <w:qFormat/>
    <w:rsid w:val="00D622B0"/>
    <w:rPr>
      <w:rFonts w:ascii="Century Gothic" w:hAnsi="Century Gothic"/>
      <w:b/>
      <w:iCs w:val="0"/>
      <w:color w:val="FF0000"/>
      <w:u w:val="none"/>
    </w:rPr>
  </w:style>
  <w:style w:type="character" w:customStyle="1" w:styleId="StrdFettblau12pt260601">
    <w:name w:val="Strd. Fett blau 12pt 260601"/>
    <w:basedOn w:val="Absatz-Standardschriftart"/>
    <w:uiPriority w:val="71"/>
    <w:qFormat/>
    <w:rsid w:val="00D622B0"/>
    <w:rPr>
      <w:rFonts w:ascii="Century Gothic" w:hAnsi="Century Gothic"/>
      <w:b/>
      <w:color w:val="00B0F0"/>
      <w:u w:val="none"/>
    </w:rPr>
  </w:style>
  <w:style w:type="paragraph" w:customStyle="1" w:styleId="EinzugnachAufzhlung">
    <w:name w:val="Einzug nach Aufzählung"/>
    <w:basedOn w:val="4Aufzhlung260612"/>
    <w:uiPriority w:val="69"/>
    <w:qFormat/>
    <w:rsid w:val="00386871"/>
    <w:pPr>
      <w:numPr>
        <w:numId w:val="0"/>
      </w:numPr>
      <w:ind w:left="851"/>
    </w:pPr>
  </w:style>
  <w:style w:type="paragraph" w:customStyle="1" w:styleId="TabelleFett10pt260612">
    <w:name w:val="Tabelle Fett 10 pt 260612"/>
    <w:basedOn w:val="Standard"/>
    <w:uiPriority w:val="85"/>
    <w:qFormat/>
    <w:rsid w:val="00386871"/>
    <w:pPr>
      <w:spacing w:before="60" w:after="60"/>
    </w:pPr>
    <w:rPr>
      <w:b/>
      <w:sz w:val="20"/>
    </w:rPr>
  </w:style>
  <w:style w:type="paragraph" w:customStyle="1" w:styleId="Tabelle10pt260612">
    <w:name w:val="Tabelle 10 pt 260612"/>
    <w:basedOn w:val="Standard"/>
    <w:uiPriority w:val="85"/>
    <w:qFormat/>
    <w:rsid w:val="00386871"/>
    <w:pPr>
      <w:spacing w:before="60" w:after="60"/>
      <w:jc w:val="left"/>
    </w:pPr>
    <w:rPr>
      <w:sz w:val="20"/>
    </w:rPr>
  </w:style>
  <w:style w:type="paragraph" w:customStyle="1" w:styleId="FusszeilePraxishilfe10ptfett">
    <w:name w:val="Fusszeile Praxishilfe 10pt fett"/>
    <w:basedOn w:val="Standard"/>
    <w:uiPriority w:val="87"/>
    <w:qFormat/>
    <w:rsid w:val="007B0AF3"/>
    <w:pPr>
      <w:tabs>
        <w:tab w:val="left" w:pos="1731"/>
      </w:tabs>
      <w:spacing w:before="0"/>
      <w:ind w:right="-110"/>
      <w:jc w:val="right"/>
    </w:pPr>
    <w:rPr>
      <w:rFonts w:eastAsiaTheme="minorHAnsi" w:cstheme="minorBidi"/>
      <w:b/>
      <w:color w:val="00B0F0"/>
      <w:sz w:val="20"/>
      <w:lang w:eastAsia="en-US"/>
    </w:rPr>
  </w:style>
  <w:style w:type="paragraph" w:customStyle="1" w:styleId="Paginierung10pt">
    <w:name w:val="Paginierung 10pt"/>
    <w:basedOn w:val="Standard"/>
    <w:uiPriority w:val="97"/>
    <w:qFormat/>
    <w:rsid w:val="007B0AF3"/>
    <w:pPr>
      <w:tabs>
        <w:tab w:val="left" w:pos="2100"/>
      </w:tabs>
      <w:spacing w:before="0"/>
      <w:jc w:val="left"/>
    </w:pPr>
    <w:rPr>
      <w:sz w:val="20"/>
    </w:rPr>
  </w:style>
  <w:style w:type="paragraph" w:customStyle="1" w:styleId="Reihefett10pt">
    <w:name w:val="Reihe fett 10pt"/>
    <w:basedOn w:val="Standard"/>
    <w:uiPriority w:val="88"/>
    <w:qFormat/>
    <w:rsid w:val="007B0AF3"/>
    <w:pPr>
      <w:tabs>
        <w:tab w:val="left" w:pos="2100"/>
      </w:tabs>
      <w:spacing w:before="0"/>
      <w:jc w:val="left"/>
    </w:pPr>
    <w:rPr>
      <w:b/>
      <w:bCs/>
      <w:color w:val="00B0F0"/>
      <w:sz w:val="20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220_Bearbeitung\AUD_220_2_Fertigstellung%20AUDfIT-Team\__Vorlagen_Skriptseiten_ab%202026\UWP\Vorlage%20PH%20A4%20hoch%20UWP_2026_06_12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7C4D95D9-B4E2-4F5F-8416-BF1E65373F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PH A4 hoch UWP_2026_06_12</Template>
  <TotalTime>0</TotalTime>
  <Pages>7</Pages>
  <Words>961</Words>
  <Characters>7043</Characters>
  <Application>Microsoft Office Word</Application>
  <DocSecurity>0</DocSecurity>
  <Lines>58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Henrich, Cornelia</dc:creator>
  <cp:lastModifiedBy>Ufkes, Christina - LÖSLE</cp:lastModifiedBy>
  <cp:revision>43</cp:revision>
  <cp:lastPrinted>2026-08-12T05:41:00Z</cp:lastPrinted>
  <dcterms:created xsi:type="dcterms:W3CDTF">2026-06-26T08:27:00Z</dcterms:created>
  <dcterms:modified xsi:type="dcterms:W3CDTF">2026-08-12T05:41:00Z</dcterms:modified>
</cp:coreProperties>
</file>