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1A6337">
              <w:rPr>
                <w:rFonts w:ascii="Century Gothic" w:hAnsi="Century Gothic"/>
                <w:color w:val="00B0F0"/>
                <w:sz w:val="28"/>
              </w:rPr>
              <w:t>1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Pr="000773A3">
              <w:rPr>
                <w:rFonts w:ascii="Century Gothic" w:hAnsi="Century Gothic"/>
                <w:b w:val="0"/>
                <w:color w:val="00B0F0"/>
                <w:sz w:val="28"/>
              </w:rPr>
              <w:t xml:space="preserve">Grundlagen der </w:t>
            </w:r>
            <w:r w:rsidR="00B86895">
              <w:rPr>
                <w:rFonts w:ascii="Century Gothic" w:hAnsi="Century Gothic"/>
                <w:b w:val="0"/>
                <w:color w:val="00B0F0"/>
                <w:sz w:val="28"/>
              </w:rPr>
              <w:t>Rechnungslegung nach HGB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B86895">
              <w:rPr>
                <w:szCs w:val="22"/>
              </w:rPr>
              <w:t>Welche Posten werden bei der Ermittlung der Bilanzsumme von kleinen, mittelgroßen und großen Gesellschaften mit einbezogen?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Eingeforderte Einlagen auf das gezeichnete Kapital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7263E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Aktive latente Steuern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7263E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Aktiver Unterschiedsbetrag aus der Vermögensverrechnung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7263E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885CE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B86895" w:rsidRPr="00E65739" w:rsidTr="000773A3">
        <w:tc>
          <w:tcPr>
            <w:tcW w:w="7767" w:type="dxa"/>
            <w:shd w:val="clear" w:color="auto" w:fill="auto"/>
            <w:vAlign w:val="center"/>
          </w:tcPr>
          <w:p w:rsidR="00B86895" w:rsidRPr="001F3BFE" w:rsidRDefault="00B86895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6895">
              <w:t>Nicht durch Eigenkapital gedeckter Fehlbetrag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B7263E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9274B5" w:rsidRPr="00BC04E1" w:rsidRDefault="009274B5" w:rsidP="00B86895">
      <w:pPr>
        <w:rPr>
          <w:szCs w:val="28"/>
        </w:rPr>
      </w:pPr>
      <w:bookmarkStart w:id="1" w:name="_GoBack"/>
      <w:bookmarkEnd w:id="1"/>
    </w:p>
    <w:sectPr w:rsidR="009274B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666FFE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6194297" wp14:editId="621C49D5">
          <wp:simplePos x="0" y="0"/>
          <wp:positionH relativeFrom="column">
            <wp:posOffset>1524000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4B3F8E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Praxisfragen</w:t>
    </w:r>
    <w:r w:rsidR="00812DC1">
      <w:rPr>
        <w:rFonts w:eastAsiaTheme="minorHAnsi" w:cstheme="minorBidi"/>
        <w:b/>
        <w:color w:val="00B0F0"/>
        <w:sz w:val="20"/>
        <w:lang w:eastAsia="en-US"/>
      </w:rPr>
      <w:t xml:space="preserve">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1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14"/>
  </w:num>
  <w:num w:numId="17">
    <w:abstractNumId w:val="17"/>
  </w:num>
  <w:num w:numId="18">
    <w:abstractNumId w:val="19"/>
  </w:num>
  <w:num w:numId="19">
    <w:abstractNumId w:val="12"/>
  </w:num>
  <w:num w:numId="20">
    <w:abstractNumId w:val="8"/>
  </w:num>
  <w:num w:numId="21">
    <w:abstractNumId w:val="18"/>
  </w:num>
  <w:num w:numId="22">
    <w:abstractNumId w:val="16"/>
  </w:num>
  <w:num w:numId="23">
    <w:abstractNumId w:val="22"/>
  </w:num>
  <w:num w:numId="24">
    <w:abstractNumId w:val="9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3F8E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6FFE"/>
    <w:rsid w:val="0066763B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12DC1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274B5"/>
    <w:rsid w:val="0095198B"/>
    <w:rsid w:val="009670EC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263E"/>
    <w:rsid w:val="00B73242"/>
    <w:rsid w:val="00B760B6"/>
    <w:rsid w:val="00B77530"/>
    <w:rsid w:val="00B86895"/>
    <w:rsid w:val="00B91F5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6D20"/>
    <w:rsid w:val="00E77518"/>
    <w:rsid w:val="00EA0865"/>
    <w:rsid w:val="00EA2ACF"/>
    <w:rsid w:val="00EA74B3"/>
    <w:rsid w:val="00EC00F0"/>
    <w:rsid w:val="00EE217B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AD4198F-8380-49BD-8457-4803972B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52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6</cp:revision>
  <cp:lastPrinted>2025-10-09T12:27:00Z</cp:lastPrinted>
  <dcterms:created xsi:type="dcterms:W3CDTF">2025-07-16T11:28:00Z</dcterms:created>
  <dcterms:modified xsi:type="dcterms:W3CDTF">2025-10-09T12:27:00Z</dcterms:modified>
</cp:coreProperties>
</file>